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BEC" w:rsidP="00954BEC">
      <w:pPr>
        <w:pStyle w:val="Title"/>
      </w:pPr>
      <w:r>
        <w:fldChar w:fldCharType="begin"/>
      </w:r>
      <w:r>
        <w:instrText xml:space="preserve"> TITLE   \* MERGEFORMAT </w:instrText>
      </w:r>
      <w:r>
        <w:fldChar w:fldCharType="separate"/>
      </w:r>
      <w:r>
        <w:t>MEM21005A Diagnose faults in quartz watches</w:t>
      </w:r>
      <w:r>
        <w:fldChar w:fldCharType="end"/>
      </w:r>
    </w:p>
    <w:p w:rsidR="00954BEC" w:rsidP="00954BEC">
      <w:pPr>
        <w:pStyle w:val="Version"/>
        <w:sectPr w:rsidSect="00A46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5A6" w:rsidP="00A465A6">
      <w:pPr>
        <w:pStyle w:val="SuperHeading"/>
      </w:pPr>
      <w:r w:rsidRPr="00A465A6">
        <w:t>MEM21005A Diagnose faults in quartz watches</w:t>
      </w:r>
    </w:p>
    <w:p w:rsidR="00000000" w:rsidRPr="00A465A6" w:rsidP="00A465A6">
      <w:pPr>
        <w:pStyle w:val="Heading1"/>
      </w:pPr>
      <w:bookmarkStart w:id="1" w:name="O_272347"/>
      <w:bookmarkEnd w:id="1"/>
      <w:r w:rsidRPr="00A465A6">
        <w:t>Modification History</w:t>
      </w:r>
    </w:p>
    <w:p w:rsidR="00000000" w:rsidRPr="00A465A6" w:rsidP="00A465A6">
      <w:pPr>
        <w:pStyle w:val="BodyText"/>
      </w:pPr>
      <w:r w:rsidRPr="00A465A6">
        <w:t>Not Applicable</w:t>
      </w:r>
    </w:p>
    <w:p w:rsidR="00000000" w:rsidRPr="00A465A6" w:rsidP="00A465A6">
      <w:pPr>
        <w:pStyle w:val="AllowPageBreak"/>
      </w:pPr>
    </w:p>
    <w:p w:rsidR="00000000" w:rsidRPr="00A465A6" w:rsidP="00A465A6">
      <w:pPr>
        <w:pStyle w:val="Heading1"/>
      </w:pPr>
      <w:bookmarkStart w:id="2" w:name="O_212867"/>
      <w:bookmarkEnd w:id="2"/>
      <w:r w:rsidRPr="00A465A6">
        <w:t>Unit Descriptor</w:t>
      </w:r>
    </w:p>
    <w:tbl>
      <w:tblPr>
        <w:tblW w:w="0" w:type="auto"/>
        <w:tblLayout w:type="fixed"/>
        <w:tblCellMar>
          <w:left w:w="62" w:type="dxa"/>
          <w:right w:w="62" w:type="dxa"/>
        </w:tblCellMar>
        <w:tblLook w:val="0000"/>
      </w:tblPr>
      <w:tblGrid>
        <w:gridCol w:w="2671"/>
        <w:gridCol w:w="5851"/>
      </w:tblGrid>
      <w:tr w:rsidTr="00954BE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 xml:space="preserve">This unit of competency covers testing and diagnosing faults in electronic quartz watches. </w:t>
            </w:r>
          </w:p>
        </w:tc>
      </w:tr>
    </w:tbl>
    <w:p w:rsidR="00954BEC" w:rsidP="00A465A6">
      <w:pPr>
        <w:pStyle w:val="BodyText"/>
      </w:pPr>
    </w:p>
    <w:p w:rsidR="00954BEC" w:rsidP="00A465A6">
      <w:pPr>
        <w:pStyle w:val="BodyText"/>
      </w:pPr>
    </w:p>
    <w:p w:rsidR="00000000" w:rsidRPr="00A465A6" w:rsidP="00A465A6">
      <w:pPr>
        <w:pStyle w:val="Heading1"/>
      </w:pPr>
      <w:bookmarkStart w:id="3" w:name="O_212871"/>
      <w:bookmarkEnd w:id="3"/>
      <w:r w:rsidRPr="00A465A6">
        <w:t>Application of the Unit</w:t>
      </w:r>
    </w:p>
    <w:tbl>
      <w:tblPr>
        <w:tblW w:w="0" w:type="auto"/>
        <w:tblLayout w:type="fixed"/>
        <w:tblCellMar>
          <w:left w:w="62" w:type="dxa"/>
          <w:right w:w="62" w:type="dxa"/>
        </w:tblCellMar>
        <w:tblLook w:val="0000"/>
      </w:tblPr>
      <w:tblGrid>
        <w:gridCol w:w="2754"/>
        <w:gridCol w:w="5768"/>
      </w:tblGrid>
      <w:tr w:rsidTr="00954BEC">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 xml:space="preserve">This unit applies to work in watch service centres, jewellery and watchmaking stores and kiosks offering watch service and repair. </w:t>
            </w:r>
          </w:p>
          <w:p w:rsidR="00000000" w:rsidRPr="00A465A6" w:rsidP="00A465A6">
            <w:pPr>
              <w:pStyle w:val="BodyText"/>
            </w:pPr>
            <w:r w:rsidRPr="00A465A6">
              <w:t>The unit covers the skills required to diagnose faults where the pow</w:t>
            </w:r>
            <w:r w:rsidRPr="00A465A6">
              <w:t>er cell performance has already been tested and its condition is assessed as good or the correct terminal voltage under load but the watch continues to indicate faults or is stopped. Appropriate diagnostic testing procedures are required to identify or det</w:t>
            </w:r>
            <w:r w:rsidRPr="00A465A6">
              <w:t xml:space="preserve">ermine the faults in a quartz watch and the extent of servicing required. </w:t>
            </w:r>
          </w:p>
          <w:p w:rsidR="00000000" w:rsidRPr="00A465A6" w:rsidP="00A465A6">
            <w:pPr>
              <w:pStyle w:val="BodyText"/>
            </w:pPr>
            <w:r w:rsidRPr="00A465A6">
              <w:t>For repair of mechanical faults refer to the appropriate mechanical watch service units.</w:t>
            </w:r>
          </w:p>
          <w:p w:rsidR="00000000" w:rsidRPr="00A465A6" w:rsidP="00A465A6">
            <w:pPr>
              <w:pStyle w:val="BodyText"/>
            </w:pPr>
          </w:p>
          <w:p w:rsidR="00000000" w:rsidRPr="00A465A6" w:rsidP="00A465A6">
            <w:pPr>
              <w:pStyle w:val="BodyText"/>
            </w:pPr>
            <w:r w:rsidRPr="00A465A6">
              <w:t>Band:  A</w:t>
            </w:r>
          </w:p>
          <w:p w:rsidR="00000000" w:rsidRPr="00A465A6" w:rsidP="00A465A6">
            <w:pPr>
              <w:pStyle w:val="BodyText"/>
            </w:pPr>
            <w:r w:rsidRPr="00A465A6">
              <w:t>Unit weight:  2 points</w:t>
            </w:r>
          </w:p>
        </w:tc>
      </w:tr>
    </w:tbl>
    <w:p w:rsidR="00954BEC" w:rsidP="00A465A6">
      <w:pPr>
        <w:pStyle w:val="BodyText"/>
      </w:pPr>
    </w:p>
    <w:p w:rsidR="00954BEC" w:rsidP="00A465A6">
      <w:pPr>
        <w:pStyle w:val="BodyText"/>
      </w:pPr>
    </w:p>
    <w:p w:rsidR="00000000" w:rsidRPr="00A465A6" w:rsidP="00A465A6">
      <w:pPr>
        <w:pStyle w:val="Heading1"/>
      </w:pPr>
      <w:bookmarkStart w:id="4" w:name="O_280607"/>
      <w:bookmarkEnd w:id="4"/>
      <w:r w:rsidRPr="00A465A6">
        <w:t>Licensing/Regulatory Information</w:t>
      </w:r>
    </w:p>
    <w:p w:rsidR="00000000" w:rsidRPr="00A465A6" w:rsidP="00A465A6">
      <w:pPr>
        <w:pStyle w:val="BodyText"/>
      </w:pPr>
      <w:r w:rsidRPr="00A465A6">
        <w:t>Not Applicable</w:t>
      </w:r>
    </w:p>
    <w:p w:rsidR="00000000" w:rsidRPr="00A465A6" w:rsidP="00A465A6">
      <w:pPr>
        <w:pStyle w:val="AllowPageBreak"/>
      </w:pPr>
    </w:p>
    <w:p w:rsidR="00000000" w:rsidRPr="00A465A6" w:rsidP="00A465A6">
      <w:pPr>
        <w:pStyle w:val="Heading1"/>
      </w:pPr>
      <w:bookmarkStart w:id="5" w:name="O_212869"/>
      <w:bookmarkEnd w:id="5"/>
      <w:r w:rsidRPr="00A465A6">
        <w:t>Pre-Requisites</w:t>
      </w:r>
    </w:p>
    <w:tbl>
      <w:tblPr>
        <w:tblW w:w="0" w:type="auto"/>
        <w:tblLayout w:type="fixed"/>
        <w:tblCellMar>
          <w:left w:w="62" w:type="dxa"/>
          <w:right w:w="62" w:type="dxa"/>
        </w:tblCellMar>
        <w:tblLook w:val="0000"/>
      </w:tblPr>
      <w:tblGrid>
        <w:gridCol w:w="2713"/>
        <w:gridCol w:w="2195"/>
        <w:gridCol w:w="3614"/>
      </w:tblGrid>
      <w:tr w:rsidTr="00954BEC">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p>
        </w:tc>
      </w:tr>
      <w:tr w:rsidTr="00954BEC">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t>MEM21001A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t>Replace watch batteries, capacitors and bands</w:t>
            </w:r>
          </w:p>
        </w:tc>
      </w:tr>
      <w:tr w:rsidTr="00954BEC">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p>
        </w:tc>
      </w:tr>
    </w:tbl>
    <w:p w:rsidR="00954BEC" w:rsidP="00A465A6">
      <w:pPr>
        <w:pStyle w:val="BodyText"/>
      </w:pPr>
    </w:p>
    <w:p w:rsidR="00954BEC" w:rsidP="00A465A6">
      <w:pPr>
        <w:pStyle w:val="BodyText"/>
      </w:pPr>
    </w:p>
    <w:p w:rsidR="00000000" w:rsidRPr="00A465A6" w:rsidP="00A465A6">
      <w:pPr>
        <w:pStyle w:val="Heading1"/>
      </w:pPr>
      <w:bookmarkStart w:id="6" w:name="O_212868"/>
      <w:bookmarkEnd w:id="6"/>
      <w:r w:rsidRPr="00A465A6">
        <w:t>Employability Skills Information</w:t>
      </w:r>
    </w:p>
    <w:tbl>
      <w:tblPr>
        <w:tblW w:w="0" w:type="auto"/>
        <w:tblLayout w:type="fixed"/>
        <w:tblCellMar>
          <w:left w:w="62" w:type="dxa"/>
          <w:right w:w="62" w:type="dxa"/>
        </w:tblCellMar>
        <w:tblLook w:val="0000"/>
      </w:tblPr>
      <w:tblGrid>
        <w:gridCol w:w="2802"/>
        <w:gridCol w:w="5720"/>
      </w:tblGrid>
      <w:tr w:rsidTr="00954B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This unit contains employability skills.</w:t>
            </w:r>
          </w:p>
        </w:tc>
      </w:tr>
    </w:tbl>
    <w:p w:rsidR="00954BEC" w:rsidP="00A465A6">
      <w:pPr>
        <w:pStyle w:val="BodyText"/>
      </w:pPr>
    </w:p>
    <w:p w:rsidR="00954BEC" w:rsidP="00A465A6">
      <w:pPr>
        <w:pStyle w:val="BodyText"/>
      </w:pPr>
    </w:p>
    <w:p w:rsidR="00000000" w:rsidRPr="00A465A6" w:rsidP="00A465A6">
      <w:pPr>
        <w:pStyle w:val="Heading1"/>
      </w:pPr>
      <w:bookmarkStart w:id="7" w:name="O_290393"/>
      <w:bookmarkEnd w:id="7"/>
      <w:r w:rsidRPr="00A465A6">
        <w:t>Elements and Performance Criteria Pre-Content</w:t>
      </w:r>
    </w:p>
    <w:tbl>
      <w:tblPr>
        <w:tblW w:w="0" w:type="auto"/>
        <w:tblLayout w:type="fixed"/>
        <w:tblCellMar>
          <w:left w:w="62" w:type="dxa"/>
          <w:right w:w="62" w:type="dxa"/>
        </w:tblCellMar>
        <w:tblLook w:val="0000"/>
      </w:tblPr>
      <w:tblGrid>
        <w:gridCol w:w="2567"/>
        <w:gridCol w:w="5955"/>
      </w:tblGrid>
      <w:tr w:rsidTr="00954BE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Performance criteria describe the performance needed to demonstrate achievement of the element. Where bold italicised text is us</w:t>
            </w:r>
            <w:r w:rsidRPr="00A465A6">
              <w:t>ed, further information is detailed in the required skills and knowledge section and the range statement. Assessment of performance is to be consistent with the evidence guide.</w:t>
            </w:r>
          </w:p>
        </w:tc>
      </w:tr>
    </w:tbl>
    <w:p w:rsidR="00000000" w:rsidRPr="00A465A6" w:rsidP="00A465A6">
      <w:pPr>
        <w:pStyle w:val="BodyText"/>
      </w:pPr>
    </w:p>
    <w:p w:rsidR="00000000" w:rsidRPr="00A465A6" w:rsidP="00A465A6">
      <w:pPr>
        <w:pStyle w:val="AllowPageBreak"/>
      </w:pPr>
    </w:p>
    <w:p w:rsidR="00000000" w:rsidRPr="00A465A6" w:rsidP="00A465A6">
      <w:pPr>
        <w:pStyle w:val="Heading1"/>
      </w:pPr>
      <w:bookmarkStart w:id="8" w:name="O_237060"/>
      <w:bookmarkEnd w:id="8"/>
      <w:r w:rsidRPr="00A465A6">
        <w:t>Elements and Performance Criteria</w:t>
      </w:r>
    </w:p>
    <w:tbl>
      <w:tblPr>
        <w:tblW w:w="0" w:type="auto"/>
        <w:tblLayout w:type="fixed"/>
        <w:tblCellMar>
          <w:left w:w="62" w:type="dxa"/>
          <w:right w:w="62" w:type="dxa"/>
        </w:tblCellMar>
        <w:tblLook w:val="0000"/>
      </w:tblPr>
      <w:tblGrid>
        <w:gridCol w:w="2567"/>
        <w:gridCol w:w="5955"/>
      </w:tblGrid>
      <w:tr w:rsidTr="00954BE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PERFORMANCE CRITERIA</w:t>
            </w:r>
          </w:p>
        </w:tc>
      </w:tr>
      <w:tr w:rsidTr="00954BE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List"/>
              <w:rPr>
                <w:lang w:val="en-NZ"/>
              </w:rPr>
            </w:pPr>
            <w:r w:rsidRPr="00A465A6">
              <w:t>1.</w:t>
            </w:r>
            <w:r w:rsidRPr="00A465A6">
              <w:tab/>
              <w:t>Establish servicing requirements and liaise with customer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List2"/>
            </w:pPr>
            <w:r w:rsidRPr="00A465A6">
              <w:t>1.1.</w:t>
            </w:r>
            <w:r w:rsidRPr="00A465A6">
              <w:tab/>
              <w:t>Verify watch condition and performance concerns with customer</w:t>
            </w:r>
          </w:p>
          <w:p w:rsidR="00000000" w:rsidRPr="00A465A6" w:rsidP="00A465A6">
            <w:pPr>
              <w:pStyle w:val="List2"/>
            </w:pPr>
            <w:r w:rsidRPr="00A465A6">
              <w:t>1.2.</w:t>
            </w:r>
            <w:r w:rsidRPr="00A465A6">
              <w:tab/>
              <w:t>Prepare written and verbal quotations</w:t>
            </w:r>
          </w:p>
          <w:p w:rsidR="00000000" w:rsidRPr="00A465A6" w:rsidP="00A465A6">
            <w:pPr>
              <w:pStyle w:val="List2"/>
            </w:pPr>
            <w:r w:rsidRPr="00A465A6">
              <w:t>1.3.</w:t>
            </w:r>
            <w:r w:rsidRPr="00A465A6">
              <w:tab/>
              <w:t>Agree with customer on recommended service procedures to r</w:t>
            </w:r>
            <w:r w:rsidRPr="00A465A6">
              <w:t>emedy faults</w:t>
            </w:r>
          </w:p>
          <w:p w:rsidR="00000000" w:rsidP="00A465A6">
            <w:pPr>
              <w:pStyle w:val="List2"/>
              <w:rPr>
                <w:lang w:val="en-NZ"/>
              </w:rPr>
            </w:pPr>
            <w:r w:rsidRPr="00A465A6">
              <w:t>1.4.</w:t>
            </w:r>
            <w:r w:rsidRPr="00A465A6">
              <w:tab/>
              <w:t>Record and document repair process</w:t>
            </w:r>
          </w:p>
        </w:tc>
      </w:tr>
      <w:tr w:rsidTr="00954BE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List"/>
              <w:rPr>
                <w:lang w:val="en-NZ"/>
              </w:rPr>
            </w:pPr>
            <w:r w:rsidRPr="00A465A6">
              <w:t>2.</w:t>
            </w:r>
            <w:r w:rsidRPr="00A465A6">
              <w:tab/>
              <w:t>Open and close watch cases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List2"/>
            </w:pPr>
            <w:r w:rsidRPr="00A465A6">
              <w:t>2.1.</w:t>
            </w:r>
            <w:r w:rsidRPr="00A465A6">
              <w:tab/>
              <w:t>Determine need to open case for further testing</w:t>
            </w:r>
          </w:p>
          <w:p w:rsidR="00000000" w:rsidRPr="00A465A6" w:rsidP="00A465A6">
            <w:pPr>
              <w:pStyle w:val="List2"/>
            </w:pPr>
            <w:r w:rsidRPr="00A465A6">
              <w:t>2.2.</w:t>
            </w:r>
            <w:r w:rsidRPr="00A465A6">
              <w:tab/>
              <w:t>Select and use workshop tools and equipment appropriately</w:t>
            </w:r>
          </w:p>
          <w:p w:rsidR="00000000" w:rsidRPr="00A465A6" w:rsidP="00A465A6">
            <w:pPr>
              <w:pStyle w:val="List2"/>
            </w:pPr>
            <w:r w:rsidRPr="00A465A6">
              <w:t>2.3.</w:t>
            </w:r>
            <w:r w:rsidRPr="00A465A6">
              <w:tab/>
              <w:t>Open and close watch cases correctly</w:t>
            </w:r>
          </w:p>
          <w:p w:rsidR="00000000" w:rsidRPr="00A465A6" w:rsidP="00A465A6">
            <w:pPr>
              <w:pStyle w:val="List2"/>
            </w:pPr>
            <w:r w:rsidRPr="00A465A6">
              <w:t>2.4.</w:t>
            </w:r>
            <w:r w:rsidRPr="00A465A6">
              <w:tab/>
            </w:r>
            <w:r w:rsidRPr="00A465A6">
              <w:t xml:space="preserve">Inspect parts and report and record results </w:t>
            </w:r>
          </w:p>
          <w:p w:rsidR="00000000" w:rsidRPr="00A465A6" w:rsidP="00A465A6">
            <w:pPr>
              <w:pStyle w:val="List2"/>
            </w:pPr>
            <w:r w:rsidRPr="00A465A6">
              <w:t>2.5.</w:t>
            </w:r>
            <w:r w:rsidRPr="00A465A6">
              <w:tab/>
              <w:t>Verify gasket condition and replace as required</w:t>
            </w:r>
          </w:p>
          <w:p w:rsidR="00000000" w:rsidP="00A465A6">
            <w:pPr>
              <w:pStyle w:val="List2"/>
              <w:rPr>
                <w:lang w:val="en-NZ"/>
              </w:rPr>
            </w:pPr>
            <w:r w:rsidRPr="00A465A6">
              <w:t>2.6.</w:t>
            </w:r>
            <w:r w:rsidRPr="00A465A6">
              <w:tab/>
              <w:t>Clean cases and bands as required during and after repair</w:t>
            </w:r>
          </w:p>
        </w:tc>
      </w:tr>
      <w:tr w:rsidTr="00954BE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List"/>
              <w:rPr>
                <w:lang w:val="en-NZ"/>
              </w:rPr>
            </w:pPr>
            <w:r w:rsidRPr="00A465A6">
              <w:t>3.</w:t>
            </w:r>
            <w:r w:rsidRPr="00A465A6">
              <w:tab/>
              <w:t>Perform tests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List2"/>
            </w:pPr>
            <w:r w:rsidRPr="00A465A6">
              <w:t>3.1.</w:t>
            </w:r>
            <w:r w:rsidRPr="00A465A6">
              <w:tab/>
              <w:t xml:space="preserve">Select appropriate tests for the type of quartz watch </w:t>
            </w:r>
          </w:p>
          <w:p w:rsidR="00000000" w:rsidRPr="00A465A6" w:rsidP="00A465A6">
            <w:pPr>
              <w:pStyle w:val="List2"/>
            </w:pPr>
            <w:r w:rsidRPr="00A465A6">
              <w:t>3.2.</w:t>
            </w:r>
            <w:r w:rsidRPr="00A465A6">
              <w:tab/>
              <w:t>Select and u</w:t>
            </w:r>
            <w:r w:rsidRPr="00A465A6">
              <w:t>se appropriate workshop testing equipment</w:t>
            </w:r>
          </w:p>
          <w:p w:rsidR="00000000" w:rsidRPr="00A465A6" w:rsidP="00A465A6">
            <w:pPr>
              <w:pStyle w:val="List2"/>
            </w:pPr>
            <w:r w:rsidRPr="00A465A6">
              <w:t>3.3.</w:t>
            </w:r>
            <w:r w:rsidRPr="00A465A6">
              <w:tab/>
              <w:t>Test quartz watch output signals using industry-specific equipment</w:t>
            </w:r>
          </w:p>
          <w:p w:rsidR="00000000" w:rsidRPr="00A465A6" w:rsidP="00A465A6">
            <w:pPr>
              <w:pStyle w:val="List2"/>
            </w:pPr>
            <w:r w:rsidRPr="00A465A6">
              <w:t>3.4.</w:t>
            </w:r>
            <w:r w:rsidRPr="00A465A6">
              <w:tab/>
              <w:t xml:space="preserve">Assess mechanical condition including freedom of gear train, where applicable </w:t>
            </w:r>
          </w:p>
          <w:p w:rsidR="00000000" w:rsidRPr="00A465A6" w:rsidP="00A465A6">
            <w:pPr>
              <w:pStyle w:val="List2"/>
            </w:pPr>
            <w:r w:rsidRPr="00A465A6">
              <w:t>3.5.</w:t>
            </w:r>
            <w:r w:rsidRPr="00A465A6">
              <w:tab/>
              <w:t>Maintain testing equipment</w:t>
            </w:r>
          </w:p>
          <w:p w:rsidR="00000000" w:rsidP="00A465A6">
            <w:pPr>
              <w:pStyle w:val="List2"/>
              <w:rPr>
                <w:lang w:val="en-NZ"/>
              </w:rPr>
            </w:pPr>
            <w:r w:rsidRPr="00A465A6">
              <w:t>3.6.</w:t>
            </w:r>
            <w:r w:rsidRPr="00A465A6">
              <w:tab/>
              <w:t>Record test results</w:t>
            </w:r>
          </w:p>
        </w:tc>
      </w:tr>
      <w:tr w:rsidTr="00954BE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List"/>
              <w:rPr>
                <w:lang w:val="en-NZ"/>
              </w:rPr>
            </w:pPr>
            <w:r w:rsidRPr="00A465A6">
              <w:t>4.</w:t>
            </w:r>
            <w:r w:rsidRPr="00A465A6">
              <w:tab/>
              <w:t>Analyse results and determine faults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List2"/>
            </w:pPr>
            <w:r w:rsidRPr="00A465A6">
              <w:t>4.1.</w:t>
            </w:r>
            <w:r w:rsidRPr="00A465A6">
              <w:tab/>
              <w:t>Interpret test results correctly</w:t>
            </w:r>
          </w:p>
          <w:p w:rsidR="00000000" w:rsidRPr="00A465A6" w:rsidP="00A465A6">
            <w:pPr>
              <w:pStyle w:val="List2"/>
            </w:pPr>
            <w:r w:rsidRPr="00A465A6">
              <w:t>4.2.</w:t>
            </w:r>
            <w:r w:rsidRPr="00A465A6">
              <w:tab/>
              <w:t>Carry out further testing, as required, to locate faulty components</w:t>
            </w:r>
          </w:p>
          <w:p w:rsidR="00000000" w:rsidRPr="00A465A6" w:rsidP="00A465A6">
            <w:pPr>
              <w:pStyle w:val="List2"/>
            </w:pPr>
            <w:r w:rsidRPr="00A465A6">
              <w:t>4.3.</w:t>
            </w:r>
            <w:r w:rsidRPr="00A465A6">
              <w:tab/>
              <w:t>Confirm results against manufacturer specifications</w:t>
            </w:r>
          </w:p>
          <w:p w:rsidR="00000000" w:rsidRPr="00A465A6" w:rsidP="00A465A6">
            <w:pPr>
              <w:pStyle w:val="List2"/>
            </w:pPr>
            <w:r w:rsidRPr="00A465A6">
              <w:t>4.4.</w:t>
            </w:r>
            <w:r w:rsidRPr="00A465A6">
              <w:tab/>
              <w:t>Identify faults from test information</w:t>
            </w:r>
          </w:p>
          <w:p w:rsidR="00000000" w:rsidRPr="00A465A6" w:rsidP="00A465A6">
            <w:pPr>
              <w:pStyle w:val="List2"/>
            </w:pPr>
            <w:r w:rsidRPr="00A465A6">
              <w:t>4.5.</w:t>
            </w:r>
            <w:r w:rsidRPr="00A465A6">
              <w:tab/>
            </w:r>
            <w:r w:rsidRPr="00A465A6">
              <w:t xml:space="preserve">Evaluate, record and communicate recommended servicing requirements </w:t>
            </w:r>
          </w:p>
        </w:tc>
      </w:tr>
    </w:tbl>
    <w:p w:rsidR="00954BEC" w:rsidP="00A465A6">
      <w:pPr>
        <w:pStyle w:val="BodyText"/>
      </w:pPr>
    </w:p>
    <w:p w:rsidR="00954BEC" w:rsidP="00A465A6">
      <w:pPr>
        <w:pStyle w:val="BodyText"/>
      </w:pPr>
    </w:p>
    <w:p w:rsidR="00000000" w:rsidRPr="00A465A6" w:rsidP="00A465A6">
      <w:pPr>
        <w:pStyle w:val="Heading1"/>
      </w:pPr>
      <w:bookmarkStart w:id="9" w:name="O_261010"/>
      <w:bookmarkEnd w:id="9"/>
      <w:r w:rsidRPr="00A465A6">
        <w:t>Required Skills and Knowledge</w:t>
      </w:r>
    </w:p>
    <w:tbl>
      <w:tblPr>
        <w:tblW w:w="0" w:type="auto"/>
        <w:tblLayout w:type="fixed"/>
        <w:tblCellMar>
          <w:left w:w="62" w:type="dxa"/>
          <w:right w:w="62" w:type="dxa"/>
        </w:tblCellMar>
        <w:tblLook w:val="0000"/>
      </w:tblPr>
      <w:tblGrid>
        <w:gridCol w:w="8522"/>
      </w:tblGrid>
      <w:tr w:rsidTr="00954B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REQUIRED SKILLS AND KNOWLEDGE</w:t>
            </w:r>
          </w:p>
        </w:tc>
      </w:tr>
      <w:tr w:rsidTr="00954B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t>This section describes the skills and knowledge required for this unit.</w:t>
            </w:r>
          </w:p>
        </w:tc>
      </w:tr>
      <w:tr w:rsidTr="00954B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Required skills</w:t>
            </w:r>
          </w:p>
        </w:tc>
      </w:tr>
      <w:tr w:rsidTr="00954B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Required skills include:</w:t>
            </w:r>
          </w:p>
          <w:p w:rsidR="00000000" w:rsidRPr="00A465A6" w:rsidP="00A465A6">
            <w:pPr>
              <w:pStyle w:val="ListBullet"/>
            </w:pPr>
            <w:r w:rsidRPr="00A465A6">
              <w:t>using testing equipment (e.g. multimeter and quartz timing machines)</w:t>
            </w:r>
          </w:p>
          <w:p w:rsidR="00000000" w:rsidRPr="00A465A6" w:rsidP="00A465A6">
            <w:pPr>
              <w:pStyle w:val="ListBullet"/>
            </w:pPr>
            <w:r w:rsidRPr="00A465A6">
              <w:t>analysing test results for current consumption and voltage</w:t>
            </w:r>
          </w:p>
          <w:p w:rsidR="00000000" w:rsidRPr="00A465A6" w:rsidP="00A465A6">
            <w:pPr>
              <w:pStyle w:val="ListBullet"/>
            </w:pPr>
            <w:r w:rsidRPr="00A465A6">
              <w:t>solving problems</w:t>
            </w:r>
          </w:p>
          <w:p w:rsidR="00000000" w:rsidRPr="00A465A6" w:rsidP="00A465A6">
            <w:pPr>
              <w:pStyle w:val="ListBullet"/>
            </w:pPr>
            <w:r w:rsidRPr="00A465A6">
              <w:t xml:space="preserve">replacing cells </w:t>
            </w:r>
          </w:p>
          <w:p w:rsidR="00000000" w:rsidRPr="00A465A6" w:rsidP="00A465A6">
            <w:pPr>
              <w:pStyle w:val="ListBullet"/>
            </w:pPr>
            <w:r w:rsidRPr="00A465A6">
              <w:t xml:space="preserve">accessing and interpreting manufacturer service or technical guides </w:t>
            </w:r>
          </w:p>
          <w:p w:rsidR="00000000" w:rsidRPr="00A465A6" w:rsidP="00A465A6">
            <w:pPr>
              <w:pStyle w:val="ListBullet"/>
            </w:pPr>
            <w:r w:rsidRPr="00A465A6">
              <w:t>communicating with relevant personnel</w:t>
            </w:r>
          </w:p>
          <w:p w:rsidR="00000000" w:rsidP="00A465A6">
            <w:pPr>
              <w:pStyle w:val="ListBullet"/>
              <w:rPr>
                <w:lang w:val="en-NZ"/>
              </w:rPr>
            </w:pPr>
            <w:r w:rsidRPr="00A465A6">
              <w:t>replacing watch bands, straps or bracelets</w:t>
            </w:r>
          </w:p>
        </w:tc>
      </w:tr>
      <w:tr w:rsidTr="00954B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Required knowledge</w:t>
            </w:r>
          </w:p>
        </w:tc>
      </w:tr>
      <w:tr w:rsidTr="00954B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Required knowledge includes:</w:t>
            </w:r>
          </w:p>
          <w:p w:rsidR="00000000" w:rsidRPr="00A465A6" w:rsidP="00A465A6">
            <w:pPr>
              <w:pStyle w:val="ListBullet"/>
            </w:pPr>
            <w:r w:rsidRPr="00A465A6">
              <w:t>types of quartz watch construction and components</w:t>
            </w:r>
          </w:p>
          <w:p w:rsidR="00000000" w:rsidRPr="00A465A6" w:rsidP="00A465A6">
            <w:pPr>
              <w:pStyle w:val="ListBullet"/>
            </w:pPr>
            <w:r w:rsidRPr="00A465A6">
              <w:t>function/operating principles of electronic quartz watches</w:t>
            </w:r>
          </w:p>
          <w:p w:rsidR="00000000" w:rsidRPr="00A465A6" w:rsidP="00A465A6">
            <w:pPr>
              <w:pStyle w:val="ListBullet"/>
            </w:pPr>
            <w:r w:rsidRPr="00A465A6">
              <w:t>types of cells</w:t>
            </w:r>
            <w:r w:rsidRPr="00A465A6">
              <w:t xml:space="preserve">, power sources, capacitors and electronic storage units </w:t>
            </w:r>
          </w:p>
          <w:p w:rsidR="00000000" w:rsidRPr="00A465A6" w:rsidP="00A465A6">
            <w:pPr>
              <w:pStyle w:val="ListBullet"/>
            </w:pPr>
            <w:r w:rsidRPr="00A465A6">
              <w:t xml:space="preserve">observation and inspection techniques </w:t>
            </w:r>
          </w:p>
          <w:p w:rsidR="00000000" w:rsidRPr="00A465A6" w:rsidP="00A465A6">
            <w:pPr>
              <w:pStyle w:val="ListBullet"/>
            </w:pPr>
            <w:r w:rsidRPr="00A465A6">
              <w:t>occupational health and safety (OHS) regulations and procedures</w:t>
            </w:r>
          </w:p>
        </w:tc>
      </w:tr>
    </w:tbl>
    <w:p w:rsidR="00954BEC" w:rsidP="00A465A6">
      <w:pPr>
        <w:pStyle w:val="BodyText"/>
      </w:pPr>
    </w:p>
    <w:p w:rsidR="00954BEC" w:rsidP="00A465A6">
      <w:pPr>
        <w:pStyle w:val="BodyText"/>
      </w:pPr>
    </w:p>
    <w:p w:rsidR="00000000" w:rsidRPr="00A465A6" w:rsidP="00A465A6">
      <w:pPr>
        <w:pStyle w:val="AllowPageBreak"/>
      </w:pPr>
    </w:p>
    <w:p w:rsidR="00000000" w:rsidRPr="00A465A6" w:rsidP="00A465A6">
      <w:pPr>
        <w:pStyle w:val="Heading1"/>
      </w:pPr>
      <w:bookmarkStart w:id="10" w:name="O_245044"/>
      <w:bookmarkEnd w:id="10"/>
      <w:r w:rsidRPr="00A465A6">
        <w:t>Evidence Guide</w:t>
      </w:r>
    </w:p>
    <w:tbl>
      <w:tblPr>
        <w:tblW w:w="9570" w:type="dxa"/>
        <w:tblLayout w:type="fixed"/>
        <w:tblCellMar>
          <w:left w:w="62" w:type="dxa"/>
          <w:right w:w="62" w:type="dxa"/>
        </w:tblCellMar>
        <w:tblLook w:val="0000"/>
      </w:tblPr>
      <w:tblGrid>
        <w:gridCol w:w="3908"/>
        <w:gridCol w:w="5662"/>
      </w:tblGrid>
      <w:tr w:rsidTr="00954B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EVIDENCE GUIDE</w:t>
            </w:r>
          </w:p>
        </w:tc>
      </w:tr>
      <w:tr w:rsidTr="00954B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t>The evidence guide provides advice on assessment and must be read in conjunction with the performance criteria, required skills and knowledge, range statement and the Assessment Guidelines for the Training Package.</w:t>
            </w:r>
          </w:p>
        </w:tc>
      </w:tr>
      <w:tr w:rsidTr="00954B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t>A person who demonstrates competency in this unit must be able to diagnose faults in quartz watches to industry standards, manufacturer specifications and in accordance with safety regulations and procedures.</w:t>
            </w:r>
          </w:p>
        </w:tc>
      </w:tr>
      <w:tr w:rsidTr="00954B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Critical aspects for assessment and evidence r</w:t>
            </w:r>
            <w:r w:rsidRPr="00A465A6">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Assessors must be satisfied that the candidate can competently and consistently:</w:t>
            </w:r>
          </w:p>
          <w:p w:rsidR="00000000" w:rsidRPr="00A465A6" w:rsidP="00A465A6">
            <w:pPr>
              <w:pStyle w:val="ListBullet"/>
            </w:pPr>
            <w:r w:rsidRPr="00A465A6">
              <w:t>select and perform appropriate tests</w:t>
            </w:r>
          </w:p>
          <w:p w:rsidR="00000000" w:rsidRPr="00A465A6" w:rsidP="00A465A6">
            <w:pPr>
              <w:pStyle w:val="ListBullet"/>
            </w:pPr>
            <w:r w:rsidRPr="00A465A6">
              <w:t>use testing equipment</w:t>
            </w:r>
          </w:p>
          <w:p w:rsidR="00000000" w:rsidRPr="00A465A6" w:rsidP="00A465A6">
            <w:pPr>
              <w:pStyle w:val="ListBullet"/>
            </w:pPr>
            <w:r w:rsidRPr="00A465A6">
              <w:t>analyse test results</w:t>
            </w:r>
          </w:p>
          <w:p w:rsidR="00000000" w:rsidRPr="00A465A6" w:rsidP="00A465A6">
            <w:pPr>
              <w:pStyle w:val="ListBullet"/>
            </w:pPr>
            <w:r w:rsidRPr="00A465A6">
              <w:t>determine faults based on test results and visu</w:t>
            </w:r>
            <w:r w:rsidRPr="00A465A6">
              <w:t>al inspection</w:t>
            </w:r>
          </w:p>
          <w:p w:rsidR="00000000" w:rsidP="00A465A6">
            <w:pPr>
              <w:pStyle w:val="ListBullet"/>
              <w:rPr>
                <w:lang w:val="en-NZ"/>
              </w:rPr>
            </w:pPr>
            <w:r w:rsidRPr="00A465A6">
              <w:t>report most appropriate service procedures.</w:t>
            </w:r>
          </w:p>
        </w:tc>
      </w:tr>
      <w:tr w:rsidTr="00954B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ListBullet"/>
            </w:pPr>
            <w:r w:rsidRPr="00A465A6">
              <w:t xml:space="preserve">Assessment may occur on the job or in a simulated working environment. Access is required to real or appropriately simulated situations, including </w:t>
            </w:r>
            <w:r w:rsidRPr="00A465A6">
              <w:t>work areas, materials and equipment, and information on workplace practices and OHS practices.</w:t>
            </w:r>
          </w:p>
          <w:p w:rsidR="00000000" w:rsidRPr="00A465A6" w:rsidP="00A465A6">
            <w:pPr>
              <w:pStyle w:val="ListBullet"/>
            </w:pPr>
            <w:r w:rsidRPr="00A465A6">
              <w:t>Where applicable, reasonable adjustment must be made to work environments and training situations to accommodate ethnicity, age, gender, demographics and disabil</w:t>
            </w:r>
            <w:r w:rsidRPr="00A465A6">
              <w:t>ity.</w:t>
            </w:r>
          </w:p>
          <w:p w:rsidR="00000000" w:rsidP="00A465A6">
            <w:pPr>
              <w:pStyle w:val="ListBullet"/>
              <w:rPr>
                <w:lang w:val="en-NZ"/>
              </w:rPr>
            </w:pPr>
            <w:r w:rsidRPr="00A465A6">
              <w:t>Access must be provided to appropriate learning and/or assessment support when required. Where applicable, physical resources should include equipment modified for people with disabilities.</w:t>
            </w:r>
          </w:p>
        </w:tc>
      </w:tr>
      <w:tr w:rsidTr="00954B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ListBullet"/>
            </w:pPr>
            <w:r w:rsidRPr="00A465A6">
              <w:t>Assessment must satisfy the endorsed Assessment Guidelines of the MEM05 Metal and Engineering Training Package.</w:t>
            </w:r>
          </w:p>
          <w:p w:rsidR="00000000" w:rsidRPr="00A465A6" w:rsidP="00A465A6">
            <w:pPr>
              <w:pStyle w:val="ListBullet"/>
            </w:pPr>
            <w:r w:rsidRPr="00A465A6">
              <w:t xml:space="preserve">Assessment methods must confirm consistency and accuracy of performance (over time and in a range of workplace relevant contexts) together with </w:t>
            </w:r>
            <w:r w:rsidRPr="00A465A6">
              <w:t>application of underpinning knowledge.</w:t>
            </w:r>
          </w:p>
          <w:p w:rsidR="00000000" w:rsidRPr="00A465A6" w:rsidP="00A465A6">
            <w:pPr>
              <w:pStyle w:val="ListBullet"/>
            </w:pPr>
            <w:r w:rsidRPr="00A465A6">
              <w:t>Assessment methods must be by direct observation of tasks and include questioning on underpinning knowledge to ensure its correct interpretation and application.</w:t>
            </w:r>
          </w:p>
          <w:p w:rsidR="00000000" w:rsidRPr="00A465A6" w:rsidP="00A465A6">
            <w:pPr>
              <w:pStyle w:val="ListBullet"/>
            </w:pPr>
            <w:r w:rsidRPr="00A465A6">
              <w:t>Assessment may be applied under project-related conditi</w:t>
            </w:r>
            <w:r w:rsidRPr="00A465A6">
              <w:t>ons (real or simulated) and require evidence of process.</w:t>
            </w:r>
          </w:p>
          <w:p w:rsidR="00000000" w:rsidRPr="00A465A6" w:rsidP="00A465A6">
            <w:pPr>
              <w:pStyle w:val="ListBullet"/>
            </w:pPr>
            <w:r w:rsidRPr="00A465A6">
              <w:t>Assessment must confirm a reasonable inference that competency is not only able to be satisfied under the particular circumstance, but is able to be transferred to other circumstances.</w:t>
            </w:r>
          </w:p>
          <w:p w:rsidR="00000000" w:rsidP="00A465A6">
            <w:pPr>
              <w:pStyle w:val="ListBullet"/>
              <w:rPr>
                <w:lang w:val="en-NZ"/>
              </w:rPr>
            </w:pPr>
            <w:r w:rsidRPr="00A465A6">
              <w:t>Assessment may</w:t>
            </w:r>
            <w:r w:rsidRPr="00A465A6">
              <w:t xml:space="preserve"> be in conjunction with assessment of other units of competency where required.</w:t>
            </w:r>
          </w:p>
        </w:tc>
      </w:tr>
      <w:tr w:rsidTr="00954B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Assessment processes and techniques must be culturally appropriate and appropriate to the language and literacy capacity of the candidate a</w:t>
            </w:r>
            <w:r w:rsidRPr="00A465A6">
              <w:t>nd the work being performed.</w:t>
            </w:r>
          </w:p>
        </w:tc>
      </w:tr>
    </w:tbl>
    <w:p w:rsidR="00954BEC" w:rsidP="00A465A6">
      <w:pPr>
        <w:pStyle w:val="BodyText"/>
      </w:pPr>
    </w:p>
    <w:p w:rsidR="00954BEC" w:rsidP="00A465A6">
      <w:pPr>
        <w:pStyle w:val="BodyText"/>
      </w:pPr>
    </w:p>
    <w:p w:rsidR="00000000" w:rsidRPr="00A465A6" w:rsidP="00A465A6">
      <w:pPr>
        <w:pStyle w:val="Heading1"/>
      </w:pPr>
      <w:bookmarkStart w:id="11" w:name="O_253027"/>
      <w:bookmarkEnd w:id="11"/>
      <w:r w:rsidRPr="00A465A6">
        <w:t>Range Statement</w:t>
      </w:r>
    </w:p>
    <w:tbl>
      <w:tblPr>
        <w:tblW w:w="0" w:type="auto"/>
        <w:tblLayout w:type="fixed"/>
        <w:tblCellMar>
          <w:left w:w="62" w:type="dxa"/>
          <w:right w:w="62" w:type="dxa"/>
        </w:tblCellMar>
        <w:tblLook w:val="0000"/>
      </w:tblPr>
      <w:tblGrid>
        <w:gridCol w:w="3499"/>
        <w:gridCol w:w="5023"/>
      </w:tblGrid>
      <w:tr w:rsidTr="00954B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RANGE STATEMENT</w:t>
            </w:r>
          </w:p>
        </w:tc>
      </w:tr>
      <w:tr w:rsidTr="00954B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t xml:space="preserve">The range statement relates to the unit of competency as a whole. It allows for different work environments and situations that may affect </w:t>
            </w:r>
            <w:r w:rsidRPr="00A465A6">
              <w:t>performance. Bold italicised wording, if used in the performance criteria, is detailed below. Essential operating conditions that may be present with training and assessment (depending on the work situation, needs of the candidate, accessibility of the ite</w:t>
            </w:r>
            <w:r w:rsidRPr="00A465A6">
              <w:t>m, and local industry and regional contexts) may also be included.</w:t>
            </w:r>
          </w:p>
        </w:tc>
      </w:tr>
      <w:tr w:rsidTr="00954BEC">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Record and document repair process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Record and document repair process may include:</w:t>
            </w:r>
          </w:p>
          <w:p w:rsidR="00000000" w:rsidRPr="00A465A6" w:rsidP="00A465A6">
            <w:pPr>
              <w:pStyle w:val="ListBullet"/>
            </w:pPr>
            <w:r w:rsidRPr="00A465A6">
              <w:t xml:space="preserve">accessing manufacturers' technical guides </w:t>
            </w:r>
          </w:p>
          <w:p w:rsidR="00000000" w:rsidRPr="00A465A6" w:rsidP="00A465A6">
            <w:pPr>
              <w:pStyle w:val="ListBullet"/>
            </w:pPr>
            <w:r w:rsidRPr="00A465A6">
              <w:t xml:space="preserve">prepare customer written quotation detailing faults </w:t>
            </w:r>
          </w:p>
          <w:p w:rsidR="00000000" w:rsidRPr="00A465A6" w:rsidP="00A465A6">
            <w:pPr>
              <w:pStyle w:val="ListBullet"/>
            </w:pPr>
            <w:r w:rsidRPr="00A465A6">
              <w:t xml:space="preserve">recommend most appropriate service procedure </w:t>
            </w:r>
          </w:p>
          <w:p w:rsidR="00000000" w:rsidRPr="00A465A6" w:rsidP="00A465A6">
            <w:pPr>
              <w:pStyle w:val="ListBullet"/>
            </w:pPr>
            <w:r w:rsidRPr="00A465A6">
              <w:t>estimate of replacement part</w:t>
            </w:r>
          </w:p>
          <w:p w:rsidR="00000000" w:rsidP="00A465A6">
            <w:pPr>
              <w:pStyle w:val="ListBullet"/>
              <w:rPr>
                <w:lang w:val="en-NZ"/>
              </w:rPr>
            </w:pPr>
            <w:r w:rsidRPr="00A465A6">
              <w:t>time spent on procedure</w:t>
            </w:r>
          </w:p>
        </w:tc>
      </w:tr>
      <w:tr w:rsidTr="00954BEC">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Tools and equipment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Tools and equipment may include:</w:t>
            </w:r>
          </w:p>
          <w:p w:rsidR="00000000" w:rsidRPr="00A465A6" w:rsidP="00A465A6">
            <w:pPr>
              <w:pStyle w:val="ListBullet"/>
            </w:pPr>
            <w:r w:rsidRPr="00A465A6">
              <w:t>watch case opening and closing tools</w:t>
            </w:r>
          </w:p>
          <w:p w:rsidR="00000000" w:rsidP="00A465A6">
            <w:pPr>
              <w:pStyle w:val="ListBullet"/>
              <w:rPr>
                <w:lang w:val="en-NZ"/>
              </w:rPr>
            </w:pPr>
            <w:r w:rsidRPr="00A465A6">
              <w:t>hand tools (e.g. tweezers, screwdrivers and eyeglasses)</w:t>
            </w:r>
          </w:p>
        </w:tc>
      </w:tr>
      <w:tr w:rsidTr="00954BEC">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Tests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Te</w:t>
            </w:r>
            <w:r w:rsidRPr="00A465A6">
              <w:t>sts may include:</w:t>
            </w:r>
          </w:p>
          <w:p w:rsidR="00000000" w:rsidRPr="00A465A6" w:rsidP="00A465A6">
            <w:pPr>
              <w:pStyle w:val="ListBullet"/>
            </w:pPr>
            <w:r w:rsidRPr="00A465A6">
              <w:t>acoustic, capacitive and inductive pick-ups/sensors</w:t>
            </w:r>
          </w:p>
          <w:p w:rsidR="00000000" w:rsidRPr="00A465A6" w:rsidP="00A465A6">
            <w:pPr>
              <w:pStyle w:val="ListBullet"/>
            </w:pPr>
            <w:r w:rsidRPr="00A465A6">
              <w:t>quartz crystal oscillating signals (32 KHz)</w:t>
            </w:r>
          </w:p>
          <w:p w:rsidR="00000000" w:rsidRPr="00A465A6" w:rsidP="00A465A6">
            <w:pPr>
              <w:pStyle w:val="ListBullet"/>
            </w:pPr>
            <w:r w:rsidRPr="00A465A6">
              <w:t>voltage, resistance and current consumption</w:t>
            </w:r>
          </w:p>
          <w:p w:rsidR="00000000" w:rsidRPr="00A465A6" w:rsidP="00A465A6">
            <w:pPr>
              <w:pStyle w:val="ListBullet"/>
            </w:pPr>
            <w:r w:rsidRPr="00A465A6">
              <w:t>output pulses (integrated circuits)</w:t>
            </w:r>
          </w:p>
          <w:p w:rsidR="00000000" w:rsidRPr="00A465A6" w:rsidP="00A465A6">
            <w:pPr>
              <w:pStyle w:val="ListBullet"/>
            </w:pPr>
            <w:r w:rsidRPr="00A465A6">
              <w:t xml:space="preserve">pulse generation of step motor </w:t>
            </w:r>
          </w:p>
          <w:p w:rsidR="00000000" w:rsidRPr="00A465A6" w:rsidP="00A465A6">
            <w:pPr>
              <w:pStyle w:val="ListBullet"/>
            </w:pPr>
            <w:r w:rsidRPr="00A465A6">
              <w:t xml:space="preserve">lower working limit </w:t>
            </w:r>
          </w:p>
          <w:p w:rsidR="00000000" w:rsidP="00A465A6">
            <w:pPr>
              <w:pStyle w:val="ListBullet"/>
              <w:rPr>
                <w:lang w:val="en-NZ"/>
              </w:rPr>
            </w:pPr>
            <w:r w:rsidRPr="00A465A6">
              <w:t>rate (e.g. capacitive and inhibition)</w:t>
            </w:r>
          </w:p>
        </w:tc>
      </w:tr>
      <w:tr w:rsidTr="00954BEC">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Types of quartz watch</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Types of electronic quartz watches may include:</w:t>
            </w:r>
          </w:p>
          <w:p w:rsidR="00000000" w:rsidRPr="00A465A6" w:rsidP="00A465A6">
            <w:pPr>
              <w:pStyle w:val="ListBullet"/>
            </w:pPr>
            <w:r w:rsidRPr="00A465A6">
              <w:t>analog display</w:t>
            </w:r>
          </w:p>
          <w:p w:rsidR="00000000" w:rsidRPr="00A465A6" w:rsidP="00A465A6">
            <w:pPr>
              <w:pStyle w:val="ListBullet"/>
            </w:pPr>
            <w:r w:rsidRPr="00A465A6">
              <w:t>digital display</w:t>
            </w:r>
          </w:p>
          <w:p w:rsidR="00000000" w:rsidRPr="00A465A6" w:rsidP="00A465A6">
            <w:pPr>
              <w:pStyle w:val="ListBullet"/>
            </w:pPr>
            <w:r w:rsidRPr="00A465A6">
              <w:t>duo display</w:t>
            </w:r>
          </w:p>
          <w:p w:rsidR="00000000" w:rsidRPr="00A465A6" w:rsidP="00A465A6">
            <w:pPr>
              <w:pStyle w:val="ListBullet"/>
            </w:pPr>
            <w:r w:rsidRPr="00A465A6">
              <w:t>anadigi</w:t>
            </w:r>
          </w:p>
          <w:p w:rsidR="00000000" w:rsidRPr="00A465A6" w:rsidP="00A465A6">
            <w:pPr>
              <w:pStyle w:val="ListBullet"/>
            </w:pPr>
            <w:r w:rsidRPr="00A465A6">
              <w:t>calendar and/or moon phase</w:t>
            </w:r>
          </w:p>
          <w:p w:rsidR="00000000" w:rsidRPr="00A465A6" w:rsidP="00A465A6">
            <w:pPr>
              <w:pStyle w:val="ListBullet"/>
            </w:pPr>
            <w:r w:rsidRPr="00A465A6">
              <w:t>chronograph</w:t>
            </w:r>
          </w:p>
          <w:p w:rsidR="00000000" w:rsidRPr="00A465A6" w:rsidP="00A465A6">
            <w:pPr>
              <w:pStyle w:val="ListBullet"/>
            </w:pPr>
            <w:r w:rsidRPr="00A465A6">
              <w:t>perpetual calendar</w:t>
            </w:r>
          </w:p>
          <w:p w:rsidR="00000000" w:rsidRPr="00A465A6" w:rsidP="00A465A6">
            <w:pPr>
              <w:pStyle w:val="ListBullet"/>
            </w:pPr>
            <w:r w:rsidRPr="00A465A6">
              <w:t>alarm</w:t>
            </w:r>
          </w:p>
          <w:p w:rsidR="00000000" w:rsidRPr="00A465A6" w:rsidP="00A465A6">
            <w:pPr>
              <w:pStyle w:val="ListBullet"/>
            </w:pPr>
            <w:r w:rsidRPr="00A465A6">
              <w:t>kinetic</w:t>
            </w:r>
          </w:p>
          <w:p w:rsidR="00000000" w:rsidP="00A465A6">
            <w:pPr>
              <w:pStyle w:val="ListBullet"/>
              <w:rPr>
                <w:lang w:val="en-NZ"/>
              </w:rPr>
            </w:pPr>
            <w:r w:rsidRPr="00A465A6">
              <w:t>auto quartz</w:t>
            </w:r>
          </w:p>
        </w:tc>
      </w:tr>
      <w:tr w:rsidTr="00954BEC">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Workshop testing equipment</w:t>
            </w:r>
            <w:r w:rsidRPr="00A465A6">
              <w:t xml:space="preserve"> </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Workshop testing equipment may include:</w:t>
            </w:r>
          </w:p>
          <w:p w:rsidR="00000000" w:rsidRPr="00A465A6" w:rsidP="00A465A6">
            <w:pPr>
              <w:pStyle w:val="ListBullet"/>
            </w:pPr>
            <w:r w:rsidRPr="00A465A6">
              <w:t>quartz timing machines with acoustic and capacitive pick-up</w:t>
            </w:r>
          </w:p>
          <w:p w:rsidR="00000000" w:rsidRPr="00A465A6" w:rsidP="00A465A6">
            <w:pPr>
              <w:pStyle w:val="ListBullet"/>
            </w:pPr>
            <w:r w:rsidRPr="00A465A6">
              <w:t>inductive pick-up sensors</w:t>
            </w:r>
          </w:p>
          <w:p w:rsidR="00000000" w:rsidRPr="00A465A6" w:rsidP="00A465A6">
            <w:pPr>
              <w:pStyle w:val="ListBullet"/>
            </w:pPr>
            <w:r w:rsidRPr="00A465A6">
              <w:t>multimeters</w:t>
            </w:r>
          </w:p>
          <w:p w:rsidR="00000000" w:rsidRPr="00A465A6" w:rsidP="00A465A6">
            <w:pPr>
              <w:pStyle w:val="ListBullet"/>
            </w:pPr>
            <w:r w:rsidRPr="00A465A6">
              <w:t>variable voltage supplies</w:t>
            </w:r>
          </w:p>
          <w:p w:rsidR="00000000" w:rsidP="00A465A6">
            <w:pPr>
              <w:pStyle w:val="ListBullet"/>
              <w:rPr>
                <w:lang w:val="en-NZ"/>
              </w:rPr>
            </w:pPr>
            <w:r w:rsidRPr="00A465A6">
              <w:t>pulse generators</w:t>
            </w:r>
          </w:p>
        </w:tc>
      </w:tr>
      <w:tr w:rsidTr="00954BEC">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Faulty components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Faulty components may inclu</w:t>
            </w:r>
            <w:r w:rsidRPr="00A465A6">
              <w:t>de:</w:t>
            </w:r>
          </w:p>
          <w:p w:rsidR="00000000" w:rsidRPr="00A465A6" w:rsidP="00A465A6">
            <w:pPr>
              <w:pStyle w:val="ListBullet"/>
            </w:pPr>
            <w:r w:rsidRPr="00A465A6">
              <w:t>quartz crystal</w:t>
            </w:r>
          </w:p>
          <w:p w:rsidR="00000000" w:rsidRPr="00A465A6" w:rsidP="00A465A6">
            <w:pPr>
              <w:pStyle w:val="ListBullet"/>
            </w:pPr>
            <w:r w:rsidRPr="00A465A6">
              <w:t>integrated circuits</w:t>
            </w:r>
          </w:p>
          <w:p w:rsidR="00000000" w:rsidRPr="00A465A6" w:rsidP="00A465A6">
            <w:pPr>
              <w:pStyle w:val="ListBullet"/>
            </w:pPr>
            <w:r w:rsidRPr="00A465A6">
              <w:t>electronic circuits</w:t>
            </w:r>
          </w:p>
          <w:p w:rsidR="00000000" w:rsidRPr="00A465A6" w:rsidP="00A465A6">
            <w:pPr>
              <w:pStyle w:val="ListBullet"/>
            </w:pPr>
            <w:r w:rsidRPr="00A465A6">
              <w:t>coils</w:t>
            </w:r>
          </w:p>
          <w:p w:rsidR="00000000" w:rsidRPr="00A465A6" w:rsidP="00A465A6">
            <w:pPr>
              <w:pStyle w:val="ListBullet"/>
            </w:pPr>
            <w:r w:rsidRPr="00A465A6">
              <w:t>step motors</w:t>
            </w:r>
          </w:p>
          <w:p w:rsidR="00000000" w:rsidRPr="00A465A6" w:rsidP="00A465A6">
            <w:pPr>
              <w:pStyle w:val="ListBullet"/>
            </w:pPr>
            <w:r w:rsidRPr="00A465A6">
              <w:t>gear train</w:t>
            </w:r>
          </w:p>
          <w:p w:rsidR="00000000" w:rsidRPr="00A465A6" w:rsidP="00A465A6">
            <w:pPr>
              <w:pStyle w:val="ListBullet"/>
            </w:pPr>
            <w:r w:rsidRPr="00A465A6">
              <w:t>dial train</w:t>
            </w:r>
          </w:p>
          <w:p w:rsidR="00000000" w:rsidRPr="00A465A6" w:rsidP="00A465A6">
            <w:pPr>
              <w:pStyle w:val="ListBullet"/>
            </w:pPr>
            <w:r w:rsidRPr="00A465A6">
              <w:t>dials and hands</w:t>
            </w:r>
          </w:p>
        </w:tc>
      </w:tr>
    </w:tbl>
    <w:p w:rsidR="00954BEC" w:rsidP="00A465A6">
      <w:pPr>
        <w:pStyle w:val="BodyText"/>
      </w:pPr>
    </w:p>
    <w:p w:rsidR="00954BEC" w:rsidP="00A465A6">
      <w:pPr>
        <w:pStyle w:val="BodyText"/>
      </w:pPr>
    </w:p>
    <w:p w:rsidR="00000000" w:rsidRPr="00A465A6" w:rsidP="00A465A6">
      <w:pPr>
        <w:pStyle w:val="Heading1"/>
      </w:pPr>
      <w:bookmarkStart w:id="12" w:name="O_212873"/>
      <w:bookmarkEnd w:id="12"/>
      <w:r w:rsidRPr="00A465A6">
        <w:t>Unit Sector(s)</w:t>
      </w:r>
    </w:p>
    <w:tbl>
      <w:tblPr>
        <w:tblW w:w="0" w:type="auto"/>
        <w:tblLayout w:type="fixed"/>
        <w:tblCellMar>
          <w:left w:w="62" w:type="dxa"/>
          <w:right w:w="62" w:type="dxa"/>
        </w:tblCellMar>
        <w:tblLook w:val="0000"/>
      </w:tblPr>
      <w:tblGrid>
        <w:gridCol w:w="2614"/>
        <w:gridCol w:w="5908"/>
      </w:tblGrid>
      <w:tr w:rsidTr="00954BE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r w:rsidRPr="00A465A6">
              <w:t>Horology</w:t>
            </w:r>
          </w:p>
        </w:tc>
      </w:tr>
    </w:tbl>
    <w:p w:rsidR="00954BEC" w:rsidP="00A465A6">
      <w:pPr>
        <w:pStyle w:val="BodyText"/>
      </w:pPr>
    </w:p>
    <w:p w:rsidR="00954BEC" w:rsidP="00A465A6">
      <w:pPr>
        <w:pStyle w:val="BodyText"/>
      </w:pPr>
    </w:p>
    <w:p w:rsidR="00000000" w:rsidRPr="00A465A6" w:rsidP="00A465A6">
      <w:pPr>
        <w:pStyle w:val="Heading1"/>
      </w:pPr>
      <w:bookmarkStart w:id="13" w:name="O_212870"/>
      <w:bookmarkEnd w:id="13"/>
      <w:r w:rsidRPr="00A465A6">
        <w:t>Co-requisite units</w:t>
      </w:r>
    </w:p>
    <w:tbl>
      <w:tblPr>
        <w:tblW w:w="0" w:type="auto"/>
        <w:tblLayout w:type="fixed"/>
        <w:tblCellMar>
          <w:left w:w="62" w:type="dxa"/>
          <w:right w:w="62" w:type="dxa"/>
        </w:tblCellMar>
        <w:tblLook w:val="0000"/>
      </w:tblPr>
      <w:tblGrid>
        <w:gridCol w:w="2641"/>
        <w:gridCol w:w="1322"/>
        <w:gridCol w:w="4559"/>
      </w:tblGrid>
      <w:tr w:rsidTr="00954B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p>
        </w:tc>
      </w:tr>
      <w:tr w:rsidTr="00954B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p>
        </w:tc>
      </w:tr>
      <w:tr w:rsidTr="00954B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p>
        </w:tc>
      </w:tr>
    </w:tbl>
    <w:p w:rsidR="00954BEC" w:rsidP="00A465A6">
      <w:pPr>
        <w:pStyle w:val="BodyText"/>
      </w:pPr>
    </w:p>
    <w:p w:rsidR="00954BEC" w:rsidP="00A465A6">
      <w:pPr>
        <w:pStyle w:val="BodyText"/>
      </w:pPr>
    </w:p>
    <w:p w:rsidR="00000000" w:rsidRPr="00A465A6" w:rsidP="00A465A6">
      <w:pPr>
        <w:pStyle w:val="Heading1"/>
      </w:pPr>
      <w:bookmarkStart w:id="14" w:name="O_212872"/>
      <w:bookmarkEnd w:id="14"/>
      <w:r w:rsidRPr="00A465A6">
        <w:t>Competency field</w:t>
      </w:r>
    </w:p>
    <w:tbl>
      <w:tblPr>
        <w:tblW w:w="0" w:type="auto"/>
        <w:tblLayout w:type="fixed"/>
        <w:tblCellMar>
          <w:left w:w="62" w:type="dxa"/>
          <w:right w:w="62" w:type="dxa"/>
        </w:tblCellMar>
        <w:tblLook w:val="0000"/>
      </w:tblPr>
      <w:tblGrid>
        <w:gridCol w:w="2784"/>
        <w:gridCol w:w="5738"/>
      </w:tblGrid>
      <w:tr w:rsidTr="00954B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A6">
            <w:pPr>
              <w:pStyle w:val="BodyText"/>
              <w:rPr>
                <w:lang w:val="en-NZ"/>
              </w:rPr>
            </w:pPr>
            <w:r w:rsidRPr="00A465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A6" w:rsidP="00A465A6">
            <w:pPr>
              <w:pStyle w:val="BodyText"/>
            </w:pPr>
          </w:p>
        </w:tc>
      </w:tr>
    </w:tbl>
    <w:p w:rsidR="00954BEC" w:rsidP="00A465A6">
      <w:pPr>
        <w:pStyle w:val="BodyText"/>
      </w:pPr>
    </w:p>
    <w:p w:rsidR="00954BEC" w:rsidP="00A465A6">
      <w:pPr>
        <w:pStyle w:val="BodyText"/>
      </w:pPr>
    </w:p>
    <w:p w:rsidR="00000000" w:rsidRPr="00A465A6" w:rsidP="00A465A6"/>
    <w:sectPr w:rsidSect="00A46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BEC" w:rsidP="00954B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EC" w:rsidP="00A46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4BEC" w:rsidP="00A465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4BEC" w:rsidP="00A465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BEC" w:rsidP="00954B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EC" w:rsidP="00A465A6">
    <w:pPr>
      <w:pStyle w:val="Header"/>
      <w:framePr w:wrap="around"/>
    </w:pPr>
    <w:r>
      <w:fldChar w:fldCharType="begin"/>
    </w:r>
    <w:r>
      <w:instrText xml:space="preserve"> TITLE   \* MERGEFORMAT </w:instrText>
    </w:r>
    <w:r>
      <w:fldChar w:fldCharType="separate"/>
    </w:r>
    <w:r>
      <w:t>MEM21005A Diagnose faults in quartz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4BEC" w:rsidP="00A465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0AB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A2E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5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65A6"/>
    <w:pPr>
      <w:spacing w:before="360" w:after="60"/>
      <w:outlineLvl w:val="0"/>
    </w:pPr>
    <w:rPr>
      <w:sz w:val="32"/>
    </w:rPr>
  </w:style>
  <w:style w:type="paragraph" w:styleId="Heading2">
    <w:name w:val="heading 2"/>
    <w:basedOn w:val="HeadingBase"/>
    <w:next w:val="BodyText"/>
    <w:link w:val="Heading2Char"/>
    <w:qFormat/>
    <w:rsid w:val="00A465A6"/>
    <w:pPr>
      <w:keepLines/>
      <w:spacing w:before="240" w:after="120"/>
      <w:outlineLvl w:val="1"/>
    </w:pPr>
    <w:rPr>
      <w:sz w:val="28"/>
      <w:szCs w:val="40"/>
    </w:rPr>
  </w:style>
  <w:style w:type="paragraph" w:styleId="Heading3">
    <w:name w:val="heading 3"/>
    <w:basedOn w:val="HeadingBase"/>
    <w:next w:val="BodyText"/>
    <w:link w:val="Heading3Char"/>
    <w:qFormat/>
    <w:rsid w:val="00A465A6"/>
    <w:pPr>
      <w:spacing w:before="180" w:after="120"/>
      <w:outlineLvl w:val="2"/>
    </w:pPr>
    <w:rPr>
      <w:spacing w:val="-10"/>
      <w:kern w:val="32"/>
    </w:rPr>
  </w:style>
  <w:style w:type="paragraph" w:styleId="Heading4">
    <w:name w:val="heading 4"/>
    <w:basedOn w:val="HeadingBase"/>
    <w:next w:val="BodyText"/>
    <w:link w:val="Heading4Char"/>
    <w:qFormat/>
    <w:rsid w:val="00A465A6"/>
    <w:pPr>
      <w:spacing w:before="160" w:after="120"/>
      <w:outlineLvl w:val="3"/>
    </w:pPr>
    <w:rPr>
      <w:sz w:val="22"/>
    </w:rPr>
  </w:style>
  <w:style w:type="paragraph" w:styleId="Heading5">
    <w:name w:val="heading 5"/>
    <w:basedOn w:val="HeadingBase"/>
    <w:next w:val="Normal"/>
    <w:link w:val="Heading5Char"/>
    <w:qFormat/>
    <w:rsid w:val="00A465A6"/>
    <w:pPr>
      <w:spacing w:before="80"/>
      <w:outlineLvl w:val="4"/>
    </w:pPr>
    <w:rPr>
      <w:color w:val="918585"/>
      <w:sz w:val="20"/>
    </w:rPr>
  </w:style>
  <w:style w:type="paragraph" w:styleId="Heading6">
    <w:name w:val="heading 6"/>
    <w:basedOn w:val="HeadingBase"/>
    <w:next w:val="Normal"/>
    <w:link w:val="Heading6Char"/>
    <w:qFormat/>
    <w:rsid w:val="00A465A6"/>
    <w:pPr>
      <w:spacing w:before="60"/>
      <w:outlineLvl w:val="5"/>
    </w:pPr>
    <w:rPr>
      <w:color w:val="918585"/>
      <w:sz w:val="20"/>
    </w:rPr>
  </w:style>
  <w:style w:type="paragraph" w:styleId="Heading7">
    <w:name w:val="heading 7"/>
    <w:basedOn w:val="Normal"/>
    <w:next w:val="Normal"/>
    <w:link w:val="Heading7Char"/>
    <w:qFormat/>
    <w:rsid w:val="00A465A6"/>
    <w:pPr>
      <w:ind w:left="720"/>
      <w:outlineLvl w:val="6"/>
    </w:pPr>
    <w:rPr>
      <w:i/>
    </w:rPr>
  </w:style>
  <w:style w:type="paragraph" w:styleId="Heading8">
    <w:name w:val="heading 8"/>
    <w:basedOn w:val="Normal"/>
    <w:next w:val="Normal"/>
    <w:link w:val="Heading8Char"/>
    <w:qFormat/>
    <w:rsid w:val="00A465A6"/>
    <w:pPr>
      <w:ind w:left="720"/>
      <w:outlineLvl w:val="7"/>
    </w:pPr>
    <w:rPr>
      <w:i/>
    </w:rPr>
  </w:style>
  <w:style w:type="paragraph" w:styleId="Heading9">
    <w:name w:val="heading 9"/>
    <w:basedOn w:val="Normal"/>
    <w:next w:val="Normal"/>
    <w:link w:val="Heading9Char"/>
    <w:qFormat/>
    <w:rsid w:val="00A465A6"/>
    <w:pPr>
      <w:ind w:left="720"/>
      <w:outlineLvl w:val="8"/>
    </w:pPr>
    <w:rPr>
      <w:i/>
    </w:rPr>
  </w:style>
  <w:style w:type="character" w:default="1" w:styleId="DefaultParagraphFont">
    <w:name w:val="Default Paragraph Font"/>
    <w:uiPriority w:val="1"/>
    <w:unhideWhenUsed/>
    <w:rsid w:val="00A46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5A6"/>
  </w:style>
  <w:style w:type="character" w:customStyle="1" w:styleId="Heading1Char">
    <w:name w:val="Heading 1 Char"/>
    <w:basedOn w:val="DefaultParagraphFont"/>
    <w:link w:val="Heading1"/>
    <w:rsid w:val="00A465A6"/>
    <w:rPr>
      <w:rFonts w:ascii="Times New Roman" w:eastAsia="Times New Roman" w:hAnsi="Times New Roman" w:cs="Times New Roman"/>
      <w:b/>
      <w:sz w:val="32"/>
      <w:szCs w:val="20"/>
      <w:lang w:eastAsia="en-US"/>
    </w:rPr>
  </w:style>
  <w:style w:type="paragraph" w:styleId="BodyText">
    <w:name w:val="Body Text"/>
    <w:basedOn w:val="Normal"/>
    <w:link w:val="BodyTextChar"/>
    <w:rsid w:val="00A465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5A6"/>
    <w:rPr>
      <w:rFonts w:ascii="Times New Roman" w:eastAsia="Times New Roman" w:hAnsi="Times New Roman" w:cs="Times New Roman"/>
      <w:sz w:val="24"/>
      <w:lang w:val="en-US" w:eastAsia="en-US"/>
    </w:rPr>
  </w:style>
  <w:style w:type="paragraph" w:styleId="Footer">
    <w:name w:val="footer"/>
    <w:basedOn w:val="Normal"/>
    <w:link w:val="FooterChar"/>
    <w:rsid w:val="00A46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5A6"/>
    <w:rPr>
      <w:rFonts w:ascii="Times New Roman" w:eastAsia="Times New Roman" w:hAnsi="Times New Roman" w:cs="Times New Roman"/>
      <w:sz w:val="16"/>
      <w:lang w:val="en-US" w:eastAsia="en-US"/>
    </w:rPr>
  </w:style>
  <w:style w:type="paragraph" w:styleId="List">
    <w:name w:val="List"/>
    <w:basedOn w:val="BodyText"/>
    <w:next w:val="BodyText"/>
    <w:rsid w:val="00A465A6"/>
    <w:pPr>
      <w:tabs>
        <w:tab w:val="left" w:pos="340"/>
      </w:tabs>
      <w:spacing w:before="60" w:after="60"/>
      <w:ind w:left="340" w:hanging="340"/>
    </w:pPr>
  </w:style>
  <w:style w:type="paragraph" w:styleId="ListBullet">
    <w:name w:val="List Bullet"/>
    <w:basedOn w:val="List"/>
    <w:rsid w:val="00A465A6"/>
    <w:pPr>
      <w:numPr>
        <w:numId w:val="12"/>
      </w:numPr>
      <w:tabs>
        <w:tab w:val="clear" w:pos="340"/>
      </w:tabs>
      <w:spacing w:before="40" w:after="40"/>
    </w:pPr>
  </w:style>
  <w:style w:type="character" w:customStyle="1" w:styleId="SpecialBold">
    <w:name w:val="Special Bold"/>
    <w:basedOn w:val="DefaultParagraphFont"/>
    <w:rsid w:val="00A465A6"/>
    <w:rPr>
      <w:b/>
      <w:spacing w:val="0"/>
    </w:rPr>
  </w:style>
  <w:style w:type="paragraph" w:styleId="Header">
    <w:name w:val="header"/>
    <w:basedOn w:val="Normal"/>
    <w:link w:val="HeaderChar"/>
    <w:rsid w:val="00A46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5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65A6"/>
    <w:pPr>
      <w:spacing w:before="240" w:after="120"/>
      <w:outlineLvl w:val="0"/>
    </w:pPr>
    <w:rPr>
      <w:rFonts w:ascii="Times New Roman" w:hAnsi="Times New Roman"/>
      <w:b/>
      <w:sz w:val="28"/>
    </w:rPr>
  </w:style>
  <w:style w:type="paragraph" w:customStyle="1" w:styleId="AllowPageBreak">
    <w:name w:val="AllowPageBreak"/>
    <w:rsid w:val="00A465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65A6"/>
    <w:pPr>
      <w:tabs>
        <w:tab w:val="left" w:pos="680"/>
      </w:tabs>
      <w:spacing w:before="60" w:after="60"/>
      <w:ind w:left="680" w:hanging="340"/>
    </w:pPr>
  </w:style>
  <w:style w:type="character" w:customStyle="1" w:styleId="Heading2Char">
    <w:name w:val="Heading 2 Char"/>
    <w:basedOn w:val="DefaultParagraphFont"/>
    <w:link w:val="Heading2"/>
    <w:rsid w:val="00A46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5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65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65A6"/>
    <w:rPr>
      <w:rFonts w:ascii="Courier New" w:eastAsia="Times New Roman" w:hAnsi="Courier New" w:cs="Times New Roman"/>
      <w:i/>
      <w:szCs w:val="20"/>
      <w:lang w:val="en-US" w:eastAsia="en-US"/>
    </w:rPr>
  </w:style>
  <w:style w:type="paragraph" w:customStyle="1" w:styleId="HeadingBase">
    <w:name w:val="Heading Base"/>
    <w:rsid w:val="00A46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5A6"/>
    <w:pPr>
      <w:tabs>
        <w:tab w:val="right" w:leader="dot" w:pos="9072"/>
      </w:tabs>
      <w:ind w:left="567"/>
    </w:pPr>
    <w:rPr>
      <w:szCs w:val="22"/>
    </w:rPr>
  </w:style>
  <w:style w:type="paragraph" w:customStyle="1" w:styleId="TOCBase">
    <w:name w:val="TOC Base"/>
    <w:rsid w:val="00A46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5A6"/>
    <w:pPr>
      <w:tabs>
        <w:tab w:val="right" w:leader="dot" w:pos="9072"/>
      </w:tabs>
      <w:spacing w:before="40" w:after="40"/>
      <w:ind w:left="284"/>
    </w:pPr>
    <w:rPr>
      <w:rFonts w:ascii="Times New Roman" w:hAnsi="Times New Roman"/>
    </w:rPr>
  </w:style>
  <w:style w:type="paragraph" w:styleId="TOC1">
    <w:name w:val="toc 1"/>
    <w:basedOn w:val="TOCBase"/>
    <w:next w:val="Normal"/>
    <w:rsid w:val="00A465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65A6"/>
    <w:pPr>
      <w:spacing w:before="5040"/>
      <w:jc w:val="center"/>
    </w:pPr>
    <w:rPr>
      <w:sz w:val="48"/>
      <w:szCs w:val="72"/>
      <w:lang w:val="en-US"/>
    </w:rPr>
  </w:style>
  <w:style w:type="character" w:customStyle="1" w:styleId="TitleChar">
    <w:name w:val="Title Char"/>
    <w:basedOn w:val="DefaultParagraphFont"/>
    <w:link w:val="Title"/>
    <w:rsid w:val="00A46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5A6"/>
    <w:pPr>
      <w:tabs>
        <w:tab w:val="left" w:pos="3600"/>
        <w:tab w:val="left" w:pos="3958"/>
      </w:tabs>
    </w:pPr>
  </w:style>
  <w:style w:type="paragraph" w:customStyle="1" w:styleId="Note">
    <w:name w:val="Note"/>
    <w:basedOn w:val="BodyText"/>
    <w:rsid w:val="00A46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5A6"/>
    <w:pPr>
      <w:framePr w:wrap="auto" w:hAnchor="text" w:y="6049"/>
    </w:pPr>
    <w:rPr>
      <w:color w:val="000000"/>
      <w:sz w:val="40"/>
    </w:rPr>
  </w:style>
  <w:style w:type="paragraph" w:customStyle="1" w:styleId="TOCTitle">
    <w:name w:val="TOCTitle"/>
    <w:basedOn w:val="Heading1"/>
    <w:rsid w:val="00A465A6"/>
    <w:pPr>
      <w:spacing w:after="240"/>
      <w:jc w:val="center"/>
      <w:outlineLvl w:val="9"/>
    </w:pPr>
    <w:rPr>
      <w:caps/>
    </w:rPr>
  </w:style>
  <w:style w:type="paragraph" w:customStyle="1" w:styleId="Version">
    <w:name w:val="Version"/>
    <w:rsid w:val="00A465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5A6"/>
    <w:pPr>
      <w:numPr>
        <w:numId w:val="13"/>
      </w:numPr>
      <w:tabs>
        <w:tab w:val="clear" w:pos="680"/>
      </w:tabs>
    </w:pPr>
  </w:style>
  <w:style w:type="paragraph" w:styleId="Index1">
    <w:name w:val="index 1"/>
    <w:basedOn w:val="Normal"/>
    <w:next w:val="Normal"/>
    <w:semiHidden/>
    <w:rsid w:val="00A465A6"/>
    <w:pPr>
      <w:keepNext w:val="0"/>
      <w:tabs>
        <w:tab w:val="right" w:pos="4176"/>
      </w:tabs>
      <w:ind w:left="198" w:hanging="198"/>
    </w:pPr>
    <w:rPr>
      <w:rFonts w:ascii="Garamond" w:hAnsi="Garamond"/>
    </w:rPr>
  </w:style>
  <w:style w:type="paragraph" w:styleId="IndexHeading">
    <w:name w:val="index heading"/>
    <w:basedOn w:val="Normal"/>
    <w:next w:val="Index1"/>
    <w:semiHidden/>
    <w:rsid w:val="00A465A6"/>
    <w:pPr>
      <w:spacing w:before="120" w:after="120"/>
    </w:pPr>
    <w:rPr>
      <w:rFonts w:ascii="Arial" w:hAnsi="Arial"/>
      <w:b/>
      <w:color w:val="918585"/>
      <w:sz w:val="24"/>
    </w:rPr>
  </w:style>
  <w:style w:type="paragraph" w:customStyle="1" w:styleId="Chapter">
    <w:name w:val="Chapter"/>
    <w:basedOn w:val="Normal"/>
    <w:rsid w:val="00A465A6"/>
    <w:pPr>
      <w:spacing w:before="240"/>
    </w:pPr>
    <w:rPr>
      <w:rFonts w:ascii="Times New Roman" w:hAnsi="Times New Roman"/>
      <w:smallCaps/>
      <w:spacing w:val="80"/>
      <w:sz w:val="28"/>
    </w:rPr>
  </w:style>
  <w:style w:type="paragraph" w:customStyle="1" w:styleId="InChapter">
    <w:name w:val="InChapter"/>
    <w:basedOn w:val="Heading3"/>
    <w:rsid w:val="00A465A6"/>
    <w:pPr>
      <w:spacing w:after="240"/>
      <w:outlineLvl w:val="9"/>
    </w:pPr>
    <w:rPr>
      <w:noProof/>
    </w:rPr>
  </w:style>
  <w:style w:type="paragraph" w:styleId="Index2">
    <w:name w:val="index 2"/>
    <w:basedOn w:val="Normal"/>
    <w:next w:val="Normal"/>
    <w:semiHidden/>
    <w:rsid w:val="00A465A6"/>
    <w:pPr>
      <w:tabs>
        <w:tab w:val="right" w:pos="4176"/>
      </w:tabs>
      <w:ind w:left="568" w:hanging="284"/>
    </w:pPr>
    <w:rPr>
      <w:rFonts w:ascii="Garamond" w:hAnsi="Garamond"/>
    </w:rPr>
  </w:style>
  <w:style w:type="paragraph" w:customStyle="1" w:styleId="Byline">
    <w:name w:val="Byline"/>
    <w:rsid w:val="00A46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5A6"/>
    <w:pPr>
      <w:tabs>
        <w:tab w:val="clear" w:pos="3600"/>
        <w:tab w:val="clear" w:pos="3958"/>
      </w:tabs>
      <w:jc w:val="right"/>
    </w:pPr>
  </w:style>
  <w:style w:type="character" w:styleId="Emphasis">
    <w:name w:val="Emphasis"/>
    <w:basedOn w:val="DefaultParagraphFont"/>
    <w:qFormat/>
    <w:rsid w:val="00A465A6"/>
    <w:rPr>
      <w:i/>
    </w:rPr>
  </w:style>
  <w:style w:type="paragraph" w:styleId="Caption">
    <w:name w:val="caption"/>
    <w:basedOn w:val="BodyText"/>
    <w:next w:val="Normal"/>
    <w:qFormat/>
    <w:rsid w:val="00A465A6"/>
    <w:pPr>
      <w:framePr w:w="2268" w:hSpace="181" w:vSpace="181" w:wrap="around" w:vAnchor="text" w:hAnchor="page" w:x="1135" w:y="285" w:anchorLock="1"/>
    </w:pPr>
    <w:rPr>
      <w:i/>
    </w:rPr>
  </w:style>
  <w:style w:type="paragraph" w:customStyle="1" w:styleId="MiniTOCTitle">
    <w:name w:val="MiniTOCTitle"/>
    <w:basedOn w:val="Heading4"/>
    <w:rsid w:val="00A465A6"/>
    <w:pPr>
      <w:spacing w:before="240"/>
      <w:outlineLvl w:val="9"/>
    </w:pPr>
    <w:rPr>
      <w:noProof/>
      <w:sz w:val="24"/>
    </w:rPr>
  </w:style>
  <w:style w:type="paragraph" w:customStyle="1" w:styleId="MiniTOCItem">
    <w:name w:val="MiniTOCItem"/>
    <w:basedOn w:val="ListBullet"/>
    <w:rsid w:val="00A465A6"/>
    <w:pPr>
      <w:numPr>
        <w:numId w:val="0"/>
      </w:numPr>
      <w:tabs>
        <w:tab w:val="right" w:leader="dot" w:pos="6521"/>
      </w:tabs>
      <w:spacing w:before="0" w:after="0"/>
    </w:pPr>
  </w:style>
  <w:style w:type="paragraph" w:customStyle="1" w:styleId="TOFTitle">
    <w:name w:val="TOFTitle"/>
    <w:basedOn w:val="TOCTitle"/>
    <w:rsid w:val="00A465A6"/>
  </w:style>
  <w:style w:type="paragraph" w:styleId="TableofFigures">
    <w:name w:val="table of figures"/>
    <w:basedOn w:val="Normal"/>
    <w:next w:val="Normal"/>
    <w:semiHidden/>
    <w:rsid w:val="00A465A6"/>
    <w:pPr>
      <w:tabs>
        <w:tab w:val="right" w:leader="dot" w:pos="9072"/>
      </w:tabs>
      <w:ind w:left="970" w:hanging="403"/>
    </w:pPr>
    <w:rPr>
      <w:rFonts w:ascii="Times New Roman" w:hAnsi="Times New Roman"/>
      <w:b/>
    </w:rPr>
  </w:style>
  <w:style w:type="paragraph" w:styleId="ListNumber">
    <w:name w:val="List Number"/>
    <w:basedOn w:val="List"/>
    <w:rsid w:val="00A465A6"/>
    <w:pPr>
      <w:numPr>
        <w:numId w:val="10"/>
      </w:numPr>
    </w:pPr>
  </w:style>
  <w:style w:type="character" w:customStyle="1" w:styleId="WingdingSymbols">
    <w:name w:val="Wingding Symbols"/>
    <w:rsid w:val="00A465A6"/>
    <w:rPr>
      <w:rFonts w:ascii="Wingdings" w:hAnsi="Wingdings"/>
    </w:rPr>
  </w:style>
  <w:style w:type="paragraph" w:customStyle="1" w:styleId="TableHeading">
    <w:name w:val="Table Heading"/>
    <w:basedOn w:val="HeadingBase"/>
    <w:rsid w:val="00A465A6"/>
    <w:pPr>
      <w:keepLines/>
      <w:pBdr>
        <w:bottom w:val="single" w:sz="6" w:space="1" w:color="918585"/>
      </w:pBdr>
      <w:spacing w:before="240"/>
    </w:pPr>
  </w:style>
  <w:style w:type="character" w:customStyle="1" w:styleId="HotSpot">
    <w:name w:val="HotSpot"/>
    <w:rsid w:val="00A465A6"/>
    <w:rPr>
      <w:color w:val="0033CC"/>
      <w:u w:val="none"/>
    </w:rPr>
  </w:style>
  <w:style w:type="paragraph" w:customStyle="1" w:styleId="BodyTextRight">
    <w:name w:val="Body Text Right"/>
    <w:basedOn w:val="BodyText"/>
    <w:rsid w:val="00A465A6"/>
    <w:pPr>
      <w:spacing w:before="0" w:after="0"/>
      <w:jc w:val="right"/>
    </w:pPr>
  </w:style>
  <w:style w:type="paragraph" w:styleId="Index3">
    <w:name w:val="index 3"/>
    <w:basedOn w:val="ListNumber2"/>
    <w:next w:val="Normal"/>
    <w:semiHidden/>
    <w:rsid w:val="00A465A6"/>
    <w:pPr>
      <w:numPr>
        <w:numId w:val="0"/>
      </w:numPr>
      <w:tabs>
        <w:tab w:val="right" w:leader="dot" w:pos="4176"/>
      </w:tabs>
    </w:pPr>
  </w:style>
  <w:style w:type="paragraph" w:styleId="ListNumber2">
    <w:name w:val="List Number 2"/>
    <w:basedOn w:val="List2"/>
    <w:rsid w:val="00A465A6"/>
    <w:pPr>
      <w:numPr>
        <w:numId w:val="9"/>
      </w:numPr>
      <w:tabs>
        <w:tab w:val="clear" w:pos="1060"/>
      </w:tabs>
    </w:pPr>
  </w:style>
  <w:style w:type="paragraph" w:customStyle="1" w:styleId="MarginNote">
    <w:name w:val="Margin Note"/>
    <w:basedOn w:val="BodyText"/>
    <w:rsid w:val="00A46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5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65A6"/>
    <w:rPr>
      <w:sz w:val="32"/>
    </w:rPr>
  </w:style>
  <w:style w:type="paragraph" w:customStyle="1" w:styleId="HeadingProcedure">
    <w:name w:val="Heading Procedure"/>
    <w:basedOn w:val="HeadingBase"/>
    <w:next w:val="Normal"/>
    <w:rsid w:val="00A465A6"/>
    <w:pPr>
      <w:tabs>
        <w:tab w:val="left" w:pos="0"/>
      </w:tabs>
      <w:spacing w:before="120" w:after="60"/>
    </w:pPr>
    <w:rPr>
      <w:i/>
      <w:color w:val="918585"/>
      <w:sz w:val="22"/>
    </w:rPr>
  </w:style>
  <w:style w:type="paragraph" w:customStyle="1" w:styleId="TableBodyText">
    <w:name w:val="Table Body Text"/>
    <w:basedOn w:val="BodyText"/>
    <w:rsid w:val="00A465A6"/>
    <w:pPr>
      <w:spacing w:before="60" w:after="60"/>
    </w:pPr>
  </w:style>
  <w:style w:type="paragraph" w:styleId="ListContinue">
    <w:name w:val="List Continue"/>
    <w:basedOn w:val="List"/>
    <w:rsid w:val="00A465A6"/>
    <w:pPr>
      <w:ind w:firstLine="0"/>
    </w:pPr>
  </w:style>
  <w:style w:type="paragraph" w:customStyle="1" w:styleId="ListNote">
    <w:name w:val="List Note"/>
    <w:basedOn w:val="List"/>
    <w:rsid w:val="00A465A6"/>
    <w:pPr>
      <w:pBdr>
        <w:top w:val="single" w:sz="6" w:space="2" w:color="918585"/>
        <w:bottom w:val="single" w:sz="6" w:space="2" w:color="918585"/>
      </w:pBdr>
      <w:tabs>
        <w:tab w:val="left" w:pos="1021"/>
      </w:tabs>
      <w:ind w:firstLine="0"/>
    </w:pPr>
  </w:style>
  <w:style w:type="paragraph" w:customStyle="1" w:styleId="Warning">
    <w:name w:val="Warning"/>
    <w:basedOn w:val="BodyText"/>
    <w:rsid w:val="00A465A6"/>
    <w:pPr>
      <w:shd w:val="clear" w:color="auto" w:fill="D9D9D9"/>
      <w:tabs>
        <w:tab w:val="left" w:pos="992"/>
      </w:tabs>
      <w:ind w:left="119" w:right="119"/>
    </w:pPr>
    <w:rPr>
      <w:sz w:val="20"/>
    </w:rPr>
  </w:style>
  <w:style w:type="paragraph" w:customStyle="1" w:styleId="MarginIcons">
    <w:name w:val="Margin Icons"/>
    <w:basedOn w:val="BodyText"/>
    <w:rsid w:val="00A46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5A6"/>
    <w:rPr>
      <w:rFonts w:ascii="Courier New" w:hAnsi="Courier New"/>
    </w:rPr>
  </w:style>
  <w:style w:type="paragraph" w:customStyle="1" w:styleId="NoteBullet">
    <w:name w:val="Note Bullet"/>
    <w:basedOn w:val="Note"/>
    <w:rsid w:val="00A465A6"/>
    <w:pPr>
      <w:tabs>
        <w:tab w:val="clear" w:pos="680"/>
      </w:tabs>
      <w:spacing w:before="60" w:after="60"/>
    </w:pPr>
  </w:style>
  <w:style w:type="paragraph" w:customStyle="1" w:styleId="SubHeading2">
    <w:name w:val="SubHeading2"/>
    <w:basedOn w:val="HeadingBase"/>
    <w:rsid w:val="00A465A6"/>
    <w:pPr>
      <w:spacing w:before="240" w:after="60"/>
    </w:pPr>
    <w:rPr>
      <w:sz w:val="20"/>
    </w:rPr>
  </w:style>
  <w:style w:type="paragraph" w:customStyle="1" w:styleId="SubHeading1">
    <w:name w:val="SubHeading1"/>
    <w:basedOn w:val="HeadingBase"/>
    <w:rsid w:val="00A465A6"/>
    <w:pPr>
      <w:spacing w:before="240" w:after="60"/>
    </w:pPr>
    <w:rPr>
      <w:color w:val="918585"/>
      <w:sz w:val="22"/>
    </w:rPr>
  </w:style>
  <w:style w:type="paragraph" w:customStyle="1" w:styleId="SideHeading">
    <w:name w:val="Side Heading"/>
    <w:basedOn w:val="HeadingBase"/>
    <w:rsid w:val="00A46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5A6"/>
    <w:pPr>
      <w:tabs>
        <w:tab w:val="num" w:pos="360"/>
      </w:tabs>
    </w:pPr>
  </w:style>
  <w:style w:type="paragraph" w:styleId="PlainText">
    <w:name w:val="Plain Text"/>
    <w:basedOn w:val="Normal"/>
    <w:link w:val="PlainTextChar"/>
    <w:rsid w:val="00A465A6"/>
    <w:rPr>
      <w:sz w:val="20"/>
    </w:rPr>
  </w:style>
  <w:style w:type="character" w:customStyle="1" w:styleId="PlainTextChar">
    <w:name w:val="Plain Text Char"/>
    <w:basedOn w:val="DefaultParagraphFont"/>
    <w:link w:val="PlainText"/>
    <w:rsid w:val="00A465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65A6"/>
    <w:rPr>
      <w:b/>
      <w:smallCaps/>
    </w:rPr>
  </w:style>
  <w:style w:type="paragraph" w:customStyle="1" w:styleId="TableListNumber">
    <w:name w:val="Table List Number"/>
    <w:basedOn w:val="ListNumber"/>
    <w:rsid w:val="00A465A6"/>
    <w:pPr>
      <w:numPr>
        <w:numId w:val="0"/>
      </w:numPr>
    </w:pPr>
  </w:style>
  <w:style w:type="paragraph" w:styleId="TOC4">
    <w:name w:val="toc 4"/>
    <w:basedOn w:val="TOCBase"/>
    <w:next w:val="Normal"/>
    <w:semiHidden/>
    <w:rsid w:val="00A465A6"/>
    <w:pPr>
      <w:tabs>
        <w:tab w:val="right" w:leader="dot" w:pos="9071"/>
      </w:tabs>
      <w:ind w:left="1701"/>
    </w:pPr>
  </w:style>
  <w:style w:type="paragraph" w:customStyle="1" w:styleId="ListAlpha">
    <w:name w:val="List Alpha"/>
    <w:basedOn w:val="List"/>
    <w:rsid w:val="00A465A6"/>
    <w:pPr>
      <w:numPr>
        <w:numId w:val="8"/>
      </w:numPr>
    </w:pPr>
  </w:style>
  <w:style w:type="paragraph" w:customStyle="1" w:styleId="ListAlpha2">
    <w:name w:val="List Alpha 2"/>
    <w:basedOn w:val="List2"/>
    <w:rsid w:val="00A465A6"/>
    <w:pPr>
      <w:numPr>
        <w:numId w:val="7"/>
      </w:numPr>
    </w:pPr>
  </w:style>
  <w:style w:type="paragraph" w:styleId="List3">
    <w:name w:val="List 3"/>
    <w:basedOn w:val="BodyText"/>
    <w:rsid w:val="00A465A6"/>
    <w:pPr>
      <w:tabs>
        <w:tab w:val="left" w:pos="1021"/>
      </w:tabs>
      <w:spacing w:before="60" w:after="60"/>
      <w:ind w:left="1020" w:hanging="340"/>
    </w:pPr>
  </w:style>
  <w:style w:type="paragraph" w:styleId="List4">
    <w:name w:val="List 4"/>
    <w:basedOn w:val="BodyText"/>
    <w:rsid w:val="00A465A6"/>
    <w:pPr>
      <w:tabs>
        <w:tab w:val="left" w:pos="1361"/>
      </w:tabs>
      <w:spacing w:before="60" w:after="60"/>
      <w:ind w:left="1361" w:hanging="340"/>
    </w:pPr>
  </w:style>
  <w:style w:type="paragraph" w:styleId="List5">
    <w:name w:val="List 5"/>
    <w:basedOn w:val="BodyText"/>
    <w:rsid w:val="00A465A6"/>
    <w:pPr>
      <w:tabs>
        <w:tab w:val="left" w:pos="1701"/>
      </w:tabs>
      <w:spacing w:before="60" w:after="60"/>
      <w:ind w:left="1701" w:hanging="340"/>
    </w:pPr>
  </w:style>
  <w:style w:type="paragraph" w:styleId="ListBullet3">
    <w:name w:val="List Bullet 3"/>
    <w:basedOn w:val="List3"/>
    <w:rsid w:val="00A465A6"/>
    <w:pPr>
      <w:numPr>
        <w:numId w:val="14"/>
      </w:numPr>
      <w:tabs>
        <w:tab w:val="clear" w:pos="1021"/>
      </w:tabs>
      <w:ind w:left="1037" w:hanging="357"/>
    </w:pPr>
  </w:style>
  <w:style w:type="paragraph" w:styleId="ListBullet4">
    <w:name w:val="List Bullet 4"/>
    <w:basedOn w:val="List4"/>
    <w:rsid w:val="00A465A6"/>
    <w:pPr>
      <w:numPr>
        <w:numId w:val="2"/>
      </w:numPr>
    </w:pPr>
  </w:style>
  <w:style w:type="paragraph" w:styleId="ListBullet5">
    <w:name w:val="List Bullet 5"/>
    <w:basedOn w:val="List5"/>
    <w:rsid w:val="00A465A6"/>
    <w:pPr>
      <w:numPr>
        <w:numId w:val="3"/>
      </w:numPr>
    </w:pPr>
  </w:style>
  <w:style w:type="paragraph" w:styleId="ListContinue2">
    <w:name w:val="List Continue 2"/>
    <w:basedOn w:val="List2"/>
    <w:rsid w:val="00A465A6"/>
    <w:pPr>
      <w:ind w:firstLine="0"/>
    </w:pPr>
  </w:style>
  <w:style w:type="paragraph" w:styleId="ListContinue3">
    <w:name w:val="List Continue 3"/>
    <w:basedOn w:val="List3"/>
    <w:rsid w:val="00A465A6"/>
    <w:pPr>
      <w:ind w:left="1021" w:firstLine="0"/>
    </w:pPr>
  </w:style>
  <w:style w:type="paragraph" w:styleId="ListContinue4">
    <w:name w:val="List Continue 4"/>
    <w:basedOn w:val="List4"/>
    <w:rsid w:val="00A465A6"/>
    <w:pPr>
      <w:ind w:firstLine="0"/>
    </w:pPr>
  </w:style>
  <w:style w:type="paragraph" w:styleId="ListContinue5">
    <w:name w:val="List Continue 5"/>
    <w:basedOn w:val="List5"/>
    <w:rsid w:val="00A465A6"/>
    <w:pPr>
      <w:ind w:firstLine="0"/>
    </w:pPr>
  </w:style>
  <w:style w:type="paragraph" w:styleId="ListNumber3">
    <w:name w:val="List Number 3"/>
    <w:basedOn w:val="List3"/>
    <w:rsid w:val="00A465A6"/>
    <w:pPr>
      <w:numPr>
        <w:numId w:val="4"/>
      </w:numPr>
    </w:pPr>
  </w:style>
  <w:style w:type="paragraph" w:styleId="ListNumber4">
    <w:name w:val="List Number 4"/>
    <w:basedOn w:val="List4"/>
    <w:rsid w:val="00A465A6"/>
    <w:pPr>
      <w:numPr>
        <w:numId w:val="5"/>
      </w:numPr>
    </w:pPr>
  </w:style>
  <w:style w:type="paragraph" w:styleId="ListNumber5">
    <w:name w:val="List Number 5"/>
    <w:basedOn w:val="List5"/>
    <w:rsid w:val="00A465A6"/>
    <w:pPr>
      <w:numPr>
        <w:numId w:val="6"/>
      </w:numPr>
    </w:pPr>
  </w:style>
  <w:style w:type="paragraph" w:styleId="BlockText">
    <w:name w:val="Block Text"/>
    <w:basedOn w:val="Normal"/>
    <w:rsid w:val="00A465A6"/>
    <w:pPr>
      <w:spacing w:after="120"/>
      <w:ind w:left="1440" w:right="1440"/>
    </w:pPr>
  </w:style>
  <w:style w:type="character" w:customStyle="1" w:styleId="Subscript">
    <w:name w:val="Subscript"/>
    <w:basedOn w:val="DefaultParagraphFont"/>
    <w:rsid w:val="00A465A6"/>
    <w:rPr>
      <w:sz w:val="16"/>
      <w:vertAlign w:val="subscript"/>
    </w:rPr>
  </w:style>
  <w:style w:type="character" w:customStyle="1" w:styleId="Superscript">
    <w:name w:val="Superscript"/>
    <w:basedOn w:val="DefaultParagraphFont"/>
    <w:rsid w:val="00A465A6"/>
    <w:rPr>
      <w:sz w:val="16"/>
      <w:vertAlign w:val="superscript"/>
    </w:rPr>
  </w:style>
  <w:style w:type="character" w:customStyle="1" w:styleId="Symbols">
    <w:name w:val="Symbols"/>
    <w:basedOn w:val="DefaultParagraphFont"/>
    <w:rsid w:val="00A465A6"/>
    <w:rPr>
      <w:rFonts w:ascii="Symbol" w:hAnsi="Symbol"/>
    </w:rPr>
  </w:style>
  <w:style w:type="character" w:customStyle="1" w:styleId="MenuOptions">
    <w:name w:val="Menu Options"/>
    <w:basedOn w:val="DefaultParagraphFont"/>
    <w:rsid w:val="00A465A6"/>
    <w:rPr>
      <w:rFonts w:ascii="Arial Narrow" w:hAnsi="Arial Narrow"/>
      <w:smallCaps/>
    </w:rPr>
  </w:style>
  <w:style w:type="character" w:customStyle="1" w:styleId="Buttons">
    <w:name w:val="Buttons"/>
    <w:basedOn w:val="DefaultParagraphFont"/>
    <w:rsid w:val="00A465A6"/>
    <w:rPr>
      <w:b/>
    </w:rPr>
  </w:style>
  <w:style w:type="character" w:customStyle="1" w:styleId="Underlined">
    <w:name w:val="Underlined"/>
    <w:basedOn w:val="DefaultParagraphFont"/>
    <w:rsid w:val="00A465A6"/>
    <w:rPr>
      <w:u w:val="single"/>
    </w:rPr>
  </w:style>
  <w:style w:type="paragraph" w:customStyle="1" w:styleId="TableBodyTextRight">
    <w:name w:val="Table Body Text Right"/>
    <w:basedOn w:val="TableBodyText"/>
    <w:rsid w:val="00A465A6"/>
    <w:pPr>
      <w:widowControl w:val="0"/>
      <w:autoSpaceDE w:val="0"/>
      <w:autoSpaceDN w:val="0"/>
      <w:adjustRightInd w:val="0"/>
      <w:jc w:val="right"/>
    </w:pPr>
    <w:rPr>
      <w:rFonts w:cs="Arial"/>
      <w:szCs w:val="18"/>
    </w:rPr>
  </w:style>
  <w:style w:type="paragraph" w:customStyle="1" w:styleId="CopyrightText">
    <w:name w:val="Copyright Text"/>
    <w:basedOn w:val="BodyText"/>
    <w:rsid w:val="00A465A6"/>
    <w:rPr>
      <w:sz w:val="18"/>
    </w:rPr>
  </w:style>
  <w:style w:type="paragraph" w:customStyle="1" w:styleId="BodySmallRight">
    <w:name w:val="Body Small Right"/>
    <w:basedOn w:val="BodyTextRight"/>
    <w:rsid w:val="00A465A6"/>
    <w:rPr>
      <w:sz w:val="18"/>
      <w:szCs w:val="18"/>
    </w:rPr>
  </w:style>
  <w:style w:type="paragraph" w:customStyle="1" w:styleId="MarginEdition">
    <w:name w:val="Margin Edition"/>
    <w:basedOn w:val="MarginNote"/>
    <w:rsid w:val="00A465A6"/>
    <w:pPr>
      <w:spacing w:before="0" w:after="0"/>
    </w:pPr>
    <w:rPr>
      <w:rFonts w:ascii="Times New Roman" w:hAnsi="Times New Roman"/>
      <w:color w:val="999999"/>
    </w:rPr>
  </w:style>
  <w:style w:type="paragraph" w:customStyle="1" w:styleId="Spacer">
    <w:name w:val="Spacer"/>
    <w:basedOn w:val="Normal"/>
    <w:rsid w:val="00A465A6"/>
    <w:rPr>
      <w:sz w:val="2"/>
      <w:szCs w:val="2"/>
    </w:rPr>
  </w:style>
  <w:style w:type="character" w:customStyle="1" w:styleId="Small">
    <w:name w:val="Small"/>
    <w:basedOn w:val="DefaultParagraphFont"/>
    <w:rsid w:val="00A465A6"/>
    <w:rPr>
      <w:sz w:val="16"/>
    </w:rPr>
  </w:style>
  <w:style w:type="paragraph" w:customStyle="1" w:styleId="WideTable">
    <w:name w:val="Wide Table"/>
    <w:basedOn w:val="Normal"/>
    <w:rsid w:val="00A465A6"/>
    <w:pPr>
      <w:ind w:left="-1418"/>
    </w:pPr>
    <w:rPr>
      <w:sz w:val="2"/>
      <w:szCs w:val="2"/>
    </w:rPr>
  </w:style>
  <w:style w:type="character" w:styleId="PageNumber">
    <w:name w:val="page number"/>
    <w:basedOn w:val="DefaultParagraphFont"/>
    <w:rsid w:val="00A465A6"/>
  </w:style>
  <w:style w:type="paragraph" w:styleId="Quote">
    <w:name w:val="Quote"/>
    <w:basedOn w:val="Heading1"/>
    <w:link w:val="QuoteChar"/>
    <w:qFormat/>
    <w:rsid w:val="00A465A6"/>
    <w:rPr>
      <w:b w:val="0"/>
      <w:sz w:val="72"/>
      <w:szCs w:val="72"/>
      <w:lang w:val="en-NZ"/>
    </w:rPr>
  </w:style>
  <w:style w:type="character" w:customStyle="1" w:styleId="QuoteChar">
    <w:name w:val="Quote Char"/>
    <w:basedOn w:val="DefaultParagraphFont"/>
    <w:link w:val="Quote"/>
    <w:rsid w:val="00A46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5A6"/>
    <w:pPr>
      <w:pageBreakBefore/>
    </w:pPr>
  </w:style>
  <w:style w:type="paragraph" w:customStyle="1" w:styleId="Border">
    <w:name w:val="Border"/>
    <w:basedOn w:val="Normal"/>
    <w:qFormat/>
    <w:rsid w:val="00A46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5A6"/>
    <w:rPr>
      <w:b/>
      <w:bCs/>
      <w:i/>
      <w:iCs/>
      <w:color w:val="auto"/>
    </w:rPr>
  </w:style>
  <w:style w:type="paragraph" w:styleId="IntenseQuote">
    <w:name w:val="Intense Quote"/>
    <w:basedOn w:val="Normal"/>
    <w:next w:val="Normal"/>
    <w:link w:val="IntenseQuoteChar"/>
    <w:uiPriority w:val="30"/>
    <w:qFormat/>
    <w:rsid w:val="00A46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5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65A6"/>
    <w:rPr>
      <w:smallCaps/>
      <w:color w:val="auto"/>
      <w:u w:val="single"/>
    </w:rPr>
  </w:style>
  <w:style w:type="character" w:styleId="IntenseReference">
    <w:name w:val="Intense Reference"/>
    <w:basedOn w:val="DefaultParagraphFont"/>
    <w:uiPriority w:val="32"/>
    <w:qFormat/>
    <w:rsid w:val="00A465A6"/>
    <w:rPr>
      <w:b/>
      <w:bCs/>
      <w:smallCaps/>
      <w:color w:val="auto"/>
      <w:spacing w:val="5"/>
      <w:u w:val="single"/>
    </w:rPr>
  </w:style>
  <w:style w:type="paragraph" w:customStyle="1" w:styleId="2ColumnHeading">
    <w:name w:val="2Column Heading"/>
    <w:basedOn w:val="BodyText"/>
    <w:qFormat/>
    <w:rsid w:val="00A465A6"/>
    <w:pPr>
      <w:spacing w:after="60"/>
      <w:ind w:left="-2268"/>
    </w:pPr>
    <w:rPr>
      <w:b/>
    </w:rPr>
  </w:style>
  <w:style w:type="paragraph" w:customStyle="1" w:styleId="Heading1TOC">
    <w:name w:val="Heading1 TOC"/>
    <w:basedOn w:val="Normal"/>
    <w:qFormat/>
    <w:rsid w:val="00A465A6"/>
    <w:pPr>
      <w:spacing w:before="240" w:after="120"/>
    </w:pPr>
    <w:rPr>
      <w:rFonts w:ascii="Times New Roman" w:hAnsi="Times New Roman"/>
      <w:b/>
      <w:sz w:val="32"/>
    </w:rPr>
  </w:style>
  <w:style w:type="paragraph" w:customStyle="1" w:styleId="Heading2TOC">
    <w:name w:val="Heading2 TOC"/>
    <w:basedOn w:val="Normal"/>
    <w:qFormat/>
    <w:rsid w:val="00A465A6"/>
    <w:pPr>
      <w:spacing w:before="240" w:after="60"/>
    </w:pPr>
    <w:rPr>
      <w:rFonts w:ascii="Times New Roman" w:hAnsi="Times New Roman"/>
      <w:b/>
      <w:sz w:val="28"/>
    </w:rPr>
  </w:style>
  <w:style w:type="character" w:customStyle="1" w:styleId="Underline">
    <w:name w:val="Underline"/>
    <w:basedOn w:val="DefaultParagraphFont"/>
    <w:qFormat/>
    <w:rsid w:val="00A465A6"/>
    <w:rPr>
      <w:u w:val="single"/>
    </w:rPr>
  </w:style>
  <w:style w:type="character" w:customStyle="1" w:styleId="BoldandItalics">
    <w:name w:val="Bold and Italics"/>
    <w:qFormat/>
    <w:rsid w:val="00A465A6"/>
    <w:rPr>
      <w:b/>
      <w:i/>
      <w:u w:val="none"/>
    </w:rPr>
  </w:style>
  <w:style w:type="paragraph" w:styleId="BalloonText">
    <w:name w:val="Balloon Text"/>
    <w:basedOn w:val="Normal"/>
    <w:link w:val="BalloonTextChar"/>
    <w:rsid w:val="00A465A6"/>
    <w:rPr>
      <w:rFonts w:ascii="Tahoma" w:hAnsi="Tahoma" w:cs="Tahoma"/>
      <w:sz w:val="16"/>
      <w:szCs w:val="16"/>
    </w:rPr>
  </w:style>
  <w:style w:type="character" w:customStyle="1" w:styleId="BalloonTextChar">
    <w:name w:val="Balloon Text Char"/>
    <w:basedOn w:val="DefaultParagraphFont"/>
    <w:link w:val="BalloonText"/>
    <w:rsid w:val="00A465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65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5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1138</Words>
  <Characters>7158</Characters>
  <Application>Microsoft Office Word</Application>
  <DocSecurity>0</DocSecurity>
  <Lines>281</Lines>
  <Paragraphs>158</Paragraphs>
  <ScaleCrop>false</ScaleCrop>
  <Company>Author-it Software Corporation Ltd.</Company>
  <LinksUpToDate>false</LinksUpToDate>
  <CharactersWithSpaces>8219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MEM21005A Diagnose faults in quartz watches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2012-05-27T02:05:00Z</dcterms:created>
  <dcterms:modified xsi:type="dcterms:W3CDTF">2012-05-27T02:05:00Z</dcterms:modified>
</cp:coreProperties>
</file>