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916" w:rsidP="00004916">
      <w:pPr>
        <w:pStyle w:val="Title"/>
      </w:pPr>
      <w:r>
        <w:fldChar w:fldCharType="begin"/>
      </w:r>
      <w:r>
        <w:instrText xml:space="preserve"> TITLE   \* MERGEFORMAT </w:instrText>
      </w:r>
      <w:r>
        <w:fldChar w:fldCharType="separate"/>
      </w:r>
      <w:r>
        <w:t>MEM21004A Clean watch and clock components</w:t>
      </w:r>
      <w:r>
        <w:fldChar w:fldCharType="end"/>
      </w:r>
    </w:p>
    <w:p w:rsidR="00004916" w:rsidP="00004916">
      <w:pPr>
        <w:pStyle w:val="Version"/>
        <w:sectPr w:rsidSect="003E67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712" w:rsidP="003E6712">
      <w:pPr>
        <w:pStyle w:val="SuperHeading"/>
      </w:pPr>
      <w:r w:rsidRPr="003E6712">
        <w:t>MEM21004A Clean watch and clock components</w:t>
      </w:r>
    </w:p>
    <w:p w:rsidR="00000000" w:rsidRPr="003E6712" w:rsidP="003E6712">
      <w:pPr>
        <w:pStyle w:val="Heading1"/>
      </w:pPr>
      <w:bookmarkStart w:id="1" w:name="O_272346"/>
      <w:bookmarkEnd w:id="1"/>
      <w:r w:rsidRPr="003E6712">
        <w:t>Modification History</w:t>
      </w:r>
    </w:p>
    <w:p w:rsidR="00000000" w:rsidRPr="003E6712" w:rsidP="003E6712">
      <w:pPr>
        <w:pStyle w:val="BodyText"/>
      </w:pPr>
      <w:r w:rsidRPr="003E6712">
        <w:t>Not Applicable</w:t>
      </w:r>
    </w:p>
    <w:p w:rsidR="00000000" w:rsidRPr="003E6712" w:rsidP="003E6712">
      <w:pPr>
        <w:pStyle w:val="AllowPageBreak"/>
      </w:pPr>
    </w:p>
    <w:p w:rsidR="00000000" w:rsidRPr="003E6712" w:rsidP="003E6712">
      <w:pPr>
        <w:pStyle w:val="Heading1"/>
      </w:pPr>
      <w:bookmarkStart w:id="2" w:name="O_212860"/>
      <w:bookmarkEnd w:id="2"/>
      <w:r w:rsidRPr="003E6712">
        <w:t>Unit Descriptor</w:t>
      </w:r>
    </w:p>
    <w:tbl>
      <w:tblPr>
        <w:tblW w:w="0" w:type="auto"/>
        <w:tblLayout w:type="fixed"/>
        <w:tblCellMar>
          <w:left w:w="62" w:type="dxa"/>
          <w:right w:w="62" w:type="dxa"/>
        </w:tblCellMar>
        <w:tblLook w:val="0000"/>
      </w:tblPr>
      <w:tblGrid>
        <w:gridCol w:w="2671"/>
        <w:gridCol w:w="5851"/>
      </w:tblGrid>
      <w:tr w:rsidTr="0000491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BodyText"/>
            </w:pPr>
            <w:r w:rsidRPr="003E6712">
              <w:t>This unit of competency covers cleaning techniques for watch and clock movements, cases and other components</w:t>
            </w:r>
            <w:r w:rsidRPr="003E6712">
              <w:t xml:space="preserve"> by manual, mechanical and electronic methods, using a range of media.</w:t>
            </w:r>
          </w:p>
        </w:tc>
      </w:tr>
    </w:tbl>
    <w:p w:rsidR="00004916" w:rsidP="003E6712">
      <w:pPr>
        <w:pStyle w:val="BodyText"/>
      </w:pPr>
    </w:p>
    <w:p w:rsidR="00004916" w:rsidP="003E6712">
      <w:pPr>
        <w:pStyle w:val="BodyText"/>
      </w:pPr>
    </w:p>
    <w:p w:rsidR="00000000" w:rsidRPr="003E6712" w:rsidP="003E6712">
      <w:pPr>
        <w:pStyle w:val="Heading1"/>
      </w:pPr>
      <w:bookmarkStart w:id="3" w:name="O_212864"/>
      <w:bookmarkEnd w:id="3"/>
      <w:r w:rsidRPr="003E6712">
        <w:t>Application of the Unit</w:t>
      </w:r>
    </w:p>
    <w:tbl>
      <w:tblPr>
        <w:tblW w:w="0" w:type="auto"/>
        <w:tblLayout w:type="fixed"/>
        <w:tblCellMar>
          <w:left w:w="62" w:type="dxa"/>
          <w:right w:w="62" w:type="dxa"/>
        </w:tblCellMar>
        <w:tblLook w:val="0000"/>
      </w:tblPr>
      <w:tblGrid>
        <w:gridCol w:w="2753"/>
        <w:gridCol w:w="5769"/>
      </w:tblGrid>
      <w:tr w:rsidTr="0000491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BodyText"/>
            </w:pPr>
            <w:r w:rsidRPr="003E6712">
              <w:t>This unit applies to all clock and watch service and repair activities. Applications may be found in all service centres and repair services offered in jewellery and watchmaking stores and trade repairers, either home-based or in commercial locations.</w:t>
            </w:r>
          </w:p>
          <w:p w:rsidR="00000000" w:rsidRPr="003E6712" w:rsidP="003E6712">
            <w:pPr>
              <w:pStyle w:val="BodyText"/>
            </w:pPr>
          </w:p>
          <w:p w:rsidR="00000000" w:rsidRPr="003E6712" w:rsidP="003E6712">
            <w:pPr>
              <w:pStyle w:val="BodyText"/>
            </w:pPr>
            <w:r w:rsidRPr="003E6712">
              <w:t>Ban</w:t>
            </w:r>
            <w:r w:rsidRPr="003E6712">
              <w:t>d:  A</w:t>
            </w:r>
          </w:p>
          <w:p w:rsidR="00000000" w:rsidRPr="003E6712" w:rsidP="003E6712">
            <w:pPr>
              <w:pStyle w:val="BodyText"/>
            </w:pPr>
            <w:r w:rsidRPr="003E6712">
              <w:t>Unit weight:  2 points</w:t>
            </w:r>
          </w:p>
        </w:tc>
      </w:tr>
    </w:tbl>
    <w:p w:rsidR="00004916" w:rsidP="003E6712">
      <w:pPr>
        <w:pStyle w:val="BodyText"/>
      </w:pPr>
    </w:p>
    <w:p w:rsidR="00004916" w:rsidP="003E6712">
      <w:pPr>
        <w:pStyle w:val="BodyText"/>
      </w:pPr>
    </w:p>
    <w:p w:rsidR="00000000" w:rsidRPr="003E6712" w:rsidP="003E6712">
      <w:pPr>
        <w:pStyle w:val="Heading1"/>
      </w:pPr>
      <w:bookmarkStart w:id="4" w:name="O_280606"/>
      <w:bookmarkEnd w:id="4"/>
      <w:r w:rsidRPr="003E6712">
        <w:t>Licensing/Regulatory Information</w:t>
      </w:r>
    </w:p>
    <w:p w:rsidR="00000000" w:rsidRPr="003E6712" w:rsidP="003E6712">
      <w:pPr>
        <w:pStyle w:val="BodyText"/>
      </w:pPr>
      <w:r w:rsidRPr="003E6712">
        <w:t>Not Applicable</w:t>
      </w:r>
    </w:p>
    <w:p w:rsidR="00000000" w:rsidRPr="003E6712" w:rsidP="003E6712">
      <w:pPr>
        <w:pStyle w:val="AllowPageBreak"/>
      </w:pPr>
    </w:p>
    <w:p w:rsidR="00000000" w:rsidRPr="003E6712" w:rsidP="003E6712">
      <w:pPr>
        <w:pStyle w:val="Heading1"/>
      </w:pPr>
      <w:bookmarkStart w:id="5" w:name="O_212862"/>
      <w:bookmarkEnd w:id="5"/>
      <w:r w:rsidRPr="003E6712">
        <w:t>Pre-Requisites</w:t>
      </w:r>
    </w:p>
    <w:tbl>
      <w:tblPr>
        <w:tblW w:w="0" w:type="auto"/>
        <w:tblLayout w:type="fixed"/>
        <w:tblCellMar>
          <w:left w:w="62" w:type="dxa"/>
          <w:right w:w="62" w:type="dxa"/>
        </w:tblCellMar>
        <w:tblLook w:val="0000"/>
      </w:tblPr>
      <w:tblGrid>
        <w:gridCol w:w="2775"/>
        <w:gridCol w:w="1295"/>
        <w:gridCol w:w="4452"/>
      </w:tblGrid>
      <w:tr w:rsidTr="0000491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p>
        </w:tc>
      </w:tr>
      <w:tr w:rsidTr="000049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p>
        </w:tc>
      </w:tr>
      <w:tr w:rsidTr="000049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BodyText"/>
            </w:pPr>
          </w:p>
        </w:tc>
      </w:tr>
    </w:tbl>
    <w:p w:rsidR="00004916" w:rsidP="003E6712">
      <w:pPr>
        <w:pStyle w:val="BodyText"/>
      </w:pPr>
    </w:p>
    <w:p w:rsidR="00004916" w:rsidP="003E6712">
      <w:pPr>
        <w:pStyle w:val="BodyText"/>
      </w:pPr>
    </w:p>
    <w:p w:rsidR="00000000" w:rsidRPr="003E6712" w:rsidP="003E6712">
      <w:pPr>
        <w:pStyle w:val="Heading1"/>
      </w:pPr>
      <w:bookmarkStart w:id="6" w:name="O_212861"/>
      <w:bookmarkEnd w:id="6"/>
      <w:r w:rsidRPr="003E6712">
        <w:t>Employability Skills Information</w:t>
      </w:r>
    </w:p>
    <w:tbl>
      <w:tblPr>
        <w:tblW w:w="0" w:type="auto"/>
        <w:tblLayout w:type="fixed"/>
        <w:tblCellMar>
          <w:left w:w="62" w:type="dxa"/>
          <w:right w:w="62" w:type="dxa"/>
        </w:tblCellMar>
        <w:tblLook w:val="0000"/>
      </w:tblPr>
      <w:tblGrid>
        <w:gridCol w:w="2802"/>
        <w:gridCol w:w="5720"/>
      </w:tblGrid>
      <w:tr w:rsidTr="000049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BodyText"/>
            </w:pPr>
            <w:r w:rsidRPr="003E6712">
              <w:t>This unit contains employability skills.</w:t>
            </w:r>
          </w:p>
        </w:tc>
      </w:tr>
    </w:tbl>
    <w:p w:rsidR="00004916" w:rsidP="003E6712">
      <w:pPr>
        <w:pStyle w:val="BodyText"/>
      </w:pPr>
    </w:p>
    <w:p w:rsidR="00004916" w:rsidP="003E6712">
      <w:pPr>
        <w:pStyle w:val="BodyText"/>
      </w:pPr>
    </w:p>
    <w:p w:rsidR="00000000" w:rsidRPr="003E6712" w:rsidP="003E6712">
      <w:pPr>
        <w:pStyle w:val="Heading1"/>
      </w:pPr>
      <w:bookmarkStart w:id="7" w:name="O_290392"/>
      <w:bookmarkEnd w:id="7"/>
      <w:r w:rsidRPr="003E6712">
        <w:t>Elements and Performance Criteria Pre-Content</w:t>
      </w:r>
    </w:p>
    <w:tbl>
      <w:tblPr>
        <w:tblW w:w="0" w:type="auto"/>
        <w:tblLayout w:type="fixed"/>
        <w:tblCellMar>
          <w:left w:w="62" w:type="dxa"/>
          <w:right w:w="62" w:type="dxa"/>
        </w:tblCellMar>
        <w:tblLook w:val="0000"/>
      </w:tblPr>
      <w:tblGrid>
        <w:gridCol w:w="2562"/>
        <w:gridCol w:w="5960"/>
      </w:tblGrid>
      <w:tr w:rsidTr="0000491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BodyText"/>
            </w:pPr>
            <w:r w:rsidRPr="003E6712">
              <w:t xml:space="preserve">Performance criteria describe the performance needed to demonstrate achievement of </w:t>
            </w:r>
            <w:r w:rsidRPr="003E6712">
              <w:t>the element. Where bold italicised text is used, further information is detailed in the required skills and knowledge section and the range statement. Assessment of performance is to be consistent with the evidence guide.</w:t>
            </w:r>
          </w:p>
        </w:tc>
      </w:tr>
    </w:tbl>
    <w:p w:rsidR="00000000" w:rsidRPr="003E6712" w:rsidP="003E6712">
      <w:pPr>
        <w:pStyle w:val="BodyText"/>
      </w:pPr>
    </w:p>
    <w:p w:rsidR="00000000" w:rsidRPr="003E6712" w:rsidP="003E6712">
      <w:pPr>
        <w:pStyle w:val="AllowPageBreak"/>
      </w:pPr>
    </w:p>
    <w:p w:rsidR="00000000" w:rsidRPr="003E6712" w:rsidP="003E6712">
      <w:pPr>
        <w:pStyle w:val="Heading1"/>
      </w:pPr>
      <w:bookmarkStart w:id="8" w:name="O_237059"/>
      <w:bookmarkEnd w:id="8"/>
      <w:r w:rsidRPr="003E6712">
        <w:t>Elements and Performance Criteria</w:t>
      </w:r>
    </w:p>
    <w:tbl>
      <w:tblPr>
        <w:tblW w:w="0" w:type="auto"/>
        <w:tblLayout w:type="fixed"/>
        <w:tblCellMar>
          <w:left w:w="62" w:type="dxa"/>
          <w:right w:w="62" w:type="dxa"/>
        </w:tblCellMar>
        <w:tblLook w:val="0000"/>
      </w:tblPr>
      <w:tblGrid>
        <w:gridCol w:w="2562"/>
        <w:gridCol w:w="5960"/>
      </w:tblGrid>
      <w:tr w:rsidTr="00004916">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BodyText"/>
            </w:pPr>
            <w:r w:rsidRPr="003E6712">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PERFORMANCE CRITERIA</w:t>
            </w:r>
          </w:p>
        </w:tc>
      </w:tr>
      <w:tr w:rsidTr="0000491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List"/>
              <w:rPr>
                <w:lang w:val="en-NZ"/>
              </w:rPr>
            </w:pPr>
            <w:r w:rsidRPr="003E6712">
              <w:t>1.</w:t>
            </w:r>
            <w:r w:rsidRPr="003E6712">
              <w:tab/>
              <w:t>Apply principles of occupational health and safety (OHS) to cleaning activities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List2"/>
            </w:pPr>
            <w:r w:rsidRPr="003E6712">
              <w:t>1.1.</w:t>
            </w:r>
            <w:r w:rsidRPr="003E6712">
              <w:tab/>
              <w:t>Select and use appropriate personal protective equipment correctly based on information in relevant mate</w:t>
            </w:r>
            <w:r w:rsidRPr="003E6712">
              <w:t>rial safety data sheet (MSDS)</w:t>
            </w:r>
          </w:p>
          <w:p w:rsidR="00000000" w:rsidRPr="003E6712" w:rsidP="003E6712">
            <w:pPr>
              <w:pStyle w:val="List2"/>
            </w:pPr>
            <w:r w:rsidRPr="003E6712">
              <w:t>1.2.</w:t>
            </w:r>
            <w:r w:rsidRPr="003E6712">
              <w:tab/>
              <w:t xml:space="preserve">Identify hazards associated with cleaning equipment and media </w:t>
            </w:r>
          </w:p>
          <w:p w:rsidR="00000000" w:rsidRPr="003E6712" w:rsidP="003E6712">
            <w:pPr>
              <w:pStyle w:val="List2"/>
            </w:pPr>
            <w:r w:rsidRPr="003E6712">
              <w:t>1.3.</w:t>
            </w:r>
            <w:r w:rsidRPr="003E6712">
              <w:tab/>
              <w:t>Follow safe work practices and apply hazard control measures, as required</w:t>
            </w:r>
          </w:p>
          <w:p w:rsidR="00000000" w:rsidP="003E6712">
            <w:pPr>
              <w:pStyle w:val="List2"/>
              <w:rPr>
                <w:lang w:val="en-NZ"/>
              </w:rPr>
            </w:pPr>
            <w:r w:rsidRPr="003E6712">
              <w:t>1.4.</w:t>
            </w:r>
            <w:r w:rsidRPr="003E6712">
              <w:tab/>
              <w:t>Follow emergency response procedures</w:t>
            </w:r>
          </w:p>
        </w:tc>
      </w:tr>
      <w:tr w:rsidTr="0000491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List"/>
              <w:rPr>
                <w:lang w:val="en-NZ"/>
              </w:rPr>
            </w:pPr>
            <w:r w:rsidRPr="003E6712">
              <w:t>2.</w:t>
            </w:r>
            <w:r w:rsidRPr="003E6712">
              <w:tab/>
            </w:r>
            <w:r w:rsidRPr="003E6712">
              <w:t>Select and prepare appropriate methods, equipment and solutions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List2"/>
            </w:pPr>
            <w:r w:rsidRPr="003E6712">
              <w:t>2.1.</w:t>
            </w:r>
            <w:r w:rsidRPr="003E6712">
              <w:tab/>
              <w:t>Select cleaning methods, processes and equipment according to type and size of mechanisms, components and cases</w:t>
            </w:r>
          </w:p>
          <w:p w:rsidR="00000000" w:rsidRPr="003E6712" w:rsidP="003E6712">
            <w:pPr>
              <w:pStyle w:val="List2"/>
            </w:pPr>
            <w:r w:rsidRPr="003E6712">
              <w:t>2.2.</w:t>
            </w:r>
            <w:r w:rsidRPr="003E6712">
              <w:tab/>
              <w:t>Select cleaning solutions appropriate to component, finish, surface co</w:t>
            </w:r>
            <w:r w:rsidRPr="003E6712">
              <w:t>ating and material</w:t>
            </w:r>
          </w:p>
          <w:p w:rsidR="00000000" w:rsidRPr="003E6712" w:rsidP="003E6712">
            <w:pPr>
              <w:pStyle w:val="List2"/>
            </w:pPr>
            <w:r w:rsidRPr="003E6712">
              <w:t>2.3.</w:t>
            </w:r>
            <w:r w:rsidRPr="003E6712">
              <w:tab/>
              <w:t>Decant, mix and prepare solutions for use</w:t>
            </w:r>
          </w:p>
          <w:p w:rsidR="00000000" w:rsidP="003E6712">
            <w:pPr>
              <w:pStyle w:val="List2"/>
              <w:rPr>
                <w:lang w:val="en-NZ"/>
              </w:rPr>
            </w:pPr>
            <w:r w:rsidRPr="003E6712">
              <w:t>2.4.</w:t>
            </w:r>
            <w:r w:rsidRPr="003E6712">
              <w:tab/>
              <w:t>Dispose of chemicals according to manufacturer guidelines, legislation and regulations</w:t>
            </w:r>
          </w:p>
        </w:tc>
      </w:tr>
      <w:tr w:rsidTr="0000491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List"/>
              <w:rPr>
                <w:lang w:val="en-NZ"/>
              </w:rPr>
            </w:pPr>
            <w:r w:rsidRPr="003E6712">
              <w:t>3.</w:t>
            </w:r>
            <w:r w:rsidRPr="003E6712">
              <w:tab/>
              <w:t>Prepare parts and components for cleaning</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List2"/>
            </w:pPr>
            <w:r w:rsidRPr="003E6712">
              <w:t>3.1.</w:t>
            </w:r>
            <w:r w:rsidRPr="003E6712">
              <w:tab/>
              <w:t>Dismantle watch or clock and component parts to</w:t>
            </w:r>
            <w:r w:rsidRPr="003E6712">
              <w:t xml:space="preserve"> optimise cleaning</w:t>
            </w:r>
          </w:p>
          <w:p w:rsidR="00000000" w:rsidRPr="003E6712" w:rsidP="003E6712">
            <w:pPr>
              <w:pStyle w:val="List2"/>
            </w:pPr>
            <w:r w:rsidRPr="003E6712">
              <w:t>3.2.</w:t>
            </w:r>
            <w:r w:rsidRPr="003E6712">
              <w:tab/>
              <w:t>Pre-clean components, as required, for inspection</w:t>
            </w:r>
          </w:p>
          <w:p w:rsidR="00000000" w:rsidRPr="003E6712" w:rsidP="003E6712">
            <w:pPr>
              <w:pStyle w:val="List2"/>
            </w:pPr>
            <w:r w:rsidRPr="003E6712">
              <w:t>3.3.</w:t>
            </w:r>
            <w:r w:rsidRPr="003E6712">
              <w:tab/>
              <w:t xml:space="preserve">Arrange components during machine cleaning to prevent damage </w:t>
            </w:r>
          </w:p>
          <w:p w:rsidR="00000000" w:rsidP="003E6712">
            <w:pPr>
              <w:pStyle w:val="List2"/>
              <w:rPr>
                <w:lang w:val="en-NZ"/>
              </w:rPr>
            </w:pPr>
            <w:r w:rsidRPr="003E6712">
              <w:t>3.4.</w:t>
            </w:r>
            <w:r w:rsidRPr="003E6712">
              <w:tab/>
              <w:t xml:space="preserve">Arrange and sequence parts and components for cleaning to assist subsequent identification, reassembly and to </w:t>
            </w:r>
            <w:r w:rsidRPr="003E6712">
              <w:t>optimise cleaning</w:t>
            </w:r>
          </w:p>
        </w:tc>
      </w:tr>
      <w:tr w:rsidTr="0000491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List"/>
              <w:rPr>
                <w:lang w:val="en-NZ"/>
              </w:rPr>
            </w:pPr>
            <w:r w:rsidRPr="003E6712">
              <w:t>4.</w:t>
            </w:r>
            <w:r w:rsidRPr="003E6712">
              <w:tab/>
              <w:t>Perform cleaning operations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List2"/>
            </w:pPr>
            <w:r w:rsidRPr="003E6712">
              <w:t>4.1.</w:t>
            </w:r>
            <w:r w:rsidRPr="003E6712">
              <w:tab/>
              <w:t xml:space="preserve">Set up and operate cleaning equipment correctly, using safe work practices </w:t>
            </w:r>
          </w:p>
          <w:p w:rsidR="00000000" w:rsidRPr="003E6712" w:rsidP="003E6712">
            <w:pPr>
              <w:pStyle w:val="List2"/>
            </w:pPr>
            <w:r w:rsidRPr="003E6712">
              <w:t>4.2.</w:t>
            </w:r>
            <w:r w:rsidRPr="003E6712">
              <w:tab/>
              <w:t>Monitor and control exposure of components to solutions during cleaning process</w:t>
            </w:r>
          </w:p>
          <w:p w:rsidR="00000000" w:rsidRPr="003E6712" w:rsidP="003E6712">
            <w:pPr>
              <w:pStyle w:val="List2"/>
            </w:pPr>
            <w:r w:rsidRPr="003E6712">
              <w:t>4.3.</w:t>
            </w:r>
            <w:r w:rsidRPr="003E6712">
              <w:tab/>
              <w:t>Remove residues, dry and handle cle</w:t>
            </w:r>
            <w:r w:rsidRPr="003E6712">
              <w:t>aned components, as appropriate</w:t>
            </w:r>
          </w:p>
          <w:p w:rsidR="00000000" w:rsidP="003E6712">
            <w:pPr>
              <w:pStyle w:val="List2"/>
              <w:rPr>
                <w:lang w:val="en-NZ"/>
              </w:rPr>
            </w:pPr>
            <w:r w:rsidRPr="003E6712">
              <w:t>4.4.</w:t>
            </w:r>
            <w:r w:rsidRPr="003E6712">
              <w:tab/>
              <w:t>Arrange storage of cleaned components to maintain finish and cleanliness</w:t>
            </w:r>
          </w:p>
        </w:tc>
      </w:tr>
      <w:tr w:rsidTr="0000491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List"/>
              <w:rPr>
                <w:lang w:val="en-NZ"/>
              </w:rPr>
            </w:pPr>
            <w:r w:rsidRPr="003E6712">
              <w:t>5.</w:t>
            </w:r>
            <w:r w:rsidRPr="003E6712">
              <w:tab/>
              <w:t>Assess outcomes of cleaning process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List2"/>
            </w:pPr>
            <w:r w:rsidRPr="003E6712">
              <w:t>5.1.</w:t>
            </w:r>
            <w:r w:rsidRPr="003E6712">
              <w:tab/>
              <w:t>Verif</w:t>
            </w:r>
            <w:r w:rsidRPr="003E6712">
              <w:t>y condition of cleaned components and identify remaining residues and contaminants, damage to surface coatings and other component damage</w:t>
            </w:r>
          </w:p>
          <w:p w:rsidR="00000000" w:rsidRPr="003E6712" w:rsidP="003E6712">
            <w:pPr>
              <w:pStyle w:val="List2"/>
            </w:pPr>
            <w:r w:rsidRPr="003E6712">
              <w:t>5.2.</w:t>
            </w:r>
            <w:r w:rsidRPr="003E6712">
              <w:tab/>
              <w:t>Account for all components</w:t>
            </w:r>
          </w:p>
        </w:tc>
      </w:tr>
    </w:tbl>
    <w:p w:rsidR="00004916" w:rsidP="003E6712">
      <w:pPr>
        <w:pStyle w:val="BodyText"/>
      </w:pPr>
    </w:p>
    <w:p w:rsidR="00004916" w:rsidP="003E6712">
      <w:pPr>
        <w:pStyle w:val="BodyText"/>
      </w:pPr>
    </w:p>
    <w:p w:rsidR="00000000" w:rsidRPr="003E6712" w:rsidP="003E6712">
      <w:pPr>
        <w:pStyle w:val="Heading1"/>
      </w:pPr>
      <w:bookmarkStart w:id="9" w:name="O_261009"/>
      <w:bookmarkEnd w:id="9"/>
      <w:r w:rsidRPr="003E6712">
        <w:t>Required Skills and Knowledge</w:t>
      </w:r>
    </w:p>
    <w:tbl>
      <w:tblPr>
        <w:tblW w:w="0" w:type="auto"/>
        <w:tblLayout w:type="fixed"/>
        <w:tblCellMar>
          <w:left w:w="62" w:type="dxa"/>
          <w:right w:w="62" w:type="dxa"/>
        </w:tblCellMar>
        <w:tblLook w:val="0000"/>
      </w:tblPr>
      <w:tblGrid>
        <w:gridCol w:w="8522"/>
      </w:tblGrid>
      <w:tr w:rsidTr="000049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REQUIRED SKILLS AND KNOWLEDGE</w:t>
            </w:r>
          </w:p>
        </w:tc>
      </w:tr>
      <w:tr w:rsidTr="000049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t>This section describes the skills and knowledge required for this unit.</w:t>
            </w:r>
          </w:p>
        </w:tc>
      </w:tr>
      <w:tr w:rsidTr="000049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Required skills</w:t>
            </w:r>
          </w:p>
        </w:tc>
      </w:tr>
      <w:tr w:rsidTr="000049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BodyText"/>
            </w:pPr>
            <w:r w:rsidRPr="003E6712">
              <w:t>Required skills include:</w:t>
            </w:r>
          </w:p>
          <w:p w:rsidR="00000000" w:rsidRPr="003E6712" w:rsidP="003E6712">
            <w:pPr>
              <w:pStyle w:val="ListBullet"/>
            </w:pPr>
            <w:r w:rsidRPr="003E6712">
              <w:t>handling cleaned components</w:t>
            </w:r>
          </w:p>
          <w:p w:rsidR="00000000" w:rsidRPr="003E6712" w:rsidP="003E6712">
            <w:pPr>
              <w:pStyle w:val="ListBullet"/>
            </w:pPr>
            <w:r w:rsidRPr="003E6712">
              <w:t>handling chemicals safely</w:t>
            </w:r>
          </w:p>
          <w:p w:rsidR="00000000" w:rsidRPr="003E6712" w:rsidP="003E6712">
            <w:pPr>
              <w:pStyle w:val="ListBullet"/>
            </w:pPr>
            <w:r w:rsidRPr="003E6712">
              <w:t>operating cleaning machines</w:t>
            </w:r>
          </w:p>
          <w:p w:rsidR="00000000" w:rsidRPr="003E6712" w:rsidP="003E6712">
            <w:pPr>
              <w:pStyle w:val="ListBullet"/>
            </w:pPr>
            <w:r w:rsidRPr="003E6712">
              <w:t>mixing chemicals and solutions</w:t>
            </w:r>
          </w:p>
          <w:p w:rsidR="00000000" w:rsidRPr="003E6712" w:rsidP="003E6712">
            <w:pPr>
              <w:pStyle w:val="ListBullet"/>
            </w:pPr>
            <w:r w:rsidRPr="003E6712">
              <w:t>handling cleaned components to prevent contamination</w:t>
            </w:r>
          </w:p>
          <w:p w:rsidR="00000000" w:rsidP="003E6712">
            <w:pPr>
              <w:pStyle w:val="ListBullet"/>
              <w:rPr>
                <w:lang w:val="en-NZ"/>
              </w:rPr>
            </w:pPr>
            <w:r w:rsidRPr="003E6712">
              <w:t>storing cleaned components to maintain finish</w:t>
            </w:r>
          </w:p>
        </w:tc>
      </w:tr>
      <w:tr w:rsidTr="000049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Required knowledge</w:t>
            </w:r>
          </w:p>
        </w:tc>
      </w:tr>
      <w:tr w:rsidTr="000049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BodyText"/>
            </w:pPr>
            <w:r w:rsidRPr="003E6712">
              <w:t>Required knowledge includes:</w:t>
            </w:r>
          </w:p>
          <w:p w:rsidR="00000000" w:rsidRPr="003E6712" w:rsidP="003E6712">
            <w:pPr>
              <w:pStyle w:val="ListBullet"/>
            </w:pPr>
            <w:r w:rsidRPr="003E6712">
              <w:t>cleaning solutions and uses</w:t>
            </w:r>
          </w:p>
          <w:p w:rsidR="00000000" w:rsidRPr="003E6712" w:rsidP="003E6712">
            <w:pPr>
              <w:pStyle w:val="ListBullet"/>
            </w:pPr>
            <w:r w:rsidRPr="003E6712">
              <w:t>cleaning procedures for different components an</w:t>
            </w:r>
            <w:r w:rsidRPr="003E6712">
              <w:t>d finishes</w:t>
            </w:r>
          </w:p>
          <w:p w:rsidR="00000000" w:rsidRPr="003E6712" w:rsidP="003E6712">
            <w:pPr>
              <w:pStyle w:val="ListBullet"/>
            </w:pPr>
            <w:r w:rsidRPr="003E6712">
              <w:t>watch case cleaning methods (ultrasonic, vibrationary)</w:t>
            </w:r>
          </w:p>
          <w:p w:rsidR="00000000" w:rsidRPr="003E6712" w:rsidP="003E6712">
            <w:pPr>
              <w:pStyle w:val="ListBullet"/>
            </w:pPr>
            <w:r w:rsidRPr="003E6712">
              <w:t>cleaning machine types, uses, function and operation</w:t>
            </w:r>
          </w:p>
          <w:p w:rsidR="00000000" w:rsidRPr="003E6712" w:rsidP="003E6712">
            <w:pPr>
              <w:pStyle w:val="ListBullet"/>
            </w:pPr>
            <w:r w:rsidRPr="003E6712">
              <w:t xml:space="preserve">potential for damage to components by chemicals or cleaning operations </w:t>
            </w:r>
          </w:p>
          <w:p w:rsidR="00000000" w:rsidRPr="003E6712" w:rsidP="003E6712">
            <w:pPr>
              <w:pStyle w:val="ListBullet"/>
            </w:pPr>
            <w:r w:rsidRPr="003E6712">
              <w:t>chemical storage and disposal</w:t>
            </w:r>
          </w:p>
          <w:p w:rsidR="00000000" w:rsidRPr="003E6712" w:rsidP="003E6712">
            <w:pPr>
              <w:pStyle w:val="ListBullet"/>
            </w:pPr>
            <w:r w:rsidRPr="003E6712">
              <w:t>OHS regulations and procedures</w:t>
            </w:r>
          </w:p>
        </w:tc>
      </w:tr>
    </w:tbl>
    <w:p w:rsidR="00004916" w:rsidP="003E6712">
      <w:pPr>
        <w:pStyle w:val="BodyText"/>
      </w:pPr>
    </w:p>
    <w:p w:rsidR="00004916" w:rsidP="003E6712">
      <w:pPr>
        <w:pStyle w:val="BodyText"/>
      </w:pPr>
    </w:p>
    <w:p w:rsidR="00000000" w:rsidRPr="003E6712" w:rsidP="003E6712">
      <w:pPr>
        <w:pStyle w:val="AllowPageBreak"/>
      </w:pPr>
    </w:p>
    <w:p w:rsidR="00000000" w:rsidRPr="003E6712" w:rsidP="003E6712">
      <w:pPr>
        <w:pStyle w:val="Heading1"/>
      </w:pPr>
      <w:bookmarkStart w:id="10" w:name="O_245043"/>
      <w:bookmarkEnd w:id="10"/>
      <w:r w:rsidRPr="003E6712">
        <w:t>Evidence Guide</w:t>
      </w:r>
    </w:p>
    <w:tbl>
      <w:tblPr>
        <w:tblW w:w="9570" w:type="dxa"/>
        <w:tblLayout w:type="fixed"/>
        <w:tblCellMar>
          <w:left w:w="62" w:type="dxa"/>
          <w:right w:w="62" w:type="dxa"/>
        </w:tblCellMar>
        <w:tblLook w:val="0000"/>
      </w:tblPr>
      <w:tblGrid>
        <w:gridCol w:w="3908"/>
        <w:gridCol w:w="5662"/>
      </w:tblGrid>
      <w:tr w:rsidTr="000049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EVIDENCE GUIDE</w:t>
            </w:r>
          </w:p>
        </w:tc>
      </w:tr>
      <w:tr w:rsidTr="000049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t xml:space="preserve">The evidence guide provides advice on assessment and must be read in conjunction with the performance criteria, required skills and knowledge, </w:t>
            </w:r>
            <w:r w:rsidRPr="003E6712">
              <w:t>range statement and the Assessment Guidelines for the Training Package.</w:t>
            </w:r>
          </w:p>
        </w:tc>
      </w:tr>
      <w:tr w:rsidTr="000049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t xml:space="preserve">A person who demonstrates competency in this unit must be able to clean watch and clock components to industry standards, manufacturer specifications </w:t>
            </w:r>
            <w:r w:rsidRPr="003E6712">
              <w:t xml:space="preserve">and in accordance with safety regulations and procedures.  </w:t>
            </w:r>
          </w:p>
        </w:tc>
      </w:tr>
      <w:tr w:rsidTr="000049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BodyText"/>
            </w:pPr>
            <w:r w:rsidRPr="003E6712">
              <w:t>Assessors must be satisfied that the candidate can competently and consistently:</w:t>
            </w:r>
          </w:p>
          <w:p w:rsidR="00000000" w:rsidRPr="003E6712" w:rsidP="003E6712">
            <w:pPr>
              <w:pStyle w:val="ListBullet"/>
            </w:pPr>
            <w:r w:rsidRPr="003E6712">
              <w:t>prepare solutions an</w:t>
            </w:r>
            <w:r w:rsidRPr="003E6712">
              <w:t>d equipment</w:t>
            </w:r>
          </w:p>
          <w:p w:rsidR="00000000" w:rsidRPr="003E6712" w:rsidP="003E6712">
            <w:pPr>
              <w:pStyle w:val="ListBullet"/>
            </w:pPr>
            <w:r w:rsidRPr="003E6712">
              <w:t>work safely with chemicals and equipment</w:t>
            </w:r>
          </w:p>
          <w:p w:rsidR="00000000" w:rsidRPr="003E6712" w:rsidP="003E6712">
            <w:pPr>
              <w:pStyle w:val="ListBullet"/>
            </w:pPr>
            <w:r w:rsidRPr="003E6712">
              <w:t>sort and track components during process</w:t>
            </w:r>
          </w:p>
          <w:p w:rsidR="00000000" w:rsidRPr="003E6712" w:rsidP="003E6712">
            <w:pPr>
              <w:pStyle w:val="ListBullet"/>
            </w:pPr>
            <w:r w:rsidRPr="003E6712">
              <w:t>clean components without damage</w:t>
            </w:r>
          </w:p>
          <w:p w:rsidR="00000000" w:rsidP="003E6712">
            <w:pPr>
              <w:pStyle w:val="ListBullet"/>
              <w:rPr>
                <w:lang w:val="en-NZ"/>
              </w:rPr>
            </w:pPr>
            <w:r w:rsidRPr="003E6712">
              <w:t>verify components as effectively cleaned.</w:t>
            </w:r>
          </w:p>
        </w:tc>
      </w:tr>
      <w:tr w:rsidTr="000049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ListBullet"/>
            </w:pPr>
            <w:r w:rsidRPr="003E6712">
              <w:t>Assessment may occur on the job or in an appropriately simulated environment. Access is required to real or appropriately simulated situations, including work areas, materials and equipment, and information on workplace practices and OHS practices.</w:t>
            </w:r>
          </w:p>
          <w:p w:rsidR="00000000" w:rsidRPr="003E6712" w:rsidP="003E6712">
            <w:pPr>
              <w:pStyle w:val="ListBullet"/>
            </w:pPr>
            <w:r w:rsidRPr="003E6712">
              <w:t>Where a</w:t>
            </w:r>
            <w:r w:rsidRPr="003E6712">
              <w:t>pplicable, reasonable adjustment must be made to work environments and training situations to accommodate ethnicity, age, gender, demographics and disability.</w:t>
            </w:r>
          </w:p>
          <w:p w:rsidR="00000000" w:rsidP="003E6712">
            <w:pPr>
              <w:pStyle w:val="ListBullet"/>
              <w:rPr>
                <w:lang w:val="en-NZ"/>
              </w:rPr>
            </w:pPr>
            <w:r w:rsidRPr="003E6712">
              <w:t>Access must be provided to appropriate learning and/or assessment support when required. Where ap</w:t>
            </w:r>
            <w:r w:rsidRPr="003E6712">
              <w:t>plicable, physical resources should include equipment modified for people with disabilities.</w:t>
            </w:r>
          </w:p>
        </w:tc>
      </w:tr>
      <w:tr w:rsidTr="000049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ListBullet"/>
            </w:pPr>
            <w:r w:rsidRPr="003E6712">
              <w:t>Assessment must satisfy the endorsed Assessment Guidelines of the MEM05 Metal and Engineering Training Package.</w:t>
            </w:r>
          </w:p>
          <w:p w:rsidR="00000000" w:rsidRPr="003E6712" w:rsidP="003E6712">
            <w:pPr>
              <w:pStyle w:val="ListBullet"/>
            </w:pPr>
            <w:r w:rsidRPr="003E6712">
              <w:t>Assessment methods must conf</w:t>
            </w:r>
            <w:r w:rsidRPr="003E6712">
              <w:t>irm consistency and accuracy of performance (over time and in a range of workplace relevant contexts) together with application of underpinning knowledge.</w:t>
            </w:r>
          </w:p>
          <w:p w:rsidR="00000000" w:rsidRPr="003E6712" w:rsidP="003E6712">
            <w:pPr>
              <w:pStyle w:val="ListBullet"/>
            </w:pPr>
            <w:r w:rsidRPr="003E6712">
              <w:t>Assessment methods must be by direct observation of tasks and include questioning on underpinning kno</w:t>
            </w:r>
            <w:r w:rsidRPr="003E6712">
              <w:t>wledge to ensure its correct interpretation and application.</w:t>
            </w:r>
          </w:p>
          <w:p w:rsidR="00000000" w:rsidRPr="003E6712" w:rsidP="003E6712">
            <w:pPr>
              <w:pStyle w:val="ListBullet"/>
            </w:pPr>
            <w:r w:rsidRPr="003E6712">
              <w:t>Assessment may be applied under project-related conditions (real or simulated) and require evidence of process.</w:t>
            </w:r>
          </w:p>
          <w:p w:rsidR="00000000" w:rsidRPr="003E6712" w:rsidP="003E6712">
            <w:pPr>
              <w:pStyle w:val="ListBullet"/>
            </w:pPr>
            <w:r w:rsidRPr="003E6712">
              <w:t xml:space="preserve">Assessment must confirm a reasonable inference that competency is not only able to </w:t>
            </w:r>
            <w:r w:rsidRPr="003E6712">
              <w:t>be satisfied under the particular circumstance, but is able to be transferred to other circumstances.</w:t>
            </w:r>
          </w:p>
          <w:p w:rsidR="00000000" w:rsidP="003E6712">
            <w:pPr>
              <w:pStyle w:val="ListBullet"/>
              <w:rPr>
                <w:lang w:val="en-NZ"/>
              </w:rPr>
            </w:pPr>
            <w:r w:rsidRPr="003E6712">
              <w:t>Assessment may be in conjunction with assessment of other units of competency where required.</w:t>
            </w:r>
          </w:p>
        </w:tc>
      </w:tr>
      <w:tr w:rsidTr="000049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BodyText"/>
            </w:pPr>
            <w:r w:rsidRPr="003E6712">
              <w:t>Assessment processes and techniques must be culturally appropriate and appropriate to the language and literacy capacity of the candidate and the work being performed.</w:t>
            </w:r>
          </w:p>
        </w:tc>
      </w:tr>
    </w:tbl>
    <w:p w:rsidR="00004916" w:rsidP="003E6712">
      <w:pPr>
        <w:pStyle w:val="BodyText"/>
      </w:pPr>
    </w:p>
    <w:p w:rsidR="00004916" w:rsidP="003E6712">
      <w:pPr>
        <w:pStyle w:val="BodyText"/>
      </w:pPr>
    </w:p>
    <w:p w:rsidR="00000000" w:rsidRPr="003E6712" w:rsidP="003E6712">
      <w:pPr>
        <w:pStyle w:val="Heading1"/>
      </w:pPr>
      <w:bookmarkStart w:id="11" w:name="O_253026"/>
      <w:bookmarkEnd w:id="11"/>
      <w:r w:rsidRPr="003E6712">
        <w:t>Range Statement</w:t>
      </w:r>
    </w:p>
    <w:tbl>
      <w:tblPr>
        <w:tblW w:w="0" w:type="auto"/>
        <w:tblLayout w:type="fixed"/>
        <w:tblCellMar>
          <w:left w:w="62" w:type="dxa"/>
          <w:right w:w="62" w:type="dxa"/>
        </w:tblCellMar>
        <w:tblLook w:val="0000"/>
      </w:tblPr>
      <w:tblGrid>
        <w:gridCol w:w="3496"/>
        <w:gridCol w:w="5026"/>
      </w:tblGrid>
      <w:tr w:rsidTr="000049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RANGE STATEMENT</w:t>
            </w:r>
          </w:p>
        </w:tc>
      </w:tr>
      <w:tr w:rsidTr="000049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t>The range statement relates to t</w:t>
            </w:r>
            <w:r w:rsidRPr="003E6712">
              <w:t>he unit of competency as a whole. It allows for different work environments and situations that may affect performance. Bold italicised wording, if used in the performance criteria, is detailed below. Essential operating conditions that may be present with</w:t>
            </w:r>
            <w:r w:rsidRPr="003E6712">
              <w:t xml:space="preserve"> training and assessment (depending on the work situation, needs of the candidate, accessibility of the item, and local industry and regional contexts) may also be included.</w:t>
            </w:r>
          </w:p>
        </w:tc>
      </w:tr>
      <w:tr w:rsidTr="0000491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Personal protective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BodyText"/>
            </w:pPr>
            <w:r w:rsidRPr="003E6712">
              <w:t>Personal protective equipment may include:</w:t>
            </w:r>
          </w:p>
          <w:p w:rsidR="00000000" w:rsidRPr="003E6712" w:rsidP="003E6712">
            <w:pPr>
              <w:pStyle w:val="ListBullet"/>
            </w:pPr>
            <w:r w:rsidRPr="003E6712">
              <w:t>protective masks</w:t>
            </w:r>
          </w:p>
          <w:p w:rsidR="00000000" w:rsidRPr="003E6712" w:rsidP="003E6712">
            <w:pPr>
              <w:pStyle w:val="ListBullet"/>
            </w:pPr>
            <w:r w:rsidRPr="003E6712">
              <w:t>gloves for handling chemicals</w:t>
            </w:r>
          </w:p>
          <w:p w:rsidR="00000000" w:rsidRPr="003E6712" w:rsidP="003E6712">
            <w:pPr>
              <w:pStyle w:val="ListBullet"/>
            </w:pPr>
            <w:r w:rsidRPr="003E6712">
              <w:t>fire blankets and extinguishers</w:t>
            </w:r>
          </w:p>
          <w:p w:rsidR="00000000" w:rsidRPr="003E6712" w:rsidP="003E6712">
            <w:pPr>
              <w:pStyle w:val="ListBullet"/>
            </w:pPr>
            <w:r w:rsidRPr="003E6712">
              <w:t>ventilation of cleaning area</w:t>
            </w:r>
          </w:p>
          <w:p w:rsidR="00000000" w:rsidP="003E6712">
            <w:pPr>
              <w:pStyle w:val="ListBullet"/>
              <w:rPr>
                <w:lang w:val="en-NZ"/>
              </w:rPr>
            </w:pPr>
            <w:r w:rsidRPr="003E6712">
              <w:t>clothing (e.g. dustcoats and aprons)</w:t>
            </w:r>
          </w:p>
        </w:tc>
      </w:tr>
      <w:tr w:rsidTr="0000491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Emergency response procedures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BodyText"/>
            </w:pPr>
            <w:r w:rsidRPr="003E6712">
              <w:t>Emergency response procedures may include:</w:t>
            </w:r>
          </w:p>
          <w:p w:rsidR="00000000" w:rsidRPr="003E6712" w:rsidP="003E6712">
            <w:pPr>
              <w:pStyle w:val="ListBullet"/>
            </w:pPr>
            <w:r w:rsidRPr="003E6712">
              <w:t>safe selection and use of fire extinguishers</w:t>
            </w:r>
          </w:p>
          <w:p w:rsidR="00000000" w:rsidRPr="003E6712" w:rsidP="003E6712">
            <w:pPr>
              <w:pStyle w:val="ListBullet"/>
            </w:pPr>
            <w:r w:rsidRPr="003E6712">
              <w:t>use of safety blankets and other methods of suppressing solvent-based fires</w:t>
            </w:r>
          </w:p>
          <w:p w:rsidR="00000000" w:rsidRPr="003E6712" w:rsidP="003E6712">
            <w:pPr>
              <w:pStyle w:val="ListBullet"/>
            </w:pPr>
            <w:r w:rsidRPr="003E6712">
              <w:t>emergency treatment of eye splashes and chemical burns</w:t>
            </w:r>
          </w:p>
          <w:p w:rsidR="00000000" w:rsidP="003E6712">
            <w:pPr>
              <w:pStyle w:val="ListBullet"/>
              <w:rPr>
                <w:lang w:val="en-NZ"/>
              </w:rPr>
            </w:pPr>
            <w:r w:rsidRPr="003E6712">
              <w:t>carcinogenic effects of chemical inhalation and absorption</w:t>
            </w:r>
          </w:p>
        </w:tc>
      </w:tr>
      <w:tr w:rsidTr="0000491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Cleaning methods</w:t>
            </w:r>
            <w:r w:rsidRPr="003E6712">
              <w:t xml:space="preserve">, </w:t>
            </w:r>
            <w:r w:rsidRPr="003E6712">
              <w:rPr>
                <w:rStyle w:val="SpecialBold"/>
              </w:rPr>
              <w:t>pr</w:t>
            </w:r>
            <w:r w:rsidRPr="003E6712">
              <w:rPr>
                <w:rStyle w:val="SpecialBold"/>
              </w:rPr>
              <w:t>ocesses and equipment</w:t>
            </w:r>
            <w:r w:rsidRPr="003E6712">
              <w:t xml:space="preserv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BodyText"/>
            </w:pPr>
            <w:r w:rsidRPr="003E6712">
              <w:t>Cleaning methods, processes and equipment may include:</w:t>
            </w:r>
          </w:p>
          <w:p w:rsidR="00000000" w:rsidRPr="003E6712" w:rsidP="003E6712">
            <w:pPr>
              <w:pStyle w:val="ListBullet"/>
            </w:pPr>
            <w:r w:rsidRPr="003E6712">
              <w:t>mechanical processes (e.g. rotational and vibrational)</w:t>
            </w:r>
          </w:p>
          <w:p w:rsidR="00000000" w:rsidRPr="003E6712" w:rsidP="003E6712">
            <w:pPr>
              <w:pStyle w:val="ListBullet"/>
            </w:pPr>
            <w:r w:rsidRPr="003E6712">
              <w:t>electronic (e.g. ultrasonic)</w:t>
            </w:r>
          </w:p>
          <w:p w:rsidR="00000000" w:rsidRPr="003E6712" w:rsidP="003E6712">
            <w:pPr>
              <w:pStyle w:val="ListBullet"/>
            </w:pPr>
            <w:r w:rsidRPr="003E6712">
              <w:t>steam cleaning</w:t>
            </w:r>
          </w:p>
          <w:p w:rsidR="00000000" w:rsidRPr="003E6712" w:rsidP="003E6712">
            <w:pPr>
              <w:pStyle w:val="ListBullet"/>
            </w:pPr>
            <w:r w:rsidRPr="003E6712">
              <w:t>cleaning machines</w:t>
            </w:r>
          </w:p>
          <w:p w:rsidR="00000000" w:rsidRPr="003E6712" w:rsidP="003E6712">
            <w:pPr>
              <w:pStyle w:val="ListBullet"/>
            </w:pPr>
            <w:r w:rsidRPr="003E6712">
              <w:t>cleaning baskets</w:t>
            </w:r>
          </w:p>
          <w:p w:rsidR="00000000" w:rsidP="003E6712">
            <w:pPr>
              <w:pStyle w:val="ListBullet"/>
              <w:rPr>
                <w:lang w:val="en-NZ"/>
              </w:rPr>
            </w:pPr>
            <w:r w:rsidRPr="003E6712">
              <w:t xml:space="preserve">hand cleaning (e.g. with pith, brushes and </w:t>
            </w:r>
            <w:r w:rsidRPr="003E6712">
              <w:t>peg wood)</w:t>
            </w:r>
          </w:p>
        </w:tc>
      </w:tr>
      <w:tr w:rsidTr="00004916">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Cleaning solutions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BodyText"/>
            </w:pPr>
            <w:r w:rsidRPr="003E6712">
              <w:t>Cleaning solutions may include:</w:t>
            </w:r>
          </w:p>
          <w:p w:rsidR="00000000" w:rsidRPr="003E6712" w:rsidP="003E6712">
            <w:pPr>
              <w:pStyle w:val="ListBullet"/>
            </w:pPr>
            <w:r w:rsidRPr="003E6712">
              <w:t>number 1 degreasing and cleaning solution (WF1)</w:t>
            </w:r>
          </w:p>
          <w:p w:rsidR="00000000" w:rsidRPr="003E6712" w:rsidP="003E6712">
            <w:pPr>
              <w:pStyle w:val="ListBullet"/>
            </w:pPr>
            <w:r w:rsidRPr="003E6712">
              <w:t>customised solutions, ammonia, oleic acid, acetone and water-based solutions</w:t>
            </w:r>
          </w:p>
          <w:p w:rsidR="00000000" w:rsidRPr="003E6712" w:rsidP="003E6712">
            <w:pPr>
              <w:pStyle w:val="ListBullet"/>
            </w:pPr>
            <w:r w:rsidRPr="003E6712">
              <w:t>commercial grade ammonia concentrates</w:t>
            </w:r>
          </w:p>
          <w:p w:rsidR="00000000" w:rsidRPr="003E6712" w:rsidP="003E6712">
            <w:pPr>
              <w:pStyle w:val="ListBullet"/>
            </w:pPr>
            <w:r w:rsidRPr="003E6712">
              <w:t>rinsing solutions, including hydrocarbon solvents (e.g. Shellite, Mobil B1 and X55)</w:t>
            </w:r>
          </w:p>
        </w:tc>
      </w:tr>
    </w:tbl>
    <w:p w:rsidR="00004916" w:rsidP="003E6712">
      <w:pPr>
        <w:pStyle w:val="BodyText"/>
      </w:pPr>
    </w:p>
    <w:p w:rsidR="00004916" w:rsidP="003E6712">
      <w:pPr>
        <w:pStyle w:val="BodyText"/>
      </w:pPr>
    </w:p>
    <w:p w:rsidR="00000000" w:rsidRPr="003E6712" w:rsidP="003E6712">
      <w:pPr>
        <w:pStyle w:val="Heading1"/>
      </w:pPr>
      <w:bookmarkStart w:id="12" w:name="O_212866"/>
      <w:bookmarkEnd w:id="12"/>
      <w:r w:rsidRPr="003E6712">
        <w:t>Unit Sector(s)</w:t>
      </w:r>
    </w:p>
    <w:tbl>
      <w:tblPr>
        <w:tblW w:w="0" w:type="auto"/>
        <w:tblLayout w:type="fixed"/>
        <w:tblCellMar>
          <w:left w:w="62" w:type="dxa"/>
          <w:right w:w="62" w:type="dxa"/>
        </w:tblCellMar>
        <w:tblLook w:val="0000"/>
      </w:tblPr>
      <w:tblGrid>
        <w:gridCol w:w="2614"/>
        <w:gridCol w:w="5908"/>
      </w:tblGrid>
      <w:tr w:rsidTr="00004916">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BodyText"/>
            </w:pPr>
            <w:r w:rsidRPr="003E6712">
              <w:t>Horology</w:t>
            </w:r>
          </w:p>
        </w:tc>
      </w:tr>
    </w:tbl>
    <w:p w:rsidR="00004916" w:rsidP="003E6712">
      <w:pPr>
        <w:pStyle w:val="BodyText"/>
      </w:pPr>
    </w:p>
    <w:p w:rsidR="00004916" w:rsidP="003E6712">
      <w:pPr>
        <w:pStyle w:val="BodyText"/>
      </w:pPr>
    </w:p>
    <w:p w:rsidR="00000000" w:rsidRPr="003E6712" w:rsidP="003E6712">
      <w:pPr>
        <w:pStyle w:val="Heading1"/>
      </w:pPr>
      <w:bookmarkStart w:id="13" w:name="O_212863"/>
      <w:bookmarkEnd w:id="13"/>
      <w:r w:rsidRPr="003E6712">
        <w:t>Co-requisite units</w:t>
      </w:r>
    </w:p>
    <w:tbl>
      <w:tblPr>
        <w:tblW w:w="0" w:type="auto"/>
        <w:tblLayout w:type="fixed"/>
        <w:tblCellMar>
          <w:left w:w="62" w:type="dxa"/>
          <w:right w:w="62" w:type="dxa"/>
        </w:tblCellMar>
        <w:tblLook w:val="0000"/>
      </w:tblPr>
      <w:tblGrid>
        <w:gridCol w:w="2641"/>
        <w:gridCol w:w="1322"/>
        <w:gridCol w:w="4559"/>
      </w:tblGrid>
      <w:tr w:rsidTr="000049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p>
        </w:tc>
      </w:tr>
      <w:tr w:rsidTr="000049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p>
        </w:tc>
      </w:tr>
      <w:tr w:rsidTr="000049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BodyText"/>
            </w:pPr>
          </w:p>
        </w:tc>
      </w:tr>
    </w:tbl>
    <w:p w:rsidR="00004916" w:rsidP="003E6712">
      <w:pPr>
        <w:pStyle w:val="BodyText"/>
      </w:pPr>
    </w:p>
    <w:p w:rsidR="00004916" w:rsidP="003E6712">
      <w:pPr>
        <w:pStyle w:val="BodyText"/>
      </w:pPr>
    </w:p>
    <w:p w:rsidR="00000000" w:rsidRPr="003E6712" w:rsidP="003E6712">
      <w:pPr>
        <w:pStyle w:val="Heading1"/>
      </w:pPr>
      <w:bookmarkStart w:id="14" w:name="O_212865"/>
      <w:bookmarkEnd w:id="14"/>
      <w:r w:rsidRPr="003E6712">
        <w:t>Competency field</w:t>
      </w:r>
    </w:p>
    <w:tbl>
      <w:tblPr>
        <w:tblW w:w="0" w:type="auto"/>
        <w:tblLayout w:type="fixed"/>
        <w:tblCellMar>
          <w:left w:w="62" w:type="dxa"/>
          <w:right w:w="62" w:type="dxa"/>
        </w:tblCellMar>
        <w:tblLook w:val="0000"/>
      </w:tblPr>
      <w:tblGrid>
        <w:gridCol w:w="2784"/>
        <w:gridCol w:w="5738"/>
      </w:tblGrid>
      <w:tr w:rsidTr="0000491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712">
            <w:pPr>
              <w:pStyle w:val="BodyText"/>
              <w:rPr>
                <w:lang w:val="en-NZ"/>
              </w:rPr>
            </w:pPr>
            <w:r w:rsidRPr="003E671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712" w:rsidP="003E6712">
            <w:pPr>
              <w:pStyle w:val="BodyText"/>
            </w:pPr>
          </w:p>
        </w:tc>
      </w:tr>
    </w:tbl>
    <w:p w:rsidR="00004916" w:rsidP="003E6712">
      <w:pPr>
        <w:pStyle w:val="BodyText"/>
      </w:pPr>
    </w:p>
    <w:p w:rsidR="00004916" w:rsidP="003E6712">
      <w:pPr>
        <w:pStyle w:val="BodyText"/>
      </w:pPr>
    </w:p>
    <w:p w:rsidR="00000000" w:rsidRPr="003E6712" w:rsidP="003E6712"/>
    <w:sectPr w:rsidSect="003E67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7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4916" w:rsidP="000049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7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916" w:rsidP="003E67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04916" w:rsidP="003E67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04916" w:rsidP="003E67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7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4916" w:rsidP="000049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7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916" w:rsidP="003E6712">
    <w:pPr>
      <w:pStyle w:val="Header"/>
      <w:framePr w:wrap="around"/>
    </w:pPr>
    <w:r>
      <w:fldChar w:fldCharType="begin"/>
    </w:r>
    <w:r>
      <w:instrText xml:space="preserve"> TITLE   \* MERGEFORMAT </w:instrText>
    </w:r>
    <w:r>
      <w:fldChar w:fldCharType="separate"/>
    </w:r>
    <w:r>
      <w:t>MEM21004A Clean watch and clock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4916" w:rsidP="003E67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C47C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AC01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7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6712"/>
    <w:pPr>
      <w:spacing w:before="360" w:after="60"/>
      <w:outlineLvl w:val="0"/>
    </w:pPr>
    <w:rPr>
      <w:sz w:val="32"/>
    </w:rPr>
  </w:style>
  <w:style w:type="paragraph" w:styleId="Heading2">
    <w:name w:val="heading 2"/>
    <w:basedOn w:val="HeadingBase"/>
    <w:next w:val="BodyText"/>
    <w:link w:val="Heading2Char"/>
    <w:qFormat/>
    <w:rsid w:val="003E6712"/>
    <w:pPr>
      <w:keepLines/>
      <w:spacing w:before="240" w:after="120"/>
      <w:outlineLvl w:val="1"/>
    </w:pPr>
    <w:rPr>
      <w:sz w:val="28"/>
      <w:szCs w:val="40"/>
    </w:rPr>
  </w:style>
  <w:style w:type="paragraph" w:styleId="Heading3">
    <w:name w:val="heading 3"/>
    <w:basedOn w:val="HeadingBase"/>
    <w:next w:val="BodyText"/>
    <w:link w:val="Heading3Char"/>
    <w:qFormat/>
    <w:rsid w:val="003E6712"/>
    <w:pPr>
      <w:spacing w:before="180" w:after="120"/>
      <w:outlineLvl w:val="2"/>
    </w:pPr>
    <w:rPr>
      <w:spacing w:val="-10"/>
      <w:kern w:val="32"/>
    </w:rPr>
  </w:style>
  <w:style w:type="paragraph" w:styleId="Heading4">
    <w:name w:val="heading 4"/>
    <w:basedOn w:val="HeadingBase"/>
    <w:next w:val="BodyText"/>
    <w:link w:val="Heading4Char"/>
    <w:qFormat/>
    <w:rsid w:val="003E6712"/>
    <w:pPr>
      <w:spacing w:before="160" w:after="120"/>
      <w:outlineLvl w:val="3"/>
    </w:pPr>
    <w:rPr>
      <w:sz w:val="22"/>
    </w:rPr>
  </w:style>
  <w:style w:type="paragraph" w:styleId="Heading5">
    <w:name w:val="heading 5"/>
    <w:basedOn w:val="HeadingBase"/>
    <w:next w:val="Normal"/>
    <w:link w:val="Heading5Char"/>
    <w:qFormat/>
    <w:rsid w:val="003E6712"/>
    <w:pPr>
      <w:spacing w:before="80"/>
      <w:outlineLvl w:val="4"/>
    </w:pPr>
    <w:rPr>
      <w:color w:val="918585"/>
      <w:sz w:val="20"/>
    </w:rPr>
  </w:style>
  <w:style w:type="paragraph" w:styleId="Heading6">
    <w:name w:val="heading 6"/>
    <w:basedOn w:val="HeadingBase"/>
    <w:next w:val="Normal"/>
    <w:link w:val="Heading6Char"/>
    <w:qFormat/>
    <w:rsid w:val="003E6712"/>
    <w:pPr>
      <w:spacing w:before="60"/>
      <w:outlineLvl w:val="5"/>
    </w:pPr>
    <w:rPr>
      <w:color w:val="918585"/>
      <w:sz w:val="20"/>
    </w:rPr>
  </w:style>
  <w:style w:type="paragraph" w:styleId="Heading7">
    <w:name w:val="heading 7"/>
    <w:basedOn w:val="Normal"/>
    <w:next w:val="Normal"/>
    <w:link w:val="Heading7Char"/>
    <w:qFormat/>
    <w:rsid w:val="003E6712"/>
    <w:pPr>
      <w:ind w:left="720"/>
      <w:outlineLvl w:val="6"/>
    </w:pPr>
    <w:rPr>
      <w:i/>
    </w:rPr>
  </w:style>
  <w:style w:type="paragraph" w:styleId="Heading8">
    <w:name w:val="heading 8"/>
    <w:basedOn w:val="Normal"/>
    <w:next w:val="Normal"/>
    <w:link w:val="Heading8Char"/>
    <w:qFormat/>
    <w:rsid w:val="003E6712"/>
    <w:pPr>
      <w:ind w:left="720"/>
      <w:outlineLvl w:val="7"/>
    </w:pPr>
    <w:rPr>
      <w:i/>
    </w:rPr>
  </w:style>
  <w:style w:type="paragraph" w:styleId="Heading9">
    <w:name w:val="heading 9"/>
    <w:basedOn w:val="Normal"/>
    <w:next w:val="Normal"/>
    <w:link w:val="Heading9Char"/>
    <w:qFormat/>
    <w:rsid w:val="003E6712"/>
    <w:pPr>
      <w:ind w:left="720"/>
      <w:outlineLvl w:val="8"/>
    </w:pPr>
    <w:rPr>
      <w:i/>
    </w:rPr>
  </w:style>
  <w:style w:type="character" w:default="1" w:styleId="DefaultParagraphFont">
    <w:name w:val="Default Paragraph Font"/>
    <w:uiPriority w:val="1"/>
    <w:unhideWhenUsed/>
    <w:rsid w:val="003E67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712"/>
  </w:style>
  <w:style w:type="character" w:customStyle="1" w:styleId="Heading1Char">
    <w:name w:val="Heading 1 Char"/>
    <w:basedOn w:val="DefaultParagraphFont"/>
    <w:link w:val="Heading1"/>
    <w:rsid w:val="003E6712"/>
    <w:rPr>
      <w:rFonts w:ascii="Times New Roman" w:eastAsia="Times New Roman" w:hAnsi="Times New Roman" w:cs="Times New Roman"/>
      <w:b/>
      <w:sz w:val="32"/>
      <w:szCs w:val="20"/>
      <w:lang w:eastAsia="en-US"/>
    </w:rPr>
  </w:style>
  <w:style w:type="paragraph" w:styleId="BodyText">
    <w:name w:val="Body Text"/>
    <w:basedOn w:val="Normal"/>
    <w:link w:val="BodyTextChar"/>
    <w:rsid w:val="003E67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6712"/>
    <w:rPr>
      <w:rFonts w:ascii="Times New Roman" w:eastAsia="Times New Roman" w:hAnsi="Times New Roman" w:cs="Times New Roman"/>
      <w:sz w:val="24"/>
      <w:lang w:val="en-US" w:eastAsia="en-US"/>
    </w:rPr>
  </w:style>
  <w:style w:type="paragraph" w:styleId="Footer">
    <w:name w:val="footer"/>
    <w:basedOn w:val="Normal"/>
    <w:link w:val="FooterChar"/>
    <w:rsid w:val="003E67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712"/>
    <w:rPr>
      <w:rFonts w:ascii="Times New Roman" w:eastAsia="Times New Roman" w:hAnsi="Times New Roman" w:cs="Times New Roman"/>
      <w:sz w:val="16"/>
      <w:lang w:val="en-US" w:eastAsia="en-US"/>
    </w:rPr>
  </w:style>
  <w:style w:type="paragraph" w:styleId="List">
    <w:name w:val="List"/>
    <w:basedOn w:val="BodyText"/>
    <w:next w:val="BodyText"/>
    <w:rsid w:val="003E6712"/>
    <w:pPr>
      <w:tabs>
        <w:tab w:val="left" w:pos="340"/>
      </w:tabs>
      <w:spacing w:before="60" w:after="60"/>
      <w:ind w:left="340" w:hanging="340"/>
    </w:pPr>
  </w:style>
  <w:style w:type="paragraph" w:styleId="ListBullet">
    <w:name w:val="List Bullet"/>
    <w:basedOn w:val="List"/>
    <w:rsid w:val="003E6712"/>
    <w:pPr>
      <w:numPr>
        <w:numId w:val="12"/>
      </w:numPr>
      <w:tabs>
        <w:tab w:val="clear" w:pos="340"/>
      </w:tabs>
      <w:spacing w:before="40" w:after="40"/>
    </w:pPr>
  </w:style>
  <w:style w:type="character" w:customStyle="1" w:styleId="SpecialBold">
    <w:name w:val="Special Bold"/>
    <w:basedOn w:val="DefaultParagraphFont"/>
    <w:rsid w:val="003E6712"/>
    <w:rPr>
      <w:b/>
      <w:spacing w:val="0"/>
    </w:rPr>
  </w:style>
  <w:style w:type="paragraph" w:styleId="Header">
    <w:name w:val="header"/>
    <w:basedOn w:val="Normal"/>
    <w:link w:val="HeaderChar"/>
    <w:rsid w:val="003E67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7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6712"/>
    <w:pPr>
      <w:spacing w:before="240" w:after="120"/>
      <w:outlineLvl w:val="0"/>
    </w:pPr>
    <w:rPr>
      <w:rFonts w:ascii="Times New Roman" w:hAnsi="Times New Roman"/>
      <w:b/>
      <w:sz w:val="28"/>
    </w:rPr>
  </w:style>
  <w:style w:type="paragraph" w:customStyle="1" w:styleId="AllowPageBreak">
    <w:name w:val="AllowPageBreak"/>
    <w:rsid w:val="003E67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6712"/>
    <w:pPr>
      <w:tabs>
        <w:tab w:val="left" w:pos="680"/>
      </w:tabs>
      <w:spacing w:before="60" w:after="60"/>
      <w:ind w:left="680" w:hanging="340"/>
    </w:pPr>
  </w:style>
  <w:style w:type="character" w:customStyle="1" w:styleId="Heading2Char">
    <w:name w:val="Heading 2 Char"/>
    <w:basedOn w:val="DefaultParagraphFont"/>
    <w:link w:val="Heading2"/>
    <w:rsid w:val="003E67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7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7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7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7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7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67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6712"/>
    <w:rPr>
      <w:rFonts w:ascii="Courier New" w:eastAsia="Times New Roman" w:hAnsi="Courier New" w:cs="Times New Roman"/>
      <w:i/>
      <w:szCs w:val="20"/>
      <w:lang w:val="en-US" w:eastAsia="en-US"/>
    </w:rPr>
  </w:style>
  <w:style w:type="paragraph" w:customStyle="1" w:styleId="HeadingBase">
    <w:name w:val="Heading Base"/>
    <w:rsid w:val="003E67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712"/>
    <w:pPr>
      <w:tabs>
        <w:tab w:val="right" w:leader="dot" w:pos="9072"/>
      </w:tabs>
      <w:ind w:left="567"/>
    </w:pPr>
    <w:rPr>
      <w:szCs w:val="22"/>
    </w:rPr>
  </w:style>
  <w:style w:type="paragraph" w:customStyle="1" w:styleId="TOCBase">
    <w:name w:val="TOC Base"/>
    <w:rsid w:val="003E67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712"/>
    <w:pPr>
      <w:tabs>
        <w:tab w:val="right" w:leader="dot" w:pos="9072"/>
      </w:tabs>
      <w:spacing w:before="40" w:after="40"/>
      <w:ind w:left="284"/>
    </w:pPr>
    <w:rPr>
      <w:rFonts w:ascii="Times New Roman" w:hAnsi="Times New Roman"/>
    </w:rPr>
  </w:style>
  <w:style w:type="paragraph" w:styleId="TOC1">
    <w:name w:val="toc 1"/>
    <w:basedOn w:val="TOCBase"/>
    <w:next w:val="Normal"/>
    <w:rsid w:val="003E67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6712"/>
    <w:pPr>
      <w:spacing w:before="5040"/>
      <w:jc w:val="center"/>
    </w:pPr>
    <w:rPr>
      <w:sz w:val="48"/>
      <w:szCs w:val="72"/>
      <w:lang w:val="en-US"/>
    </w:rPr>
  </w:style>
  <w:style w:type="character" w:customStyle="1" w:styleId="TitleChar">
    <w:name w:val="Title Char"/>
    <w:basedOn w:val="DefaultParagraphFont"/>
    <w:link w:val="Title"/>
    <w:rsid w:val="003E67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712"/>
    <w:pPr>
      <w:tabs>
        <w:tab w:val="left" w:pos="3600"/>
        <w:tab w:val="left" w:pos="3958"/>
      </w:tabs>
    </w:pPr>
  </w:style>
  <w:style w:type="paragraph" w:customStyle="1" w:styleId="Note">
    <w:name w:val="Note"/>
    <w:basedOn w:val="BodyText"/>
    <w:rsid w:val="003E67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712"/>
    <w:pPr>
      <w:framePr w:wrap="auto" w:hAnchor="text" w:y="6049"/>
    </w:pPr>
    <w:rPr>
      <w:color w:val="000000"/>
      <w:sz w:val="40"/>
    </w:rPr>
  </w:style>
  <w:style w:type="paragraph" w:customStyle="1" w:styleId="TOCTitle">
    <w:name w:val="TOCTitle"/>
    <w:basedOn w:val="Heading1"/>
    <w:rsid w:val="003E6712"/>
    <w:pPr>
      <w:spacing w:after="240"/>
      <w:jc w:val="center"/>
      <w:outlineLvl w:val="9"/>
    </w:pPr>
    <w:rPr>
      <w:caps/>
    </w:rPr>
  </w:style>
  <w:style w:type="paragraph" w:customStyle="1" w:styleId="Version">
    <w:name w:val="Version"/>
    <w:rsid w:val="003E67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6712"/>
    <w:pPr>
      <w:numPr>
        <w:numId w:val="13"/>
      </w:numPr>
      <w:tabs>
        <w:tab w:val="clear" w:pos="680"/>
      </w:tabs>
    </w:pPr>
  </w:style>
  <w:style w:type="paragraph" w:styleId="Index1">
    <w:name w:val="index 1"/>
    <w:basedOn w:val="Normal"/>
    <w:next w:val="Normal"/>
    <w:semiHidden/>
    <w:rsid w:val="003E6712"/>
    <w:pPr>
      <w:keepNext w:val="0"/>
      <w:tabs>
        <w:tab w:val="right" w:pos="4176"/>
      </w:tabs>
      <w:ind w:left="198" w:hanging="198"/>
    </w:pPr>
    <w:rPr>
      <w:rFonts w:ascii="Garamond" w:hAnsi="Garamond"/>
    </w:rPr>
  </w:style>
  <w:style w:type="paragraph" w:styleId="IndexHeading">
    <w:name w:val="index heading"/>
    <w:basedOn w:val="Normal"/>
    <w:next w:val="Index1"/>
    <w:semiHidden/>
    <w:rsid w:val="003E6712"/>
    <w:pPr>
      <w:spacing w:before="120" w:after="120"/>
    </w:pPr>
    <w:rPr>
      <w:rFonts w:ascii="Arial" w:hAnsi="Arial"/>
      <w:b/>
      <w:color w:val="918585"/>
      <w:sz w:val="24"/>
    </w:rPr>
  </w:style>
  <w:style w:type="paragraph" w:customStyle="1" w:styleId="Chapter">
    <w:name w:val="Chapter"/>
    <w:basedOn w:val="Normal"/>
    <w:rsid w:val="003E6712"/>
    <w:pPr>
      <w:spacing w:before="240"/>
    </w:pPr>
    <w:rPr>
      <w:rFonts w:ascii="Times New Roman" w:hAnsi="Times New Roman"/>
      <w:smallCaps/>
      <w:spacing w:val="80"/>
      <w:sz w:val="28"/>
    </w:rPr>
  </w:style>
  <w:style w:type="paragraph" w:customStyle="1" w:styleId="InChapter">
    <w:name w:val="InChapter"/>
    <w:basedOn w:val="Heading3"/>
    <w:rsid w:val="003E6712"/>
    <w:pPr>
      <w:spacing w:after="240"/>
      <w:outlineLvl w:val="9"/>
    </w:pPr>
    <w:rPr>
      <w:noProof/>
    </w:rPr>
  </w:style>
  <w:style w:type="paragraph" w:styleId="Index2">
    <w:name w:val="index 2"/>
    <w:basedOn w:val="Normal"/>
    <w:next w:val="Normal"/>
    <w:semiHidden/>
    <w:rsid w:val="003E6712"/>
    <w:pPr>
      <w:tabs>
        <w:tab w:val="right" w:pos="4176"/>
      </w:tabs>
      <w:ind w:left="568" w:hanging="284"/>
    </w:pPr>
    <w:rPr>
      <w:rFonts w:ascii="Garamond" w:hAnsi="Garamond"/>
    </w:rPr>
  </w:style>
  <w:style w:type="paragraph" w:customStyle="1" w:styleId="Byline">
    <w:name w:val="Byline"/>
    <w:rsid w:val="003E67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712"/>
    <w:pPr>
      <w:tabs>
        <w:tab w:val="clear" w:pos="3600"/>
        <w:tab w:val="clear" w:pos="3958"/>
      </w:tabs>
      <w:jc w:val="right"/>
    </w:pPr>
  </w:style>
  <w:style w:type="character" w:styleId="Emphasis">
    <w:name w:val="Emphasis"/>
    <w:basedOn w:val="DefaultParagraphFont"/>
    <w:qFormat/>
    <w:rsid w:val="003E6712"/>
    <w:rPr>
      <w:i/>
    </w:rPr>
  </w:style>
  <w:style w:type="paragraph" w:styleId="Caption">
    <w:name w:val="caption"/>
    <w:basedOn w:val="BodyText"/>
    <w:next w:val="Normal"/>
    <w:qFormat/>
    <w:rsid w:val="003E6712"/>
    <w:pPr>
      <w:framePr w:w="2268" w:hSpace="181" w:vSpace="181" w:wrap="around" w:vAnchor="text" w:hAnchor="page" w:x="1135" w:y="285" w:anchorLock="1"/>
    </w:pPr>
    <w:rPr>
      <w:i/>
    </w:rPr>
  </w:style>
  <w:style w:type="paragraph" w:customStyle="1" w:styleId="MiniTOCTitle">
    <w:name w:val="MiniTOCTitle"/>
    <w:basedOn w:val="Heading4"/>
    <w:rsid w:val="003E6712"/>
    <w:pPr>
      <w:spacing w:before="240"/>
      <w:outlineLvl w:val="9"/>
    </w:pPr>
    <w:rPr>
      <w:noProof/>
      <w:sz w:val="24"/>
    </w:rPr>
  </w:style>
  <w:style w:type="paragraph" w:customStyle="1" w:styleId="MiniTOCItem">
    <w:name w:val="MiniTOCItem"/>
    <w:basedOn w:val="ListBullet"/>
    <w:rsid w:val="003E6712"/>
    <w:pPr>
      <w:numPr>
        <w:numId w:val="0"/>
      </w:numPr>
      <w:tabs>
        <w:tab w:val="right" w:leader="dot" w:pos="6521"/>
      </w:tabs>
      <w:spacing w:before="0" w:after="0"/>
    </w:pPr>
  </w:style>
  <w:style w:type="paragraph" w:customStyle="1" w:styleId="TOFTitle">
    <w:name w:val="TOFTitle"/>
    <w:basedOn w:val="TOCTitle"/>
    <w:rsid w:val="003E6712"/>
  </w:style>
  <w:style w:type="paragraph" w:styleId="TableofFigures">
    <w:name w:val="table of figures"/>
    <w:basedOn w:val="Normal"/>
    <w:next w:val="Normal"/>
    <w:semiHidden/>
    <w:rsid w:val="003E6712"/>
    <w:pPr>
      <w:tabs>
        <w:tab w:val="right" w:leader="dot" w:pos="9072"/>
      </w:tabs>
      <w:ind w:left="970" w:hanging="403"/>
    </w:pPr>
    <w:rPr>
      <w:rFonts w:ascii="Times New Roman" w:hAnsi="Times New Roman"/>
      <w:b/>
    </w:rPr>
  </w:style>
  <w:style w:type="paragraph" w:styleId="ListNumber">
    <w:name w:val="List Number"/>
    <w:basedOn w:val="List"/>
    <w:rsid w:val="003E6712"/>
    <w:pPr>
      <w:numPr>
        <w:numId w:val="10"/>
      </w:numPr>
    </w:pPr>
  </w:style>
  <w:style w:type="character" w:customStyle="1" w:styleId="WingdingSymbols">
    <w:name w:val="Wingding Symbols"/>
    <w:rsid w:val="003E6712"/>
    <w:rPr>
      <w:rFonts w:ascii="Wingdings" w:hAnsi="Wingdings"/>
    </w:rPr>
  </w:style>
  <w:style w:type="paragraph" w:customStyle="1" w:styleId="TableHeading">
    <w:name w:val="Table Heading"/>
    <w:basedOn w:val="HeadingBase"/>
    <w:rsid w:val="003E6712"/>
    <w:pPr>
      <w:keepLines/>
      <w:pBdr>
        <w:bottom w:val="single" w:sz="6" w:space="1" w:color="918585"/>
      </w:pBdr>
      <w:spacing w:before="240"/>
    </w:pPr>
  </w:style>
  <w:style w:type="character" w:customStyle="1" w:styleId="HotSpot">
    <w:name w:val="HotSpot"/>
    <w:rsid w:val="003E6712"/>
    <w:rPr>
      <w:color w:val="0033CC"/>
      <w:u w:val="none"/>
    </w:rPr>
  </w:style>
  <w:style w:type="paragraph" w:customStyle="1" w:styleId="BodyTextRight">
    <w:name w:val="Body Text Right"/>
    <w:basedOn w:val="BodyText"/>
    <w:rsid w:val="003E6712"/>
    <w:pPr>
      <w:spacing w:before="0" w:after="0"/>
      <w:jc w:val="right"/>
    </w:pPr>
  </w:style>
  <w:style w:type="paragraph" w:styleId="Index3">
    <w:name w:val="index 3"/>
    <w:basedOn w:val="ListNumber2"/>
    <w:next w:val="Normal"/>
    <w:semiHidden/>
    <w:rsid w:val="003E6712"/>
    <w:pPr>
      <w:numPr>
        <w:numId w:val="0"/>
      </w:numPr>
      <w:tabs>
        <w:tab w:val="right" w:leader="dot" w:pos="4176"/>
      </w:tabs>
    </w:pPr>
  </w:style>
  <w:style w:type="paragraph" w:styleId="ListNumber2">
    <w:name w:val="List Number 2"/>
    <w:basedOn w:val="List2"/>
    <w:rsid w:val="003E6712"/>
    <w:pPr>
      <w:numPr>
        <w:numId w:val="9"/>
      </w:numPr>
      <w:tabs>
        <w:tab w:val="clear" w:pos="1060"/>
      </w:tabs>
    </w:pPr>
  </w:style>
  <w:style w:type="paragraph" w:customStyle="1" w:styleId="MarginNote">
    <w:name w:val="Margin Note"/>
    <w:basedOn w:val="BodyText"/>
    <w:rsid w:val="003E67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7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7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6712"/>
    <w:rPr>
      <w:sz w:val="32"/>
    </w:rPr>
  </w:style>
  <w:style w:type="paragraph" w:customStyle="1" w:styleId="HeadingProcedure">
    <w:name w:val="Heading Procedure"/>
    <w:basedOn w:val="HeadingBase"/>
    <w:next w:val="Normal"/>
    <w:rsid w:val="003E6712"/>
    <w:pPr>
      <w:tabs>
        <w:tab w:val="left" w:pos="0"/>
      </w:tabs>
      <w:spacing w:before="120" w:after="60"/>
    </w:pPr>
    <w:rPr>
      <w:i/>
      <w:color w:val="918585"/>
      <w:sz w:val="22"/>
    </w:rPr>
  </w:style>
  <w:style w:type="paragraph" w:customStyle="1" w:styleId="TableBodyText">
    <w:name w:val="Table Body Text"/>
    <w:basedOn w:val="BodyText"/>
    <w:rsid w:val="003E6712"/>
    <w:pPr>
      <w:spacing w:before="60" w:after="60"/>
    </w:pPr>
  </w:style>
  <w:style w:type="paragraph" w:styleId="ListContinue">
    <w:name w:val="List Continue"/>
    <w:basedOn w:val="List"/>
    <w:rsid w:val="003E6712"/>
    <w:pPr>
      <w:ind w:firstLine="0"/>
    </w:pPr>
  </w:style>
  <w:style w:type="paragraph" w:customStyle="1" w:styleId="ListNote">
    <w:name w:val="List Note"/>
    <w:basedOn w:val="List"/>
    <w:rsid w:val="003E6712"/>
    <w:pPr>
      <w:pBdr>
        <w:top w:val="single" w:sz="6" w:space="2" w:color="918585"/>
        <w:bottom w:val="single" w:sz="6" w:space="2" w:color="918585"/>
      </w:pBdr>
      <w:tabs>
        <w:tab w:val="left" w:pos="1021"/>
      </w:tabs>
      <w:ind w:firstLine="0"/>
    </w:pPr>
  </w:style>
  <w:style w:type="paragraph" w:customStyle="1" w:styleId="Warning">
    <w:name w:val="Warning"/>
    <w:basedOn w:val="BodyText"/>
    <w:rsid w:val="003E6712"/>
    <w:pPr>
      <w:shd w:val="clear" w:color="auto" w:fill="D9D9D9"/>
      <w:tabs>
        <w:tab w:val="left" w:pos="992"/>
      </w:tabs>
      <w:ind w:left="119" w:right="119"/>
    </w:pPr>
    <w:rPr>
      <w:sz w:val="20"/>
    </w:rPr>
  </w:style>
  <w:style w:type="paragraph" w:customStyle="1" w:styleId="MarginIcons">
    <w:name w:val="Margin Icons"/>
    <w:basedOn w:val="BodyText"/>
    <w:rsid w:val="003E67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712"/>
    <w:rPr>
      <w:rFonts w:ascii="Courier New" w:hAnsi="Courier New"/>
    </w:rPr>
  </w:style>
  <w:style w:type="paragraph" w:customStyle="1" w:styleId="NoteBullet">
    <w:name w:val="Note Bullet"/>
    <w:basedOn w:val="Note"/>
    <w:rsid w:val="003E6712"/>
    <w:pPr>
      <w:tabs>
        <w:tab w:val="clear" w:pos="680"/>
      </w:tabs>
      <w:spacing w:before="60" w:after="60"/>
    </w:pPr>
  </w:style>
  <w:style w:type="paragraph" w:customStyle="1" w:styleId="SubHeading2">
    <w:name w:val="SubHeading2"/>
    <w:basedOn w:val="HeadingBase"/>
    <w:rsid w:val="003E6712"/>
    <w:pPr>
      <w:spacing w:before="240" w:after="60"/>
    </w:pPr>
    <w:rPr>
      <w:sz w:val="20"/>
    </w:rPr>
  </w:style>
  <w:style w:type="paragraph" w:customStyle="1" w:styleId="SubHeading1">
    <w:name w:val="SubHeading1"/>
    <w:basedOn w:val="HeadingBase"/>
    <w:rsid w:val="003E6712"/>
    <w:pPr>
      <w:spacing w:before="240" w:after="60"/>
    </w:pPr>
    <w:rPr>
      <w:color w:val="918585"/>
      <w:sz w:val="22"/>
    </w:rPr>
  </w:style>
  <w:style w:type="paragraph" w:customStyle="1" w:styleId="SideHeading">
    <w:name w:val="Side Heading"/>
    <w:basedOn w:val="HeadingBase"/>
    <w:rsid w:val="003E67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712"/>
    <w:pPr>
      <w:tabs>
        <w:tab w:val="num" w:pos="360"/>
      </w:tabs>
    </w:pPr>
  </w:style>
  <w:style w:type="paragraph" w:styleId="PlainText">
    <w:name w:val="Plain Text"/>
    <w:basedOn w:val="Normal"/>
    <w:link w:val="PlainTextChar"/>
    <w:rsid w:val="003E6712"/>
    <w:rPr>
      <w:sz w:val="20"/>
    </w:rPr>
  </w:style>
  <w:style w:type="character" w:customStyle="1" w:styleId="PlainTextChar">
    <w:name w:val="Plain Text Char"/>
    <w:basedOn w:val="DefaultParagraphFont"/>
    <w:link w:val="PlainText"/>
    <w:rsid w:val="003E67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6712"/>
    <w:rPr>
      <w:b/>
      <w:smallCaps/>
    </w:rPr>
  </w:style>
  <w:style w:type="paragraph" w:customStyle="1" w:styleId="TableListNumber">
    <w:name w:val="Table List Number"/>
    <w:basedOn w:val="ListNumber"/>
    <w:rsid w:val="003E6712"/>
    <w:pPr>
      <w:numPr>
        <w:numId w:val="0"/>
      </w:numPr>
    </w:pPr>
  </w:style>
  <w:style w:type="paragraph" w:styleId="TOC4">
    <w:name w:val="toc 4"/>
    <w:basedOn w:val="TOCBase"/>
    <w:next w:val="Normal"/>
    <w:semiHidden/>
    <w:rsid w:val="003E6712"/>
    <w:pPr>
      <w:tabs>
        <w:tab w:val="right" w:leader="dot" w:pos="9071"/>
      </w:tabs>
      <w:ind w:left="1701"/>
    </w:pPr>
  </w:style>
  <w:style w:type="paragraph" w:customStyle="1" w:styleId="ListAlpha">
    <w:name w:val="List Alpha"/>
    <w:basedOn w:val="List"/>
    <w:rsid w:val="003E6712"/>
    <w:pPr>
      <w:numPr>
        <w:numId w:val="8"/>
      </w:numPr>
    </w:pPr>
  </w:style>
  <w:style w:type="paragraph" w:customStyle="1" w:styleId="ListAlpha2">
    <w:name w:val="List Alpha 2"/>
    <w:basedOn w:val="List2"/>
    <w:rsid w:val="003E6712"/>
    <w:pPr>
      <w:numPr>
        <w:numId w:val="7"/>
      </w:numPr>
    </w:pPr>
  </w:style>
  <w:style w:type="paragraph" w:styleId="List3">
    <w:name w:val="List 3"/>
    <w:basedOn w:val="BodyText"/>
    <w:rsid w:val="003E6712"/>
    <w:pPr>
      <w:tabs>
        <w:tab w:val="left" w:pos="1021"/>
      </w:tabs>
      <w:spacing w:before="60" w:after="60"/>
      <w:ind w:left="1020" w:hanging="340"/>
    </w:pPr>
  </w:style>
  <w:style w:type="paragraph" w:styleId="List4">
    <w:name w:val="List 4"/>
    <w:basedOn w:val="BodyText"/>
    <w:rsid w:val="003E6712"/>
    <w:pPr>
      <w:tabs>
        <w:tab w:val="left" w:pos="1361"/>
      </w:tabs>
      <w:spacing w:before="60" w:after="60"/>
      <w:ind w:left="1361" w:hanging="340"/>
    </w:pPr>
  </w:style>
  <w:style w:type="paragraph" w:styleId="List5">
    <w:name w:val="List 5"/>
    <w:basedOn w:val="BodyText"/>
    <w:rsid w:val="003E6712"/>
    <w:pPr>
      <w:tabs>
        <w:tab w:val="left" w:pos="1701"/>
      </w:tabs>
      <w:spacing w:before="60" w:after="60"/>
      <w:ind w:left="1701" w:hanging="340"/>
    </w:pPr>
  </w:style>
  <w:style w:type="paragraph" w:styleId="ListBullet3">
    <w:name w:val="List Bullet 3"/>
    <w:basedOn w:val="List3"/>
    <w:rsid w:val="003E6712"/>
    <w:pPr>
      <w:numPr>
        <w:numId w:val="14"/>
      </w:numPr>
      <w:tabs>
        <w:tab w:val="clear" w:pos="1021"/>
      </w:tabs>
      <w:ind w:left="1037" w:hanging="357"/>
    </w:pPr>
  </w:style>
  <w:style w:type="paragraph" w:styleId="ListBullet4">
    <w:name w:val="List Bullet 4"/>
    <w:basedOn w:val="List4"/>
    <w:rsid w:val="003E6712"/>
    <w:pPr>
      <w:numPr>
        <w:numId w:val="2"/>
      </w:numPr>
    </w:pPr>
  </w:style>
  <w:style w:type="paragraph" w:styleId="ListBullet5">
    <w:name w:val="List Bullet 5"/>
    <w:basedOn w:val="List5"/>
    <w:rsid w:val="003E6712"/>
    <w:pPr>
      <w:numPr>
        <w:numId w:val="3"/>
      </w:numPr>
    </w:pPr>
  </w:style>
  <w:style w:type="paragraph" w:styleId="ListContinue2">
    <w:name w:val="List Continue 2"/>
    <w:basedOn w:val="List2"/>
    <w:rsid w:val="003E6712"/>
    <w:pPr>
      <w:ind w:firstLine="0"/>
    </w:pPr>
  </w:style>
  <w:style w:type="paragraph" w:styleId="ListContinue3">
    <w:name w:val="List Continue 3"/>
    <w:basedOn w:val="List3"/>
    <w:rsid w:val="003E6712"/>
    <w:pPr>
      <w:ind w:left="1021" w:firstLine="0"/>
    </w:pPr>
  </w:style>
  <w:style w:type="paragraph" w:styleId="ListContinue4">
    <w:name w:val="List Continue 4"/>
    <w:basedOn w:val="List4"/>
    <w:rsid w:val="003E6712"/>
    <w:pPr>
      <w:ind w:firstLine="0"/>
    </w:pPr>
  </w:style>
  <w:style w:type="paragraph" w:styleId="ListContinue5">
    <w:name w:val="List Continue 5"/>
    <w:basedOn w:val="List5"/>
    <w:rsid w:val="003E6712"/>
    <w:pPr>
      <w:ind w:firstLine="0"/>
    </w:pPr>
  </w:style>
  <w:style w:type="paragraph" w:styleId="ListNumber3">
    <w:name w:val="List Number 3"/>
    <w:basedOn w:val="List3"/>
    <w:rsid w:val="003E6712"/>
    <w:pPr>
      <w:numPr>
        <w:numId w:val="4"/>
      </w:numPr>
    </w:pPr>
  </w:style>
  <w:style w:type="paragraph" w:styleId="ListNumber4">
    <w:name w:val="List Number 4"/>
    <w:basedOn w:val="List4"/>
    <w:rsid w:val="003E6712"/>
    <w:pPr>
      <w:numPr>
        <w:numId w:val="5"/>
      </w:numPr>
    </w:pPr>
  </w:style>
  <w:style w:type="paragraph" w:styleId="ListNumber5">
    <w:name w:val="List Number 5"/>
    <w:basedOn w:val="List5"/>
    <w:rsid w:val="003E6712"/>
    <w:pPr>
      <w:numPr>
        <w:numId w:val="6"/>
      </w:numPr>
    </w:pPr>
  </w:style>
  <w:style w:type="paragraph" w:styleId="BlockText">
    <w:name w:val="Block Text"/>
    <w:basedOn w:val="Normal"/>
    <w:rsid w:val="003E6712"/>
    <w:pPr>
      <w:spacing w:after="120"/>
      <w:ind w:left="1440" w:right="1440"/>
    </w:pPr>
  </w:style>
  <w:style w:type="character" w:customStyle="1" w:styleId="Subscript">
    <w:name w:val="Subscript"/>
    <w:basedOn w:val="DefaultParagraphFont"/>
    <w:rsid w:val="003E6712"/>
    <w:rPr>
      <w:sz w:val="16"/>
      <w:vertAlign w:val="subscript"/>
    </w:rPr>
  </w:style>
  <w:style w:type="character" w:customStyle="1" w:styleId="Superscript">
    <w:name w:val="Superscript"/>
    <w:basedOn w:val="DefaultParagraphFont"/>
    <w:rsid w:val="003E6712"/>
    <w:rPr>
      <w:sz w:val="16"/>
      <w:vertAlign w:val="superscript"/>
    </w:rPr>
  </w:style>
  <w:style w:type="character" w:customStyle="1" w:styleId="Symbols">
    <w:name w:val="Symbols"/>
    <w:basedOn w:val="DefaultParagraphFont"/>
    <w:rsid w:val="003E6712"/>
    <w:rPr>
      <w:rFonts w:ascii="Symbol" w:hAnsi="Symbol"/>
    </w:rPr>
  </w:style>
  <w:style w:type="character" w:customStyle="1" w:styleId="MenuOptions">
    <w:name w:val="Menu Options"/>
    <w:basedOn w:val="DefaultParagraphFont"/>
    <w:rsid w:val="003E6712"/>
    <w:rPr>
      <w:rFonts w:ascii="Arial Narrow" w:hAnsi="Arial Narrow"/>
      <w:smallCaps/>
    </w:rPr>
  </w:style>
  <w:style w:type="character" w:customStyle="1" w:styleId="Buttons">
    <w:name w:val="Buttons"/>
    <w:basedOn w:val="DefaultParagraphFont"/>
    <w:rsid w:val="003E6712"/>
    <w:rPr>
      <w:b/>
    </w:rPr>
  </w:style>
  <w:style w:type="character" w:customStyle="1" w:styleId="Underlined">
    <w:name w:val="Underlined"/>
    <w:basedOn w:val="DefaultParagraphFont"/>
    <w:rsid w:val="003E6712"/>
    <w:rPr>
      <w:u w:val="single"/>
    </w:rPr>
  </w:style>
  <w:style w:type="paragraph" w:customStyle="1" w:styleId="TableBodyTextRight">
    <w:name w:val="Table Body Text Right"/>
    <w:basedOn w:val="TableBodyText"/>
    <w:rsid w:val="003E6712"/>
    <w:pPr>
      <w:widowControl w:val="0"/>
      <w:autoSpaceDE w:val="0"/>
      <w:autoSpaceDN w:val="0"/>
      <w:adjustRightInd w:val="0"/>
      <w:jc w:val="right"/>
    </w:pPr>
    <w:rPr>
      <w:rFonts w:cs="Arial"/>
      <w:szCs w:val="18"/>
    </w:rPr>
  </w:style>
  <w:style w:type="paragraph" w:customStyle="1" w:styleId="CopyrightText">
    <w:name w:val="Copyright Text"/>
    <w:basedOn w:val="BodyText"/>
    <w:rsid w:val="003E6712"/>
    <w:rPr>
      <w:sz w:val="18"/>
    </w:rPr>
  </w:style>
  <w:style w:type="paragraph" w:customStyle="1" w:styleId="BodySmallRight">
    <w:name w:val="Body Small Right"/>
    <w:basedOn w:val="BodyTextRight"/>
    <w:rsid w:val="003E6712"/>
    <w:rPr>
      <w:sz w:val="18"/>
      <w:szCs w:val="18"/>
    </w:rPr>
  </w:style>
  <w:style w:type="paragraph" w:customStyle="1" w:styleId="MarginEdition">
    <w:name w:val="Margin Edition"/>
    <w:basedOn w:val="MarginNote"/>
    <w:rsid w:val="003E6712"/>
    <w:pPr>
      <w:spacing w:before="0" w:after="0"/>
    </w:pPr>
    <w:rPr>
      <w:rFonts w:ascii="Times New Roman" w:hAnsi="Times New Roman"/>
      <w:color w:val="999999"/>
    </w:rPr>
  </w:style>
  <w:style w:type="paragraph" w:customStyle="1" w:styleId="Spacer">
    <w:name w:val="Spacer"/>
    <w:basedOn w:val="Normal"/>
    <w:rsid w:val="003E6712"/>
    <w:rPr>
      <w:sz w:val="2"/>
      <w:szCs w:val="2"/>
    </w:rPr>
  </w:style>
  <w:style w:type="character" w:customStyle="1" w:styleId="Small">
    <w:name w:val="Small"/>
    <w:basedOn w:val="DefaultParagraphFont"/>
    <w:rsid w:val="003E6712"/>
    <w:rPr>
      <w:sz w:val="16"/>
    </w:rPr>
  </w:style>
  <w:style w:type="paragraph" w:customStyle="1" w:styleId="WideTable">
    <w:name w:val="Wide Table"/>
    <w:basedOn w:val="Normal"/>
    <w:rsid w:val="003E6712"/>
    <w:pPr>
      <w:ind w:left="-1418"/>
    </w:pPr>
    <w:rPr>
      <w:sz w:val="2"/>
      <w:szCs w:val="2"/>
    </w:rPr>
  </w:style>
  <w:style w:type="character" w:styleId="PageNumber">
    <w:name w:val="page number"/>
    <w:basedOn w:val="DefaultParagraphFont"/>
    <w:rsid w:val="003E6712"/>
  </w:style>
  <w:style w:type="paragraph" w:styleId="Quote">
    <w:name w:val="Quote"/>
    <w:basedOn w:val="Heading1"/>
    <w:link w:val="QuoteChar"/>
    <w:qFormat/>
    <w:rsid w:val="003E6712"/>
    <w:rPr>
      <w:b w:val="0"/>
      <w:sz w:val="72"/>
      <w:szCs w:val="72"/>
      <w:lang w:val="en-NZ"/>
    </w:rPr>
  </w:style>
  <w:style w:type="character" w:customStyle="1" w:styleId="QuoteChar">
    <w:name w:val="Quote Char"/>
    <w:basedOn w:val="DefaultParagraphFont"/>
    <w:link w:val="Quote"/>
    <w:rsid w:val="003E67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712"/>
    <w:pPr>
      <w:pageBreakBefore/>
    </w:pPr>
  </w:style>
  <w:style w:type="paragraph" w:customStyle="1" w:styleId="Border">
    <w:name w:val="Border"/>
    <w:basedOn w:val="Normal"/>
    <w:qFormat/>
    <w:rsid w:val="003E67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712"/>
    <w:rPr>
      <w:b/>
      <w:bCs/>
      <w:i/>
      <w:iCs/>
      <w:color w:val="auto"/>
    </w:rPr>
  </w:style>
  <w:style w:type="paragraph" w:styleId="IntenseQuote">
    <w:name w:val="Intense Quote"/>
    <w:basedOn w:val="Normal"/>
    <w:next w:val="Normal"/>
    <w:link w:val="IntenseQuoteChar"/>
    <w:uiPriority w:val="30"/>
    <w:qFormat/>
    <w:rsid w:val="003E67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7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6712"/>
    <w:rPr>
      <w:smallCaps/>
      <w:color w:val="auto"/>
      <w:u w:val="single"/>
    </w:rPr>
  </w:style>
  <w:style w:type="character" w:styleId="IntenseReference">
    <w:name w:val="Intense Reference"/>
    <w:basedOn w:val="DefaultParagraphFont"/>
    <w:uiPriority w:val="32"/>
    <w:qFormat/>
    <w:rsid w:val="003E6712"/>
    <w:rPr>
      <w:b/>
      <w:bCs/>
      <w:smallCaps/>
      <w:color w:val="auto"/>
      <w:spacing w:val="5"/>
      <w:u w:val="single"/>
    </w:rPr>
  </w:style>
  <w:style w:type="paragraph" w:customStyle="1" w:styleId="2ColumnHeading">
    <w:name w:val="2Column Heading"/>
    <w:basedOn w:val="BodyText"/>
    <w:qFormat/>
    <w:rsid w:val="003E6712"/>
    <w:pPr>
      <w:spacing w:after="60"/>
      <w:ind w:left="-2268"/>
    </w:pPr>
    <w:rPr>
      <w:b/>
    </w:rPr>
  </w:style>
  <w:style w:type="paragraph" w:customStyle="1" w:styleId="Heading1TOC">
    <w:name w:val="Heading1 TOC"/>
    <w:basedOn w:val="Normal"/>
    <w:qFormat/>
    <w:rsid w:val="003E6712"/>
    <w:pPr>
      <w:spacing w:before="240" w:after="120"/>
    </w:pPr>
    <w:rPr>
      <w:rFonts w:ascii="Times New Roman" w:hAnsi="Times New Roman"/>
      <w:b/>
      <w:sz w:val="32"/>
    </w:rPr>
  </w:style>
  <w:style w:type="paragraph" w:customStyle="1" w:styleId="Heading2TOC">
    <w:name w:val="Heading2 TOC"/>
    <w:basedOn w:val="Normal"/>
    <w:qFormat/>
    <w:rsid w:val="003E6712"/>
    <w:pPr>
      <w:spacing w:before="240" w:after="60"/>
    </w:pPr>
    <w:rPr>
      <w:rFonts w:ascii="Times New Roman" w:hAnsi="Times New Roman"/>
      <w:b/>
      <w:sz w:val="28"/>
    </w:rPr>
  </w:style>
  <w:style w:type="character" w:customStyle="1" w:styleId="Underline">
    <w:name w:val="Underline"/>
    <w:basedOn w:val="DefaultParagraphFont"/>
    <w:qFormat/>
    <w:rsid w:val="003E6712"/>
    <w:rPr>
      <w:u w:val="single"/>
    </w:rPr>
  </w:style>
  <w:style w:type="character" w:customStyle="1" w:styleId="BoldandItalics">
    <w:name w:val="Bold and Italics"/>
    <w:qFormat/>
    <w:rsid w:val="003E6712"/>
    <w:rPr>
      <w:b/>
      <w:i/>
      <w:u w:val="none"/>
    </w:rPr>
  </w:style>
  <w:style w:type="paragraph" w:styleId="BalloonText">
    <w:name w:val="Balloon Text"/>
    <w:basedOn w:val="Normal"/>
    <w:link w:val="BalloonTextChar"/>
    <w:rsid w:val="003E6712"/>
    <w:rPr>
      <w:rFonts w:ascii="Tahoma" w:hAnsi="Tahoma" w:cs="Tahoma"/>
      <w:sz w:val="16"/>
      <w:szCs w:val="16"/>
    </w:rPr>
  </w:style>
  <w:style w:type="character" w:customStyle="1" w:styleId="BalloonTextChar">
    <w:name w:val="Balloon Text Char"/>
    <w:basedOn w:val="DefaultParagraphFont"/>
    <w:link w:val="BalloonText"/>
    <w:rsid w:val="003E67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67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67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1108</Words>
  <Characters>7065</Characters>
  <Application>Microsoft Office Word</Application>
  <DocSecurity>0</DocSecurity>
  <Lines>270</Lines>
  <Paragraphs>131</Paragraphs>
  <ScaleCrop>false</ScaleCrop>
  <Company>Author-it Software Corporation Ltd.</Company>
  <LinksUpToDate>false</LinksUpToDate>
  <CharactersWithSpaces>8096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MEM21004A Clean watch and clock components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2012-05-27T02:05:00Z</dcterms:created>
  <dcterms:modified xsi:type="dcterms:W3CDTF">2012-05-27T02:05:00Z</dcterms:modified>
</cp:coreProperties>
</file>