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A3A" w:rsidP="00B92A3A">
      <w:pPr>
        <w:pStyle w:val="Title"/>
      </w:pPr>
      <w:r>
        <w:fldChar w:fldCharType="begin"/>
      </w:r>
      <w:r>
        <w:instrText xml:space="preserve"> TITLE   \* MERGEFORMAT </w:instrText>
      </w:r>
      <w:r>
        <w:fldChar w:fldCharType="separate"/>
      </w:r>
      <w:r>
        <w:t>MEM21002A Perform watch movement exchange</w:t>
      </w:r>
      <w:r>
        <w:fldChar w:fldCharType="end"/>
      </w:r>
    </w:p>
    <w:p w:rsidR="00B92A3A" w:rsidP="00B92A3A">
      <w:pPr>
        <w:pStyle w:val="Version"/>
        <w:sectPr w:rsidSect="00DC34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429" w:rsidP="00DC3429">
      <w:pPr>
        <w:pStyle w:val="SuperHeading"/>
      </w:pPr>
      <w:r w:rsidRPr="00DC3429">
        <w:t>MEM21002A Perform watch movement exchange</w:t>
      </w:r>
    </w:p>
    <w:p w:rsidR="00000000" w:rsidRPr="00DC3429" w:rsidP="00DC3429">
      <w:pPr>
        <w:pStyle w:val="Heading1"/>
      </w:pPr>
      <w:bookmarkStart w:id="1" w:name="O_272344"/>
      <w:bookmarkEnd w:id="1"/>
      <w:r w:rsidRPr="00DC3429">
        <w:t>Modification History</w:t>
      </w:r>
    </w:p>
    <w:p w:rsidR="00000000" w:rsidRPr="00DC3429" w:rsidP="00DC3429">
      <w:pPr>
        <w:pStyle w:val="BodyText"/>
      </w:pPr>
      <w:r w:rsidRPr="00DC3429">
        <w:t>Not Applicable</w:t>
      </w:r>
    </w:p>
    <w:p w:rsidR="00000000" w:rsidRPr="00DC3429" w:rsidP="00DC3429">
      <w:pPr>
        <w:pStyle w:val="AllowPageBreak"/>
      </w:pPr>
    </w:p>
    <w:p w:rsidR="00000000" w:rsidRPr="00DC3429" w:rsidP="00DC3429">
      <w:pPr>
        <w:pStyle w:val="Heading1"/>
      </w:pPr>
      <w:bookmarkStart w:id="2" w:name="O_212846"/>
      <w:bookmarkEnd w:id="2"/>
      <w:r w:rsidRPr="00DC3429">
        <w:t>Unit Descriptor</w:t>
      </w:r>
    </w:p>
    <w:tbl>
      <w:tblPr>
        <w:tblW w:w="0" w:type="auto"/>
        <w:tblLayout w:type="fixed"/>
        <w:tblCellMar>
          <w:left w:w="62" w:type="dxa"/>
          <w:right w:w="62" w:type="dxa"/>
        </w:tblCellMar>
        <w:tblLook w:val="0000"/>
      </w:tblPr>
      <w:tblGrid>
        <w:gridCol w:w="2664"/>
        <w:gridCol w:w="5858"/>
      </w:tblGrid>
      <w:tr w:rsidTr="00B92A3A">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This unit of competency covers repairing watches through replacement of quartz and mechanical watch movements.</w:t>
            </w:r>
            <w:r w:rsidRPr="00DC3429">
              <w:t xml:space="preserve"> The unit includes cost quotation, removal and replacement of movements, final inspection and completion of repair documentation. </w:t>
            </w:r>
          </w:p>
        </w:tc>
      </w:tr>
    </w:tbl>
    <w:p w:rsidR="00B92A3A" w:rsidP="00DC3429">
      <w:pPr>
        <w:pStyle w:val="BodyText"/>
      </w:pPr>
    </w:p>
    <w:p w:rsidR="00B92A3A" w:rsidP="00DC3429">
      <w:pPr>
        <w:pStyle w:val="BodyText"/>
      </w:pPr>
    </w:p>
    <w:p w:rsidR="00000000" w:rsidRPr="00DC3429" w:rsidP="00DC3429">
      <w:pPr>
        <w:pStyle w:val="Heading1"/>
      </w:pPr>
      <w:bookmarkStart w:id="3" w:name="O_212850"/>
      <w:bookmarkEnd w:id="3"/>
      <w:r w:rsidRPr="00DC3429">
        <w:t>Application of the Unit</w:t>
      </w:r>
    </w:p>
    <w:tbl>
      <w:tblPr>
        <w:tblW w:w="0" w:type="auto"/>
        <w:tblLayout w:type="fixed"/>
        <w:tblCellMar>
          <w:left w:w="62" w:type="dxa"/>
          <w:right w:w="62" w:type="dxa"/>
        </w:tblCellMar>
        <w:tblLook w:val="0000"/>
      </w:tblPr>
      <w:tblGrid>
        <w:gridCol w:w="2744"/>
        <w:gridCol w:w="5778"/>
      </w:tblGrid>
      <w:tr w:rsidTr="00B92A3A">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This unit applies to the exchange of quar</w:t>
            </w:r>
            <w:r w:rsidRPr="00DC3429">
              <w:t>tz and mechanical watch movements in kiosks offering jewellery/key cutting/watch service and repair, watch service centres, and jewellery/watchmaking stores.</w:t>
            </w:r>
          </w:p>
          <w:p w:rsidR="00000000" w:rsidRPr="00DC3429" w:rsidP="00DC3429">
            <w:pPr>
              <w:pStyle w:val="BodyText"/>
            </w:pPr>
            <w:r w:rsidRPr="00DC3429">
              <w:t>Work may be performed by watchmakers, service technicians and kiosk personnel performing mainly mo</w:t>
            </w:r>
            <w:r w:rsidRPr="00DC3429">
              <w:t xml:space="preserve">vement exchange. </w:t>
            </w:r>
          </w:p>
          <w:p w:rsidR="00000000" w:rsidRPr="00DC3429" w:rsidP="00DC3429">
            <w:pPr>
              <w:pStyle w:val="BodyText"/>
            </w:pPr>
          </w:p>
          <w:p w:rsidR="00000000" w:rsidRPr="00DC3429" w:rsidP="00DC3429">
            <w:pPr>
              <w:pStyle w:val="BodyText"/>
            </w:pPr>
            <w:r w:rsidRPr="00DC3429">
              <w:t xml:space="preserve">Where water-resistance testing is required, </w:t>
            </w:r>
            <w:r w:rsidRPr="00DC3429">
              <w:rPr>
                <w:rStyle w:val="Emphasis"/>
              </w:rPr>
              <w:t>MEM21003A Perform watch case servicing</w:t>
            </w:r>
            <w:r w:rsidRPr="00DC3429">
              <w:t xml:space="preserve">, </w:t>
            </w:r>
            <w:r w:rsidRPr="00DC3429">
              <w:rPr>
                <w:rStyle w:val="Emphasis"/>
              </w:rPr>
              <w:t>repair and refurbishment</w:t>
            </w:r>
            <w:r w:rsidRPr="00DC3429">
              <w:t xml:space="preserve"> should be selected.</w:t>
            </w:r>
          </w:p>
          <w:p w:rsidR="00000000" w:rsidRPr="00DC3429" w:rsidP="00DC3429">
            <w:pPr>
              <w:pStyle w:val="BodyText"/>
            </w:pPr>
          </w:p>
          <w:p w:rsidR="00000000" w:rsidRPr="00DC3429" w:rsidP="00DC3429">
            <w:pPr>
              <w:pStyle w:val="BodyText"/>
            </w:pPr>
            <w:r w:rsidRPr="00DC3429">
              <w:t>Band:  A</w:t>
            </w:r>
          </w:p>
          <w:p w:rsidR="00000000" w:rsidRPr="00DC3429" w:rsidP="00DC3429">
            <w:pPr>
              <w:pStyle w:val="BodyText"/>
            </w:pPr>
            <w:r w:rsidRPr="00DC3429">
              <w:t>Unit weight:  2 points</w:t>
            </w:r>
          </w:p>
        </w:tc>
      </w:tr>
    </w:tbl>
    <w:p w:rsidR="00B92A3A" w:rsidP="00DC3429">
      <w:pPr>
        <w:pStyle w:val="BodyText"/>
      </w:pPr>
    </w:p>
    <w:p w:rsidR="00B92A3A" w:rsidP="00DC3429">
      <w:pPr>
        <w:pStyle w:val="BodyText"/>
      </w:pPr>
    </w:p>
    <w:p w:rsidR="00000000" w:rsidRPr="00DC3429" w:rsidP="00DC3429">
      <w:pPr>
        <w:pStyle w:val="Heading1"/>
      </w:pPr>
      <w:bookmarkStart w:id="4" w:name="O_280604"/>
      <w:bookmarkEnd w:id="4"/>
      <w:r w:rsidRPr="00DC3429">
        <w:t>Licensing/Regulatory Information</w:t>
      </w:r>
    </w:p>
    <w:p w:rsidR="00000000" w:rsidRPr="00DC3429" w:rsidP="00DC3429">
      <w:pPr>
        <w:pStyle w:val="BodyText"/>
      </w:pPr>
      <w:r w:rsidRPr="00DC3429">
        <w:t>Not Applicable</w:t>
      </w:r>
    </w:p>
    <w:p w:rsidR="00000000" w:rsidRPr="00DC3429" w:rsidP="00DC3429">
      <w:pPr>
        <w:pStyle w:val="AllowPageBreak"/>
      </w:pPr>
    </w:p>
    <w:p w:rsidR="00000000" w:rsidRPr="00DC3429" w:rsidP="00DC3429">
      <w:pPr>
        <w:pStyle w:val="Heading1"/>
      </w:pPr>
      <w:bookmarkStart w:id="5" w:name="O_212848"/>
      <w:bookmarkEnd w:id="5"/>
      <w:r w:rsidRPr="00DC3429">
        <w:t>Pre-Requisites</w:t>
      </w:r>
    </w:p>
    <w:tbl>
      <w:tblPr>
        <w:tblW w:w="0" w:type="auto"/>
        <w:tblLayout w:type="fixed"/>
        <w:tblCellMar>
          <w:left w:w="62" w:type="dxa"/>
          <w:right w:w="62" w:type="dxa"/>
        </w:tblCellMar>
        <w:tblLook w:val="0000"/>
      </w:tblPr>
      <w:tblGrid>
        <w:gridCol w:w="2713"/>
        <w:gridCol w:w="2195"/>
        <w:gridCol w:w="3614"/>
      </w:tblGrid>
      <w:tr w:rsidTr="00B92A3A">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p>
        </w:tc>
      </w:tr>
      <w:tr w:rsidTr="00B92A3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MEM21001A</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Replace watch batteries, capacitors and bands</w:t>
            </w:r>
          </w:p>
        </w:tc>
      </w:tr>
      <w:tr w:rsidTr="00B92A3A">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p>
        </w:tc>
      </w:tr>
    </w:tbl>
    <w:p w:rsidR="00B92A3A" w:rsidP="00DC3429">
      <w:pPr>
        <w:pStyle w:val="BodyText"/>
      </w:pPr>
    </w:p>
    <w:p w:rsidR="00B92A3A" w:rsidP="00DC3429">
      <w:pPr>
        <w:pStyle w:val="BodyText"/>
      </w:pPr>
    </w:p>
    <w:p w:rsidR="00000000" w:rsidRPr="00DC3429" w:rsidP="00DC3429">
      <w:pPr>
        <w:pStyle w:val="Heading1"/>
      </w:pPr>
      <w:bookmarkStart w:id="6" w:name="O_212847"/>
      <w:bookmarkEnd w:id="6"/>
      <w:r w:rsidRPr="00DC3429">
        <w:t>Employability Skills Information</w:t>
      </w:r>
    </w:p>
    <w:tbl>
      <w:tblPr>
        <w:tblW w:w="0" w:type="auto"/>
        <w:tblLayout w:type="fixed"/>
        <w:tblCellMar>
          <w:left w:w="62" w:type="dxa"/>
          <w:right w:w="62" w:type="dxa"/>
        </w:tblCellMar>
        <w:tblLook w:val="0000"/>
      </w:tblPr>
      <w:tblGrid>
        <w:gridCol w:w="2802"/>
        <w:gridCol w:w="5720"/>
      </w:tblGrid>
      <w:tr w:rsidTr="00B92A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This unit contains employability skills.</w:t>
            </w:r>
          </w:p>
        </w:tc>
      </w:tr>
    </w:tbl>
    <w:p w:rsidR="00B92A3A" w:rsidP="00DC3429">
      <w:pPr>
        <w:pStyle w:val="BodyText"/>
      </w:pPr>
    </w:p>
    <w:p w:rsidR="00B92A3A" w:rsidP="00DC3429">
      <w:pPr>
        <w:pStyle w:val="BodyText"/>
      </w:pPr>
    </w:p>
    <w:p w:rsidR="00000000" w:rsidRPr="00DC3429" w:rsidP="00DC3429">
      <w:pPr>
        <w:pStyle w:val="Heading1"/>
      </w:pPr>
      <w:bookmarkStart w:id="7" w:name="O_290390"/>
      <w:bookmarkEnd w:id="7"/>
      <w:r w:rsidRPr="00DC3429">
        <w:t>Elements and Performance Criteria Pre-Content</w:t>
      </w:r>
    </w:p>
    <w:tbl>
      <w:tblPr>
        <w:tblW w:w="0" w:type="auto"/>
        <w:tblLayout w:type="fixed"/>
        <w:tblCellMar>
          <w:left w:w="62" w:type="dxa"/>
          <w:right w:w="62" w:type="dxa"/>
        </w:tblCellMar>
        <w:tblLook w:val="0000"/>
      </w:tblPr>
      <w:tblGrid>
        <w:gridCol w:w="2567"/>
        <w:gridCol w:w="5955"/>
      </w:tblGrid>
      <w:tr w:rsidTr="00B92A3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 xml:space="preserve">Performance criteria describe the performance needed to demonstrate achievement of the element. Where bold italicised text is used, further </w:t>
            </w:r>
            <w:r w:rsidRPr="00DC3429">
              <w:t>information is detailed in the required skills and knowledge section and the range statement. Assessment of performance is to be consistent with the evidence guide.</w:t>
            </w:r>
          </w:p>
        </w:tc>
      </w:tr>
    </w:tbl>
    <w:p w:rsidR="00000000" w:rsidRPr="00DC3429" w:rsidP="00DC3429">
      <w:pPr>
        <w:pStyle w:val="BodyText"/>
      </w:pPr>
    </w:p>
    <w:p w:rsidR="00000000" w:rsidRPr="00DC3429" w:rsidP="00DC3429">
      <w:pPr>
        <w:pStyle w:val="AllowPageBreak"/>
      </w:pPr>
    </w:p>
    <w:p w:rsidR="00000000" w:rsidRPr="00DC3429" w:rsidP="00DC3429">
      <w:pPr>
        <w:pStyle w:val="Heading1"/>
      </w:pPr>
      <w:bookmarkStart w:id="8" w:name="O_237057"/>
      <w:bookmarkEnd w:id="8"/>
      <w:r w:rsidRPr="00DC3429">
        <w:t>Elements and Performance Criteria</w:t>
      </w:r>
    </w:p>
    <w:tbl>
      <w:tblPr>
        <w:tblW w:w="0" w:type="auto"/>
        <w:tblLayout w:type="fixed"/>
        <w:tblCellMar>
          <w:left w:w="62" w:type="dxa"/>
          <w:right w:w="62" w:type="dxa"/>
        </w:tblCellMar>
        <w:tblLook w:val="0000"/>
      </w:tblPr>
      <w:tblGrid>
        <w:gridCol w:w="2567"/>
        <w:gridCol w:w="5955"/>
      </w:tblGrid>
      <w:tr w:rsidTr="00B92A3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PERFORMANCE CRITERIA</w:t>
            </w:r>
          </w:p>
        </w:tc>
      </w:tr>
      <w:tr w:rsidTr="00B92A3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List"/>
              <w:rPr>
                <w:lang w:val="en-NZ"/>
              </w:rPr>
            </w:pPr>
            <w:r w:rsidRPr="00DC3429">
              <w:t>1.</w:t>
            </w:r>
            <w:r w:rsidRPr="00DC3429">
              <w:tab/>
              <w:t>Estab</w:t>
            </w:r>
            <w:r w:rsidRPr="00DC3429">
              <w:t>lish servicing requirements and liaise with customer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2"/>
            </w:pPr>
            <w:r w:rsidRPr="00DC3429">
              <w:t>1.1.</w:t>
            </w:r>
            <w:r w:rsidRPr="00DC3429">
              <w:tab/>
              <w:t>Verify watch condition and performance concerns with customer</w:t>
            </w:r>
          </w:p>
          <w:p w:rsidR="00000000" w:rsidRPr="00DC3429" w:rsidP="00DC3429">
            <w:pPr>
              <w:pStyle w:val="List2"/>
            </w:pPr>
            <w:r w:rsidRPr="00DC3429">
              <w:t>1.2.</w:t>
            </w:r>
            <w:r w:rsidRPr="00DC3429">
              <w:tab/>
              <w:t>Prepare written and verbal quotations</w:t>
            </w:r>
          </w:p>
          <w:p w:rsidR="00000000" w:rsidRPr="00DC3429" w:rsidP="00DC3429">
            <w:pPr>
              <w:pStyle w:val="List2"/>
            </w:pPr>
            <w:r w:rsidRPr="00DC3429">
              <w:t>1.3.</w:t>
            </w:r>
            <w:r w:rsidRPr="00DC3429">
              <w:tab/>
              <w:t>Agree with customer on recommended service procedures to remedy faults</w:t>
            </w:r>
          </w:p>
          <w:p w:rsidR="00000000" w:rsidP="00DC3429">
            <w:pPr>
              <w:pStyle w:val="List2"/>
              <w:rPr>
                <w:lang w:val="en-NZ"/>
              </w:rPr>
            </w:pPr>
            <w:r w:rsidRPr="00DC3429">
              <w:t>1.4.</w:t>
            </w:r>
            <w:r w:rsidRPr="00DC3429">
              <w:tab/>
            </w:r>
            <w:r w:rsidRPr="00DC3429">
              <w:t>Record and document repair process</w:t>
            </w:r>
          </w:p>
        </w:tc>
      </w:tr>
      <w:tr w:rsidTr="00B92A3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List"/>
              <w:rPr>
                <w:lang w:val="en-NZ"/>
              </w:rPr>
            </w:pPr>
            <w:r w:rsidRPr="00DC3429">
              <w:t>2.</w:t>
            </w:r>
            <w:r w:rsidRPr="00DC3429">
              <w:tab/>
              <w:t>Open and close watch cases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2"/>
            </w:pPr>
            <w:r w:rsidRPr="00DC3429">
              <w:t>2.1.</w:t>
            </w:r>
            <w:r w:rsidRPr="00DC3429">
              <w:tab/>
              <w:t xml:space="preserve">Verify and agree on servicing requirements </w:t>
            </w:r>
          </w:p>
          <w:p w:rsidR="00000000" w:rsidRPr="00DC3429" w:rsidP="00DC3429">
            <w:pPr>
              <w:pStyle w:val="List2"/>
            </w:pPr>
            <w:r w:rsidRPr="00DC3429">
              <w:t>2.2.</w:t>
            </w:r>
            <w:r w:rsidRPr="00DC3429">
              <w:tab/>
              <w:t>Select and use workshop tools and equipment appropriately</w:t>
            </w:r>
          </w:p>
          <w:p w:rsidR="00000000" w:rsidRPr="00DC3429" w:rsidP="00DC3429">
            <w:pPr>
              <w:pStyle w:val="List2"/>
            </w:pPr>
            <w:r w:rsidRPr="00DC3429">
              <w:t>2.3.</w:t>
            </w:r>
            <w:r w:rsidRPr="00DC3429">
              <w:tab/>
              <w:t>Open and close watch cases correctly</w:t>
            </w:r>
          </w:p>
          <w:p w:rsidR="00000000" w:rsidRPr="00DC3429" w:rsidP="00DC3429">
            <w:pPr>
              <w:pStyle w:val="List2"/>
            </w:pPr>
            <w:r w:rsidRPr="00DC3429">
              <w:t>2.4.</w:t>
            </w:r>
            <w:r w:rsidRPr="00DC3429">
              <w:tab/>
              <w:t>Verify condition of case back/g</w:t>
            </w:r>
            <w:r w:rsidRPr="00DC3429">
              <w:t>askets and replace, as required</w:t>
            </w:r>
          </w:p>
          <w:p w:rsidR="00000000" w:rsidP="00DC3429">
            <w:pPr>
              <w:pStyle w:val="List2"/>
              <w:rPr>
                <w:lang w:val="en-NZ"/>
              </w:rPr>
            </w:pPr>
            <w:r w:rsidRPr="00DC3429">
              <w:t>2.5.</w:t>
            </w:r>
            <w:r w:rsidRPr="00DC3429">
              <w:tab/>
              <w:t xml:space="preserve">Clean case components, as required </w:t>
            </w:r>
          </w:p>
        </w:tc>
      </w:tr>
      <w:tr w:rsidTr="00B92A3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List"/>
              <w:rPr>
                <w:lang w:val="en-NZ"/>
              </w:rPr>
            </w:pPr>
            <w:r w:rsidRPr="00DC3429">
              <w:t>3.</w:t>
            </w:r>
            <w:r w:rsidRPr="00DC3429">
              <w:tab/>
              <w:t>Remove and replace watch movements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2"/>
            </w:pPr>
            <w:r w:rsidRPr="00DC3429">
              <w:t>3.1.</w:t>
            </w:r>
            <w:r w:rsidRPr="00DC3429">
              <w:tab/>
              <w:t>Establish appropriate working environment</w:t>
            </w:r>
          </w:p>
          <w:p w:rsidR="00000000" w:rsidRPr="00DC3429" w:rsidP="00DC3429">
            <w:pPr>
              <w:pStyle w:val="List2"/>
            </w:pPr>
            <w:r w:rsidRPr="00DC3429">
              <w:t>3.2.</w:t>
            </w:r>
            <w:r w:rsidRPr="00DC3429">
              <w:tab/>
              <w:t>Identify and follow correct sequence for removal and replacement of watch movements</w:t>
            </w:r>
          </w:p>
          <w:p w:rsidR="00000000" w:rsidRPr="00DC3429" w:rsidP="00DC3429">
            <w:pPr>
              <w:pStyle w:val="List2"/>
            </w:pPr>
            <w:r w:rsidRPr="00DC3429">
              <w:t>3.3.</w:t>
            </w:r>
            <w:r w:rsidRPr="00DC3429">
              <w:tab/>
              <w:t>Rem</w:t>
            </w:r>
            <w:r w:rsidRPr="00DC3429">
              <w:t>ove and replace crown, stem and case fixings without damaging</w:t>
            </w:r>
          </w:p>
          <w:p w:rsidR="00000000" w:rsidRPr="00DC3429" w:rsidP="00DC3429">
            <w:pPr>
              <w:pStyle w:val="List2"/>
            </w:pPr>
            <w:r w:rsidRPr="00DC3429">
              <w:t>3.4.</w:t>
            </w:r>
            <w:r w:rsidRPr="00DC3429">
              <w:tab/>
              <w:t>Determine condition of crown, stem, pendant and pushbuttons, and perform custom replacement, as required</w:t>
            </w:r>
          </w:p>
          <w:p w:rsidR="00000000" w:rsidRPr="00DC3429" w:rsidP="00DC3429">
            <w:pPr>
              <w:pStyle w:val="List2"/>
            </w:pPr>
            <w:r w:rsidRPr="00DC3429">
              <w:t>3.5.</w:t>
            </w:r>
            <w:r w:rsidRPr="00DC3429">
              <w:tab/>
              <w:t>Remove and replace movements without damaging, marking or leaving fingerprints</w:t>
            </w:r>
          </w:p>
          <w:p w:rsidR="00000000" w:rsidP="00DC3429">
            <w:pPr>
              <w:pStyle w:val="List2"/>
              <w:rPr>
                <w:lang w:val="en-NZ"/>
              </w:rPr>
            </w:pPr>
            <w:r w:rsidRPr="00DC3429">
              <w:t>3.6.</w:t>
            </w:r>
            <w:r w:rsidRPr="00DC3429">
              <w:tab/>
              <w:t>Verify correct replacement movement is selected</w:t>
            </w:r>
          </w:p>
        </w:tc>
      </w:tr>
      <w:tr w:rsidTr="00B92A3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List"/>
              <w:rPr>
                <w:lang w:val="en-NZ"/>
              </w:rPr>
            </w:pPr>
            <w:r w:rsidRPr="00DC3429">
              <w:t>4.</w:t>
            </w:r>
            <w:r w:rsidRPr="00DC3429">
              <w:tab/>
              <w:t>Remove and replace hands and dials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2"/>
            </w:pPr>
            <w:r w:rsidRPr="00DC3429">
              <w:t>4.1.</w:t>
            </w:r>
            <w:r w:rsidRPr="00DC3429">
              <w:tab/>
              <w:t>Identify release mechanism for watch dials</w:t>
            </w:r>
          </w:p>
          <w:p w:rsidR="00000000" w:rsidRPr="00DC3429" w:rsidP="00DC3429">
            <w:pPr>
              <w:pStyle w:val="List2"/>
            </w:pPr>
            <w:r w:rsidRPr="00DC3429">
              <w:t>4.2.</w:t>
            </w:r>
            <w:r w:rsidRPr="00DC3429">
              <w:tab/>
              <w:t>Remove and replace hands and dials without marking or damaging components</w:t>
            </w:r>
          </w:p>
          <w:p w:rsidR="00000000" w:rsidRPr="00DC3429" w:rsidP="00DC3429">
            <w:pPr>
              <w:pStyle w:val="List2"/>
            </w:pPr>
            <w:r w:rsidRPr="00DC3429">
              <w:t>4.3.</w:t>
            </w:r>
            <w:r w:rsidRPr="00DC3429">
              <w:tab/>
            </w:r>
            <w:r w:rsidRPr="00DC3429">
              <w:t>Check and service hands and dials as required</w:t>
            </w:r>
          </w:p>
          <w:p w:rsidR="00000000" w:rsidRPr="00DC3429" w:rsidP="00DC3429">
            <w:pPr>
              <w:pStyle w:val="List2"/>
            </w:pPr>
            <w:r w:rsidRPr="00DC3429">
              <w:t>4.4.</w:t>
            </w:r>
            <w:r w:rsidRPr="00DC3429">
              <w:tab/>
              <w:t>Fit hands to correctly synchronise with each other, dial batons and calendar</w:t>
            </w:r>
          </w:p>
          <w:p w:rsidR="00000000" w:rsidRPr="00DC3429" w:rsidP="00DC3429">
            <w:pPr>
              <w:pStyle w:val="List2"/>
            </w:pPr>
            <w:r w:rsidRPr="00DC3429">
              <w:t>4.5.</w:t>
            </w:r>
            <w:r w:rsidRPr="00DC3429">
              <w:tab/>
              <w:t>Use correct workshop tools and equipment taking precautions for removal and replacement</w:t>
            </w:r>
          </w:p>
          <w:p w:rsidR="00000000" w:rsidP="00DC3429">
            <w:pPr>
              <w:pStyle w:val="List2"/>
              <w:rPr>
                <w:lang w:val="en-NZ"/>
              </w:rPr>
            </w:pPr>
            <w:r w:rsidRPr="00DC3429">
              <w:t>4.6.</w:t>
            </w:r>
            <w:r w:rsidRPr="00DC3429">
              <w:tab/>
              <w:t>Check hands and dial clearance</w:t>
            </w:r>
            <w:r w:rsidRPr="00DC3429">
              <w:t>s</w:t>
            </w:r>
          </w:p>
        </w:tc>
      </w:tr>
      <w:tr w:rsidTr="00B92A3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List"/>
              <w:rPr>
                <w:lang w:val="en-NZ"/>
              </w:rPr>
            </w:pPr>
            <w:r w:rsidRPr="00DC3429">
              <w:t>5.</w:t>
            </w:r>
            <w:r w:rsidRPr="00DC3429">
              <w:tab/>
              <w:t>Conduct final inspections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2"/>
            </w:pPr>
            <w:r w:rsidRPr="00DC3429">
              <w:t>5.1.</w:t>
            </w:r>
            <w:r w:rsidRPr="00DC3429">
              <w:tab/>
              <w:t>Inspect watch for cleanliness and rectify imperfections and faults</w:t>
            </w:r>
          </w:p>
          <w:p w:rsidR="00000000" w:rsidRPr="00DC3429" w:rsidP="00DC3429">
            <w:pPr>
              <w:pStyle w:val="List2"/>
            </w:pPr>
            <w:r w:rsidRPr="00DC3429">
              <w:t>5.2.</w:t>
            </w:r>
            <w:r w:rsidRPr="00DC3429">
              <w:tab/>
              <w:t>Check functionality of crown, stems and pushbuttons</w:t>
            </w:r>
          </w:p>
          <w:p w:rsidR="00000000" w:rsidRPr="00DC3429" w:rsidP="00DC3429">
            <w:pPr>
              <w:pStyle w:val="List2"/>
            </w:pPr>
            <w:r w:rsidRPr="00DC3429">
              <w:t>5.3.</w:t>
            </w:r>
            <w:r w:rsidRPr="00DC3429">
              <w:tab/>
              <w:t>Confirm watch performance, hand alignment and calendar function and synchronisation</w:t>
            </w:r>
          </w:p>
          <w:p w:rsidR="00000000" w:rsidRPr="00DC3429" w:rsidP="00DC3429">
            <w:pPr>
              <w:pStyle w:val="List2"/>
            </w:pPr>
            <w:r w:rsidRPr="00DC3429">
              <w:t>5.4.</w:t>
            </w:r>
            <w:r w:rsidRPr="00DC3429">
              <w:tab/>
              <w:t>R</w:t>
            </w:r>
            <w:r w:rsidRPr="00DC3429">
              <w:t>ecord and document repair</w:t>
            </w:r>
          </w:p>
        </w:tc>
      </w:tr>
    </w:tbl>
    <w:p w:rsidR="00B92A3A" w:rsidP="00DC3429">
      <w:pPr>
        <w:pStyle w:val="BodyText"/>
      </w:pPr>
    </w:p>
    <w:p w:rsidR="00B92A3A" w:rsidP="00DC3429">
      <w:pPr>
        <w:pStyle w:val="BodyText"/>
      </w:pPr>
    </w:p>
    <w:p w:rsidR="00000000" w:rsidRPr="00DC3429" w:rsidP="00DC3429">
      <w:pPr>
        <w:pStyle w:val="Heading1"/>
      </w:pPr>
      <w:bookmarkStart w:id="9" w:name="O_261007"/>
      <w:bookmarkEnd w:id="9"/>
      <w:r w:rsidRPr="00DC3429">
        <w:t>Required Skills and Knowledge</w:t>
      </w:r>
    </w:p>
    <w:tbl>
      <w:tblPr>
        <w:tblW w:w="0" w:type="auto"/>
        <w:tblLayout w:type="fixed"/>
        <w:tblCellMar>
          <w:left w:w="62" w:type="dxa"/>
          <w:right w:w="62" w:type="dxa"/>
        </w:tblCellMar>
        <w:tblLook w:val="0000"/>
      </w:tblPr>
      <w:tblGrid>
        <w:gridCol w:w="8522"/>
      </w:tblGrid>
      <w:tr w:rsidTr="00B92A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REQUIRED SKILLS AND KNOWLEDGE</w:t>
            </w:r>
          </w:p>
        </w:tc>
      </w:tr>
      <w:tr w:rsidTr="00B92A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This section describes the skills and knowledge required for this unit.</w:t>
            </w:r>
          </w:p>
        </w:tc>
      </w:tr>
      <w:tr w:rsidTr="00B92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Required skills</w:t>
            </w:r>
          </w:p>
        </w:tc>
      </w:tr>
      <w:tr w:rsidTr="00B92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Required skills include:</w:t>
            </w:r>
          </w:p>
          <w:p w:rsidR="00000000" w:rsidRPr="00DC3429" w:rsidP="00DC3429">
            <w:pPr>
              <w:pStyle w:val="ListBullet"/>
            </w:pPr>
            <w:r w:rsidRPr="00DC3429">
              <w:t>identifying repair cost</w:t>
            </w:r>
          </w:p>
          <w:p w:rsidR="00000000" w:rsidRPr="00DC3429" w:rsidP="00DC3429">
            <w:pPr>
              <w:pStyle w:val="ListBullet"/>
            </w:pPr>
            <w:r w:rsidRPr="00DC3429">
              <w:t>completing documentation</w:t>
            </w:r>
          </w:p>
          <w:p w:rsidR="00000000" w:rsidRPr="00DC3429" w:rsidP="00DC3429">
            <w:pPr>
              <w:pStyle w:val="ListBullet"/>
            </w:pPr>
            <w:r w:rsidRPr="00DC3429">
              <w:t>cleaning watch components (e.g. watch cases, bands, dials and hands)</w:t>
            </w:r>
          </w:p>
          <w:p w:rsidR="00000000" w:rsidRPr="00DC3429" w:rsidP="00DC3429">
            <w:pPr>
              <w:pStyle w:val="ListBullet"/>
            </w:pPr>
            <w:r w:rsidRPr="00DC3429">
              <w:t>selecting replacement movement or components</w:t>
            </w:r>
          </w:p>
          <w:p w:rsidR="00000000" w:rsidRPr="00DC3429" w:rsidP="00DC3429">
            <w:pPr>
              <w:pStyle w:val="ListBullet"/>
            </w:pPr>
            <w:r w:rsidRPr="00DC3429">
              <w:t>using hand tools and equipment</w:t>
            </w:r>
          </w:p>
          <w:p w:rsidR="00000000" w:rsidRPr="00DC3429" w:rsidP="00DC3429">
            <w:pPr>
              <w:pStyle w:val="ListBullet"/>
            </w:pPr>
            <w:r w:rsidRPr="00DC3429">
              <w:t>measuring and visual alignment of components</w:t>
            </w:r>
          </w:p>
          <w:p w:rsidR="00000000" w:rsidRPr="00DC3429" w:rsidP="00DC3429">
            <w:pPr>
              <w:pStyle w:val="ListBullet"/>
            </w:pPr>
            <w:r w:rsidRPr="00DC3429">
              <w:t>maintaining a clean environment</w:t>
            </w:r>
          </w:p>
          <w:p w:rsidR="00000000" w:rsidP="00DC3429">
            <w:pPr>
              <w:pStyle w:val="ListBullet"/>
              <w:rPr>
                <w:lang w:val="en-NZ"/>
              </w:rPr>
            </w:pPr>
            <w:r w:rsidRPr="00DC3429">
              <w:t>identifying and using specific hand tools for dial and hand/pendant/pushbutton removal/ fitting</w:t>
            </w:r>
          </w:p>
        </w:tc>
      </w:tr>
      <w:tr w:rsidTr="00B92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Required knowledge</w:t>
            </w:r>
          </w:p>
        </w:tc>
      </w:tr>
      <w:tr w:rsidTr="00B92A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Required knowledge includes:</w:t>
            </w:r>
          </w:p>
          <w:p w:rsidR="00000000" w:rsidRPr="00DC3429" w:rsidP="00DC3429">
            <w:pPr>
              <w:pStyle w:val="ListBullet"/>
            </w:pPr>
            <w:r w:rsidRPr="00DC3429">
              <w:t>types of watch construction</w:t>
            </w:r>
          </w:p>
          <w:p w:rsidR="00000000" w:rsidRPr="00DC3429" w:rsidP="00DC3429">
            <w:pPr>
              <w:pStyle w:val="ListBullet"/>
            </w:pPr>
            <w:r w:rsidRPr="00DC3429">
              <w:t>types of stems and crowns</w:t>
            </w:r>
          </w:p>
          <w:p w:rsidR="00000000" w:rsidRPr="00DC3429" w:rsidP="00DC3429">
            <w:pPr>
              <w:pStyle w:val="ListBullet"/>
            </w:pPr>
            <w:r w:rsidRPr="00DC3429">
              <w:t xml:space="preserve">hand tools (e.g. files </w:t>
            </w:r>
            <w:r w:rsidRPr="00DC3429">
              <w:t>and pin vices)</w:t>
            </w:r>
          </w:p>
          <w:p w:rsidR="00000000" w:rsidRPr="00DC3429" w:rsidP="00DC3429">
            <w:pPr>
              <w:pStyle w:val="ListBullet"/>
            </w:pPr>
            <w:r w:rsidRPr="00DC3429">
              <w:t>stem position for removal</w:t>
            </w:r>
          </w:p>
          <w:p w:rsidR="00000000" w:rsidRPr="00DC3429" w:rsidP="00DC3429">
            <w:pPr>
              <w:pStyle w:val="ListBullet"/>
            </w:pPr>
            <w:r w:rsidRPr="00DC3429">
              <w:t>various watch case components (e.g. types, styles and materials)</w:t>
            </w:r>
          </w:p>
          <w:p w:rsidR="00000000" w:rsidRPr="00DC3429" w:rsidP="00DC3429">
            <w:pPr>
              <w:pStyle w:val="ListBullet"/>
            </w:pPr>
            <w:r w:rsidRPr="00DC3429">
              <w:t xml:space="preserve">various types, styles and materials of dials and hands </w:t>
            </w:r>
          </w:p>
          <w:p w:rsidR="00000000" w:rsidRPr="00DC3429" w:rsidP="00DC3429">
            <w:pPr>
              <w:pStyle w:val="ListBullet"/>
            </w:pPr>
            <w:r w:rsidRPr="00DC3429">
              <w:t>various watch crown types, styles and materials</w:t>
            </w:r>
          </w:p>
          <w:p w:rsidR="00000000" w:rsidRPr="00DC3429" w:rsidP="00DC3429">
            <w:pPr>
              <w:pStyle w:val="ListBullet"/>
            </w:pPr>
            <w:r w:rsidRPr="00DC3429">
              <w:t>occupational health and safety (OHS) regulatio</w:t>
            </w:r>
            <w:r w:rsidRPr="00DC3429">
              <w:t>ns and procedures</w:t>
            </w:r>
          </w:p>
        </w:tc>
      </w:tr>
    </w:tbl>
    <w:p w:rsidR="00B92A3A" w:rsidP="00DC3429">
      <w:pPr>
        <w:pStyle w:val="BodyText"/>
      </w:pPr>
    </w:p>
    <w:p w:rsidR="00B92A3A" w:rsidP="00DC3429">
      <w:pPr>
        <w:pStyle w:val="BodyText"/>
      </w:pPr>
    </w:p>
    <w:p w:rsidR="00000000" w:rsidRPr="00DC3429" w:rsidP="00DC3429">
      <w:pPr>
        <w:pStyle w:val="AllowPageBreak"/>
      </w:pPr>
    </w:p>
    <w:p w:rsidR="00000000" w:rsidRPr="00DC3429" w:rsidP="00DC3429">
      <w:pPr>
        <w:pStyle w:val="Heading1"/>
      </w:pPr>
      <w:bookmarkStart w:id="10" w:name="O_245041"/>
      <w:bookmarkEnd w:id="10"/>
      <w:r w:rsidRPr="00DC3429">
        <w:t>Evidence Guide</w:t>
      </w:r>
    </w:p>
    <w:tbl>
      <w:tblPr>
        <w:tblW w:w="9570" w:type="dxa"/>
        <w:tblLayout w:type="fixed"/>
        <w:tblCellMar>
          <w:left w:w="62" w:type="dxa"/>
          <w:right w:w="62" w:type="dxa"/>
        </w:tblCellMar>
        <w:tblLook w:val="0000"/>
      </w:tblPr>
      <w:tblGrid>
        <w:gridCol w:w="3908"/>
        <w:gridCol w:w="5662"/>
      </w:tblGrid>
      <w:tr w:rsidTr="00B92A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EVIDENCE GUIDE</w:t>
            </w:r>
          </w:p>
        </w:tc>
      </w:tr>
      <w:tr w:rsidTr="00B92A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The evidence guide provides advice on assessment and must be read in conjunction with the performance criteria, required skills and knowledge, range sta</w:t>
            </w:r>
            <w:r w:rsidRPr="00DC3429">
              <w:t>tement and the Assessment Guidelines for the Training Package.</w:t>
            </w:r>
          </w:p>
        </w:tc>
      </w:tr>
      <w:tr w:rsidTr="00B92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A person who demonstrates competency in this unit must be able to perform watch movement exchange to industry standards, manufacturer specifications and in accordance w</w:t>
            </w:r>
            <w:r w:rsidRPr="00DC3429">
              <w:t xml:space="preserve">ith safety regulations and procedures.  </w:t>
            </w:r>
          </w:p>
        </w:tc>
      </w:tr>
      <w:tr w:rsidTr="00B92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Assessors must be satisfied that the candidate can competently and consistently:</w:t>
            </w:r>
          </w:p>
          <w:p w:rsidR="00000000" w:rsidRPr="00DC3429" w:rsidP="00DC3429">
            <w:pPr>
              <w:pStyle w:val="ListBullet"/>
            </w:pPr>
            <w:r w:rsidRPr="00DC3429">
              <w:t>replace watch movements for both quartz</w:t>
            </w:r>
            <w:r w:rsidRPr="00DC3429">
              <w:t xml:space="preserve"> and mechanical watches</w:t>
            </w:r>
          </w:p>
          <w:p w:rsidR="00000000" w:rsidRPr="00DC3429" w:rsidP="00DC3429">
            <w:pPr>
              <w:pStyle w:val="ListBullet"/>
            </w:pPr>
            <w:r w:rsidRPr="00DC3429">
              <w:t>remove and replace watch movements without damaging or marking</w:t>
            </w:r>
          </w:p>
          <w:p w:rsidR="00000000" w:rsidRPr="00DC3429" w:rsidP="00DC3429">
            <w:pPr>
              <w:pStyle w:val="ListBullet"/>
            </w:pPr>
            <w:r w:rsidRPr="00DC3429">
              <w:t>correctly select and fit replacement case parts, crown and stems</w:t>
            </w:r>
          </w:p>
          <w:p w:rsidR="00000000" w:rsidRPr="00DC3429" w:rsidP="00DC3429">
            <w:pPr>
              <w:pStyle w:val="ListBullet"/>
            </w:pPr>
            <w:r w:rsidRPr="00DC3429">
              <w:t>correctly remove and replace hands and dials without damaging or marking</w:t>
            </w:r>
          </w:p>
          <w:p w:rsidR="00000000" w:rsidRPr="00DC3429" w:rsidP="00DC3429">
            <w:pPr>
              <w:pStyle w:val="ListBullet"/>
            </w:pPr>
            <w:r w:rsidRPr="00DC3429">
              <w:t>ensure correct dial and hand alignment, clearances and calendar synchronisation</w:t>
            </w:r>
          </w:p>
          <w:p w:rsidR="00000000" w:rsidP="00DC3429">
            <w:pPr>
              <w:pStyle w:val="ListBullet"/>
              <w:rPr>
                <w:lang w:val="en-NZ"/>
              </w:rPr>
            </w:pPr>
            <w:r w:rsidRPr="00DC3429">
              <w:t>ensure cleanliness of the operation is achieved.</w:t>
            </w:r>
          </w:p>
        </w:tc>
      </w:tr>
      <w:tr w:rsidTr="00B92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Bullet"/>
            </w:pPr>
            <w:r w:rsidRPr="00DC3429">
              <w:t>Assessment may occur on the job or in an appropriately simulated environment</w:t>
            </w:r>
            <w:r w:rsidRPr="00DC3429">
              <w:t>. Access is required to real or appropriately simulated situations, including work areas, materials and equipment, and information on workplace practices and OHS practices.</w:t>
            </w:r>
          </w:p>
          <w:p w:rsidR="00000000" w:rsidRPr="00DC3429" w:rsidP="00DC3429">
            <w:pPr>
              <w:pStyle w:val="ListBullet"/>
            </w:pPr>
            <w:r w:rsidRPr="00DC3429">
              <w:t>Where applicable, reasonable adjustment must be made to work environments and train</w:t>
            </w:r>
            <w:r w:rsidRPr="00DC3429">
              <w:t>ing situations to accommodate ethnicity, age, gender, demographics and disability.</w:t>
            </w:r>
          </w:p>
          <w:p w:rsidR="00000000" w:rsidP="00DC3429">
            <w:pPr>
              <w:pStyle w:val="ListBullet"/>
              <w:rPr>
                <w:lang w:val="en-NZ"/>
              </w:rPr>
            </w:pPr>
            <w:r w:rsidRPr="00DC3429">
              <w:t>Access must be provided to appropriate learning and/or assessment support when required. Where applicable, physical resources should include equipment modified for people wi</w:t>
            </w:r>
            <w:r w:rsidRPr="00DC3429">
              <w:t>th disabilities.</w:t>
            </w:r>
          </w:p>
        </w:tc>
      </w:tr>
      <w:tr w:rsidTr="00B92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ListBullet"/>
            </w:pPr>
            <w:r w:rsidRPr="00DC3429">
              <w:t>Assessment must satisfy the endorsed Assessment Guidelines of the MEM05 Metal and Engineering Training Package.</w:t>
            </w:r>
          </w:p>
          <w:p w:rsidR="00000000" w:rsidRPr="00DC3429" w:rsidP="00DC3429">
            <w:pPr>
              <w:pStyle w:val="ListBullet"/>
            </w:pPr>
            <w:r w:rsidRPr="00DC3429">
              <w:t>Assessment methods must confirm consistency and accuracy of performance (over time and in a range of wor</w:t>
            </w:r>
            <w:r w:rsidRPr="00DC3429">
              <w:t>kplace relevant contexts) together with application of underpinning knowledge.</w:t>
            </w:r>
          </w:p>
          <w:p w:rsidR="00000000" w:rsidRPr="00DC3429" w:rsidP="00DC3429">
            <w:pPr>
              <w:pStyle w:val="ListBullet"/>
            </w:pPr>
            <w:r w:rsidRPr="00DC3429">
              <w:t>Assessment methods must be by direct observation of tasks and include questioning on underpinning knowledge to ensure its correct interpretation and application.</w:t>
            </w:r>
          </w:p>
          <w:p w:rsidR="00000000" w:rsidRPr="00DC3429" w:rsidP="00DC3429">
            <w:pPr>
              <w:pStyle w:val="ListBullet"/>
            </w:pPr>
            <w:r w:rsidRPr="00DC3429">
              <w:t>Assessment may be applied under project-related conditions (real or simulated) and require evidence of process.</w:t>
            </w:r>
          </w:p>
          <w:p w:rsidR="00000000" w:rsidRPr="00DC3429" w:rsidP="00DC3429">
            <w:pPr>
              <w:pStyle w:val="ListBullet"/>
            </w:pPr>
            <w:r w:rsidRPr="00DC3429">
              <w:t>Assessment must confirm a reasonable inference that competency is not only able to be satisfied under the particular circumstance, but is able t</w:t>
            </w:r>
            <w:r w:rsidRPr="00DC3429">
              <w:t>o be transferred to other circumstances.</w:t>
            </w:r>
          </w:p>
          <w:p w:rsidR="00000000" w:rsidP="00DC3429">
            <w:pPr>
              <w:pStyle w:val="ListBullet"/>
              <w:rPr>
                <w:lang w:val="en-NZ"/>
              </w:rPr>
            </w:pPr>
            <w:r w:rsidRPr="00DC3429">
              <w:t>Assessment may be in conjunction with assessment of other units of competency where required.</w:t>
            </w:r>
          </w:p>
        </w:tc>
      </w:tr>
      <w:tr w:rsidTr="00B92A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Assessment processes and techniques must be culturally appropriate and appropriate t</w:t>
            </w:r>
            <w:r w:rsidRPr="00DC3429">
              <w:t>o the language and literacy capacity of the candidate and the work being performed.</w:t>
            </w:r>
          </w:p>
        </w:tc>
      </w:tr>
    </w:tbl>
    <w:p w:rsidR="00B92A3A" w:rsidP="00DC3429">
      <w:pPr>
        <w:pStyle w:val="BodyText"/>
      </w:pPr>
    </w:p>
    <w:p w:rsidR="00B92A3A" w:rsidP="00DC3429">
      <w:pPr>
        <w:pStyle w:val="BodyText"/>
      </w:pPr>
    </w:p>
    <w:p w:rsidR="00000000" w:rsidRPr="00DC3429" w:rsidP="00DC3429">
      <w:pPr>
        <w:pStyle w:val="Heading1"/>
      </w:pPr>
      <w:bookmarkStart w:id="11" w:name="O_253024"/>
      <w:bookmarkEnd w:id="11"/>
      <w:r w:rsidRPr="00DC3429">
        <w:t>Range Statement</w:t>
      </w:r>
    </w:p>
    <w:tbl>
      <w:tblPr>
        <w:tblW w:w="0" w:type="auto"/>
        <w:tblLayout w:type="fixed"/>
        <w:tblCellMar>
          <w:left w:w="62" w:type="dxa"/>
          <w:right w:w="62" w:type="dxa"/>
        </w:tblCellMar>
        <w:tblLook w:val="0000"/>
      </w:tblPr>
      <w:tblGrid>
        <w:gridCol w:w="3514"/>
        <w:gridCol w:w="5008"/>
      </w:tblGrid>
      <w:tr w:rsidTr="00B92A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RANGE STATEMENT</w:t>
            </w:r>
          </w:p>
        </w:tc>
      </w:tr>
      <w:tr w:rsidTr="00B92A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t>The range statement relates to the unit of competency as a whole. It allows for different work environments and situations that may affect performance. Bold italicised wording, if used in the performance criteria, is detailed below. Essential operating con</w:t>
            </w:r>
            <w:r w:rsidRPr="00DC3429">
              <w:t>ditions that may be present with training and assessment (depending on the work situation, needs of the candidate, accessibility of the item, and local industry and regional contexts) may also be included.</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Record and document repair</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Record and document r</w:t>
            </w:r>
            <w:r w:rsidRPr="00DC3429">
              <w:t>epair may include:</w:t>
            </w:r>
          </w:p>
          <w:p w:rsidR="00000000" w:rsidRPr="00DC3429" w:rsidP="00DC3429">
            <w:pPr>
              <w:pStyle w:val="ListBullet"/>
            </w:pPr>
            <w:r w:rsidRPr="00DC3429">
              <w:t>date and extent of repair</w:t>
            </w:r>
          </w:p>
          <w:p w:rsidR="00000000" w:rsidRPr="00DC3429" w:rsidP="00DC3429">
            <w:pPr>
              <w:pStyle w:val="ListBullet"/>
            </w:pPr>
            <w:r w:rsidRPr="00DC3429">
              <w:t>cost of replacement part</w:t>
            </w:r>
          </w:p>
          <w:p w:rsidR="00000000" w:rsidP="00DC3429">
            <w:pPr>
              <w:pStyle w:val="ListBullet"/>
              <w:rPr>
                <w:lang w:val="en-NZ"/>
              </w:rPr>
            </w:pPr>
            <w:r w:rsidRPr="00DC3429">
              <w:t>time spent on procedure</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Workshop tools and equipment</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Workshop tools and equipment may include:</w:t>
            </w:r>
          </w:p>
          <w:p w:rsidR="00000000" w:rsidRPr="00DC3429" w:rsidP="00DC3429">
            <w:pPr>
              <w:pStyle w:val="ListBullet"/>
            </w:pPr>
            <w:r w:rsidRPr="00DC3429">
              <w:t>specialised hand removers</w:t>
            </w:r>
          </w:p>
          <w:p w:rsidR="00000000" w:rsidRPr="00DC3429" w:rsidP="00DC3429">
            <w:pPr>
              <w:pStyle w:val="ListBullet"/>
            </w:pPr>
            <w:r w:rsidRPr="00DC3429">
              <w:t>case opening tools</w:t>
            </w:r>
          </w:p>
          <w:p w:rsidR="00000000" w:rsidRPr="00DC3429" w:rsidP="00DC3429">
            <w:pPr>
              <w:pStyle w:val="ListBullet"/>
            </w:pPr>
            <w:r w:rsidRPr="00DC3429">
              <w:t>cutting tools</w:t>
            </w:r>
          </w:p>
          <w:p w:rsidR="00000000" w:rsidRPr="00DC3429" w:rsidP="00DC3429">
            <w:pPr>
              <w:pStyle w:val="ListBullet"/>
            </w:pPr>
            <w:r w:rsidRPr="00DC3429">
              <w:t>files</w:t>
            </w:r>
          </w:p>
          <w:p w:rsidR="00000000" w:rsidRPr="00DC3429" w:rsidP="00DC3429">
            <w:pPr>
              <w:pStyle w:val="ListBullet"/>
            </w:pPr>
            <w:r w:rsidRPr="00DC3429">
              <w:t>hand fitting tools</w:t>
            </w:r>
          </w:p>
          <w:p w:rsidR="00000000" w:rsidRPr="00DC3429" w:rsidP="00DC3429">
            <w:pPr>
              <w:pStyle w:val="ListBullet"/>
            </w:pPr>
            <w:r w:rsidRPr="00DC3429">
              <w:t>ge</w:t>
            </w:r>
            <w:r w:rsidRPr="00DC3429">
              <w:t>neral hand tools</w:t>
            </w:r>
          </w:p>
          <w:p w:rsidR="00000000" w:rsidP="00DC3429">
            <w:pPr>
              <w:pStyle w:val="ListBullet"/>
              <w:rPr>
                <w:lang w:val="en-NZ"/>
              </w:rPr>
            </w:pPr>
            <w:r w:rsidRPr="00DC3429">
              <w:t xml:space="preserve">cleaning media and lubricants </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Appropriate working environment</w:t>
            </w:r>
            <w:r w:rsidRPr="00DC3429">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Appropriate working environment may include:</w:t>
            </w:r>
          </w:p>
          <w:p w:rsidR="00000000" w:rsidRPr="00DC3429" w:rsidP="00DC3429">
            <w:pPr>
              <w:pStyle w:val="ListBullet"/>
            </w:pPr>
            <w:r w:rsidRPr="00DC3429">
              <w:t xml:space="preserve">suitable watchmaker's bench </w:t>
            </w:r>
          </w:p>
          <w:p w:rsidR="00000000" w:rsidRPr="00DC3429" w:rsidP="00DC3429">
            <w:pPr>
              <w:pStyle w:val="ListBullet"/>
            </w:pPr>
            <w:r w:rsidRPr="00DC3429">
              <w:t>clean and orderly work area (precautions taken to minimise dust)</w:t>
            </w:r>
          </w:p>
          <w:p w:rsidR="00000000" w:rsidRPr="00DC3429" w:rsidP="00DC3429">
            <w:pPr>
              <w:pStyle w:val="ListBullet"/>
            </w:pPr>
            <w:r w:rsidRPr="00DC3429">
              <w:t>adequate lighting</w:t>
            </w:r>
          </w:p>
          <w:p w:rsidR="00000000" w:rsidP="00DC3429">
            <w:pPr>
              <w:pStyle w:val="ListBullet"/>
              <w:rPr>
                <w:lang w:val="en-NZ"/>
              </w:rPr>
            </w:pPr>
            <w:r w:rsidRPr="00DC3429">
              <w:t xml:space="preserve">ergonomic chair with adjustable height </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Case fixings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Case fixings may include:</w:t>
            </w:r>
          </w:p>
          <w:p w:rsidR="00000000" w:rsidRPr="00DC3429" w:rsidP="00DC3429">
            <w:pPr>
              <w:pStyle w:val="ListBullet"/>
            </w:pPr>
            <w:r w:rsidRPr="00DC3429">
              <w:t>case screws</w:t>
            </w:r>
          </w:p>
          <w:p w:rsidR="00000000" w:rsidRPr="00DC3429" w:rsidP="00DC3429">
            <w:pPr>
              <w:pStyle w:val="ListBullet"/>
            </w:pPr>
            <w:r w:rsidRPr="00DC3429">
              <w:t>movement rings</w:t>
            </w:r>
          </w:p>
          <w:p w:rsidR="00000000" w:rsidP="00DC3429">
            <w:pPr>
              <w:pStyle w:val="ListBullet"/>
              <w:rPr>
                <w:lang w:val="en-NZ"/>
              </w:rPr>
            </w:pPr>
            <w:r w:rsidRPr="00DC3429">
              <w:t>stem</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Custom replacement</w:t>
            </w:r>
            <w:r w:rsidRPr="00DC3429">
              <w:t xml:space="preserve"> </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Custom replacement may include:</w:t>
            </w:r>
          </w:p>
          <w:p w:rsidR="00000000" w:rsidRPr="00DC3429" w:rsidP="00DC3429">
            <w:pPr>
              <w:pStyle w:val="ListBullet"/>
            </w:pPr>
            <w:r w:rsidRPr="00DC3429">
              <w:t>determining custom stem length</w:t>
            </w:r>
          </w:p>
          <w:p w:rsidR="00000000" w:rsidRPr="00DC3429" w:rsidP="00DC3429">
            <w:pPr>
              <w:pStyle w:val="ListBullet"/>
            </w:pPr>
            <w:r w:rsidRPr="00DC3429">
              <w:t>cutting and filing stem end and securing crown</w:t>
            </w:r>
          </w:p>
          <w:p w:rsidR="00000000" w:rsidRPr="00DC3429" w:rsidP="00DC3429">
            <w:pPr>
              <w:pStyle w:val="ListBullet"/>
            </w:pPr>
            <w:r w:rsidRPr="00DC3429">
              <w:t>replacing screw or friction fitted worn or damaged pendants</w:t>
            </w:r>
          </w:p>
          <w:p w:rsidR="00000000" w:rsidRPr="00DC3429" w:rsidP="00DC3429">
            <w:pPr>
              <w:pStyle w:val="ListBullet"/>
            </w:pPr>
            <w:r w:rsidRPr="00DC3429">
              <w:t>servicing, cleaning and replacing pushbutton</w:t>
            </w:r>
          </w:p>
          <w:p w:rsidR="00000000" w:rsidP="00DC3429">
            <w:pPr>
              <w:pStyle w:val="ListBullet"/>
              <w:rPr>
                <w:lang w:val="en-NZ"/>
              </w:rPr>
            </w:pPr>
            <w:r w:rsidRPr="00DC3429">
              <w:t xml:space="preserve">inspecting all crown, pendant, pushbutton gaskets for condition, and replacing and lubricating, as required </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Check and service hands and dials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Check a</w:t>
            </w:r>
            <w:r w:rsidRPr="00DC3429">
              <w:t>nd service hands and dials may include:</w:t>
            </w:r>
          </w:p>
          <w:p w:rsidR="00000000" w:rsidRPr="00DC3429" w:rsidP="00DC3429">
            <w:pPr>
              <w:pStyle w:val="ListBullet"/>
            </w:pPr>
            <w:r w:rsidRPr="00DC3429">
              <w:t>luminance of hands</w:t>
            </w:r>
          </w:p>
          <w:p w:rsidR="00000000" w:rsidRPr="00DC3429" w:rsidP="00DC3429">
            <w:pPr>
              <w:pStyle w:val="ListBullet"/>
            </w:pPr>
            <w:r w:rsidRPr="00DC3429">
              <w:t>dial feet condition</w:t>
            </w:r>
          </w:p>
          <w:p w:rsidR="00000000" w:rsidRPr="00DC3429" w:rsidP="00DC3429">
            <w:pPr>
              <w:pStyle w:val="ListBullet"/>
            </w:pPr>
            <w:r w:rsidRPr="00DC3429">
              <w:t>rust and contamination</w:t>
            </w:r>
          </w:p>
          <w:p w:rsidR="00000000" w:rsidRPr="00DC3429" w:rsidP="00DC3429">
            <w:pPr>
              <w:pStyle w:val="ListBullet"/>
            </w:pPr>
            <w:r w:rsidRPr="00DC3429">
              <w:t>water marks</w:t>
            </w:r>
          </w:p>
          <w:p w:rsidR="00000000" w:rsidP="00DC3429">
            <w:pPr>
              <w:pStyle w:val="ListBullet"/>
              <w:rPr>
                <w:lang w:val="en-NZ"/>
              </w:rPr>
            </w:pPr>
            <w:r w:rsidRPr="00DC3429">
              <w:t>damage and wear to hands</w:t>
            </w:r>
          </w:p>
        </w:tc>
      </w:tr>
      <w:tr w:rsidTr="00B92A3A">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Clearances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Clearances may include:</w:t>
            </w:r>
          </w:p>
          <w:p w:rsidR="00000000" w:rsidRPr="00DC3429" w:rsidP="00DC3429">
            <w:pPr>
              <w:pStyle w:val="ListBullet"/>
            </w:pPr>
            <w:r w:rsidRPr="00DC3429">
              <w:t xml:space="preserve">hand clearance from each other, dials and glass </w:t>
            </w:r>
          </w:p>
        </w:tc>
      </w:tr>
    </w:tbl>
    <w:p w:rsidR="00B92A3A" w:rsidP="00DC3429">
      <w:pPr>
        <w:pStyle w:val="BodyText"/>
      </w:pPr>
    </w:p>
    <w:p w:rsidR="00B92A3A" w:rsidP="00DC3429">
      <w:pPr>
        <w:pStyle w:val="BodyText"/>
      </w:pPr>
    </w:p>
    <w:p w:rsidR="00000000" w:rsidRPr="00DC3429" w:rsidP="00DC3429">
      <w:pPr>
        <w:pStyle w:val="Heading1"/>
      </w:pPr>
      <w:bookmarkStart w:id="12" w:name="O_212852"/>
      <w:bookmarkEnd w:id="12"/>
      <w:r w:rsidRPr="00DC3429">
        <w:t>Unit Sector(s)</w:t>
      </w:r>
    </w:p>
    <w:tbl>
      <w:tblPr>
        <w:tblW w:w="0" w:type="auto"/>
        <w:tblLayout w:type="fixed"/>
        <w:tblCellMar>
          <w:left w:w="62" w:type="dxa"/>
          <w:right w:w="62" w:type="dxa"/>
        </w:tblCellMar>
        <w:tblLook w:val="0000"/>
      </w:tblPr>
      <w:tblGrid>
        <w:gridCol w:w="2614"/>
        <w:gridCol w:w="5908"/>
      </w:tblGrid>
      <w:tr w:rsidTr="00B92A3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r w:rsidRPr="00DC3429">
              <w:t>Horology</w:t>
            </w:r>
          </w:p>
        </w:tc>
      </w:tr>
    </w:tbl>
    <w:p w:rsidR="00B92A3A" w:rsidP="00DC3429">
      <w:pPr>
        <w:pStyle w:val="BodyText"/>
      </w:pPr>
    </w:p>
    <w:p w:rsidR="00B92A3A" w:rsidP="00DC3429">
      <w:pPr>
        <w:pStyle w:val="BodyText"/>
      </w:pPr>
    </w:p>
    <w:p w:rsidR="00000000" w:rsidRPr="00DC3429" w:rsidP="00DC3429">
      <w:pPr>
        <w:pStyle w:val="Heading1"/>
      </w:pPr>
      <w:bookmarkStart w:id="13" w:name="O_212849"/>
      <w:bookmarkEnd w:id="13"/>
      <w:r w:rsidRPr="00DC3429">
        <w:t>Co-requisite units</w:t>
      </w:r>
    </w:p>
    <w:tbl>
      <w:tblPr>
        <w:tblW w:w="0" w:type="auto"/>
        <w:tblLayout w:type="fixed"/>
        <w:tblCellMar>
          <w:left w:w="62" w:type="dxa"/>
          <w:right w:w="62" w:type="dxa"/>
        </w:tblCellMar>
        <w:tblLook w:val="0000"/>
      </w:tblPr>
      <w:tblGrid>
        <w:gridCol w:w="2641"/>
        <w:gridCol w:w="1322"/>
        <w:gridCol w:w="4559"/>
      </w:tblGrid>
      <w:tr w:rsidTr="00B92A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p>
        </w:tc>
      </w:tr>
      <w:tr w:rsidTr="00B92A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p>
        </w:tc>
      </w:tr>
      <w:tr w:rsidTr="00B92A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p>
        </w:tc>
      </w:tr>
    </w:tbl>
    <w:p w:rsidR="00B92A3A" w:rsidP="00DC3429">
      <w:pPr>
        <w:pStyle w:val="BodyText"/>
      </w:pPr>
    </w:p>
    <w:p w:rsidR="00B92A3A" w:rsidP="00DC3429">
      <w:pPr>
        <w:pStyle w:val="BodyText"/>
      </w:pPr>
    </w:p>
    <w:p w:rsidR="00000000" w:rsidRPr="00DC3429" w:rsidP="00DC3429">
      <w:pPr>
        <w:pStyle w:val="Heading1"/>
      </w:pPr>
      <w:bookmarkStart w:id="14" w:name="O_212851"/>
      <w:bookmarkEnd w:id="14"/>
      <w:r w:rsidRPr="00DC3429">
        <w:t>Competency field</w:t>
      </w:r>
    </w:p>
    <w:tbl>
      <w:tblPr>
        <w:tblW w:w="0" w:type="auto"/>
        <w:tblLayout w:type="fixed"/>
        <w:tblCellMar>
          <w:left w:w="62" w:type="dxa"/>
          <w:right w:w="62" w:type="dxa"/>
        </w:tblCellMar>
        <w:tblLook w:val="0000"/>
      </w:tblPr>
      <w:tblGrid>
        <w:gridCol w:w="2784"/>
        <w:gridCol w:w="5738"/>
      </w:tblGrid>
      <w:tr w:rsidTr="00B92A3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29">
            <w:pPr>
              <w:pStyle w:val="BodyText"/>
              <w:rPr>
                <w:lang w:val="en-NZ"/>
              </w:rPr>
            </w:pPr>
            <w:r w:rsidRPr="00DC34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29" w:rsidP="00DC3429">
            <w:pPr>
              <w:pStyle w:val="BodyText"/>
            </w:pPr>
          </w:p>
        </w:tc>
      </w:tr>
    </w:tbl>
    <w:p w:rsidR="00B92A3A" w:rsidP="00DC3429">
      <w:pPr>
        <w:pStyle w:val="BodyText"/>
      </w:pPr>
    </w:p>
    <w:p w:rsidR="00B92A3A" w:rsidP="00DC3429">
      <w:pPr>
        <w:pStyle w:val="BodyText"/>
      </w:pPr>
    </w:p>
    <w:p w:rsidR="00000000" w:rsidRPr="00DC3429" w:rsidP="00DC3429"/>
    <w:sectPr w:rsidSect="00DC34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A3A" w:rsidP="00B92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3A" w:rsidP="00DC3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92A3A" w:rsidP="00DC34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92A3A" w:rsidP="00DC34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A3A" w:rsidP="00B92A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3A" w:rsidP="00DC3429">
    <w:pPr>
      <w:pStyle w:val="Header"/>
      <w:framePr w:wrap="around"/>
    </w:pPr>
    <w:r>
      <w:fldChar w:fldCharType="begin"/>
    </w:r>
    <w:r>
      <w:instrText xml:space="preserve"> TITLE   \* MERGEFORMAT </w:instrText>
    </w:r>
    <w:r>
      <w:fldChar w:fldCharType="separate"/>
    </w:r>
    <w:r>
      <w:t>MEM21002A Perform watch movement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2A3A" w:rsidP="00DC34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188E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7A6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4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3429"/>
    <w:pPr>
      <w:spacing w:before="360" w:after="60"/>
      <w:outlineLvl w:val="0"/>
    </w:pPr>
    <w:rPr>
      <w:sz w:val="32"/>
    </w:rPr>
  </w:style>
  <w:style w:type="paragraph" w:styleId="Heading2">
    <w:name w:val="heading 2"/>
    <w:basedOn w:val="HeadingBase"/>
    <w:next w:val="BodyText"/>
    <w:link w:val="Heading2Char"/>
    <w:qFormat/>
    <w:rsid w:val="00DC3429"/>
    <w:pPr>
      <w:keepLines/>
      <w:spacing w:before="240" w:after="120"/>
      <w:outlineLvl w:val="1"/>
    </w:pPr>
    <w:rPr>
      <w:sz w:val="28"/>
      <w:szCs w:val="40"/>
    </w:rPr>
  </w:style>
  <w:style w:type="paragraph" w:styleId="Heading3">
    <w:name w:val="heading 3"/>
    <w:basedOn w:val="HeadingBase"/>
    <w:next w:val="BodyText"/>
    <w:link w:val="Heading3Char"/>
    <w:qFormat/>
    <w:rsid w:val="00DC3429"/>
    <w:pPr>
      <w:spacing w:before="180" w:after="120"/>
      <w:outlineLvl w:val="2"/>
    </w:pPr>
    <w:rPr>
      <w:spacing w:val="-10"/>
      <w:kern w:val="32"/>
    </w:rPr>
  </w:style>
  <w:style w:type="paragraph" w:styleId="Heading4">
    <w:name w:val="heading 4"/>
    <w:basedOn w:val="HeadingBase"/>
    <w:next w:val="BodyText"/>
    <w:link w:val="Heading4Char"/>
    <w:qFormat/>
    <w:rsid w:val="00DC3429"/>
    <w:pPr>
      <w:spacing w:before="160" w:after="120"/>
      <w:outlineLvl w:val="3"/>
    </w:pPr>
    <w:rPr>
      <w:sz w:val="22"/>
    </w:rPr>
  </w:style>
  <w:style w:type="paragraph" w:styleId="Heading5">
    <w:name w:val="heading 5"/>
    <w:basedOn w:val="HeadingBase"/>
    <w:next w:val="Normal"/>
    <w:link w:val="Heading5Char"/>
    <w:qFormat/>
    <w:rsid w:val="00DC3429"/>
    <w:pPr>
      <w:spacing w:before="80"/>
      <w:outlineLvl w:val="4"/>
    </w:pPr>
    <w:rPr>
      <w:color w:val="918585"/>
      <w:sz w:val="20"/>
    </w:rPr>
  </w:style>
  <w:style w:type="paragraph" w:styleId="Heading6">
    <w:name w:val="heading 6"/>
    <w:basedOn w:val="HeadingBase"/>
    <w:next w:val="Normal"/>
    <w:link w:val="Heading6Char"/>
    <w:qFormat/>
    <w:rsid w:val="00DC3429"/>
    <w:pPr>
      <w:spacing w:before="60"/>
      <w:outlineLvl w:val="5"/>
    </w:pPr>
    <w:rPr>
      <w:color w:val="918585"/>
      <w:sz w:val="20"/>
    </w:rPr>
  </w:style>
  <w:style w:type="paragraph" w:styleId="Heading7">
    <w:name w:val="heading 7"/>
    <w:basedOn w:val="Normal"/>
    <w:next w:val="Normal"/>
    <w:link w:val="Heading7Char"/>
    <w:qFormat/>
    <w:rsid w:val="00DC3429"/>
    <w:pPr>
      <w:ind w:left="720"/>
      <w:outlineLvl w:val="6"/>
    </w:pPr>
    <w:rPr>
      <w:i/>
    </w:rPr>
  </w:style>
  <w:style w:type="paragraph" w:styleId="Heading8">
    <w:name w:val="heading 8"/>
    <w:basedOn w:val="Normal"/>
    <w:next w:val="Normal"/>
    <w:link w:val="Heading8Char"/>
    <w:qFormat/>
    <w:rsid w:val="00DC3429"/>
    <w:pPr>
      <w:ind w:left="720"/>
      <w:outlineLvl w:val="7"/>
    </w:pPr>
    <w:rPr>
      <w:i/>
    </w:rPr>
  </w:style>
  <w:style w:type="paragraph" w:styleId="Heading9">
    <w:name w:val="heading 9"/>
    <w:basedOn w:val="Normal"/>
    <w:next w:val="Normal"/>
    <w:link w:val="Heading9Char"/>
    <w:qFormat/>
    <w:rsid w:val="00DC3429"/>
    <w:pPr>
      <w:ind w:left="720"/>
      <w:outlineLvl w:val="8"/>
    </w:pPr>
    <w:rPr>
      <w:i/>
    </w:rPr>
  </w:style>
  <w:style w:type="character" w:default="1" w:styleId="DefaultParagraphFont">
    <w:name w:val="Default Paragraph Font"/>
    <w:uiPriority w:val="1"/>
    <w:unhideWhenUsed/>
    <w:rsid w:val="00DC3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429"/>
  </w:style>
  <w:style w:type="character" w:customStyle="1" w:styleId="Heading1Char">
    <w:name w:val="Heading 1 Char"/>
    <w:basedOn w:val="DefaultParagraphFont"/>
    <w:link w:val="Heading1"/>
    <w:rsid w:val="00DC3429"/>
    <w:rPr>
      <w:rFonts w:ascii="Times New Roman" w:eastAsia="Times New Roman" w:hAnsi="Times New Roman" w:cs="Times New Roman"/>
      <w:b/>
      <w:sz w:val="32"/>
      <w:szCs w:val="20"/>
      <w:lang w:eastAsia="en-US"/>
    </w:rPr>
  </w:style>
  <w:style w:type="paragraph" w:styleId="BodyText">
    <w:name w:val="Body Text"/>
    <w:basedOn w:val="Normal"/>
    <w:link w:val="BodyTextChar"/>
    <w:rsid w:val="00DC34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429"/>
    <w:rPr>
      <w:rFonts w:ascii="Times New Roman" w:eastAsia="Times New Roman" w:hAnsi="Times New Roman" w:cs="Times New Roman"/>
      <w:sz w:val="24"/>
      <w:lang w:val="en-US" w:eastAsia="en-US"/>
    </w:rPr>
  </w:style>
  <w:style w:type="paragraph" w:styleId="Footer">
    <w:name w:val="footer"/>
    <w:basedOn w:val="Normal"/>
    <w:link w:val="FooterChar"/>
    <w:rsid w:val="00DC3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429"/>
    <w:rPr>
      <w:rFonts w:ascii="Times New Roman" w:eastAsia="Times New Roman" w:hAnsi="Times New Roman" w:cs="Times New Roman"/>
      <w:sz w:val="16"/>
      <w:lang w:val="en-US" w:eastAsia="en-US"/>
    </w:rPr>
  </w:style>
  <w:style w:type="paragraph" w:styleId="List">
    <w:name w:val="List"/>
    <w:basedOn w:val="BodyText"/>
    <w:next w:val="BodyText"/>
    <w:rsid w:val="00DC3429"/>
    <w:pPr>
      <w:tabs>
        <w:tab w:val="left" w:pos="340"/>
      </w:tabs>
      <w:spacing w:before="60" w:after="60"/>
      <w:ind w:left="340" w:hanging="340"/>
    </w:pPr>
  </w:style>
  <w:style w:type="paragraph" w:styleId="ListBullet">
    <w:name w:val="List Bullet"/>
    <w:basedOn w:val="List"/>
    <w:rsid w:val="00DC3429"/>
    <w:pPr>
      <w:numPr>
        <w:numId w:val="12"/>
      </w:numPr>
      <w:tabs>
        <w:tab w:val="clear" w:pos="340"/>
      </w:tabs>
      <w:spacing w:before="40" w:after="40"/>
    </w:pPr>
  </w:style>
  <w:style w:type="character" w:customStyle="1" w:styleId="SpecialBold">
    <w:name w:val="Special Bold"/>
    <w:basedOn w:val="DefaultParagraphFont"/>
    <w:rsid w:val="00DC3429"/>
    <w:rPr>
      <w:b/>
      <w:spacing w:val="0"/>
    </w:rPr>
  </w:style>
  <w:style w:type="paragraph" w:styleId="Header">
    <w:name w:val="header"/>
    <w:basedOn w:val="Normal"/>
    <w:link w:val="HeaderChar"/>
    <w:rsid w:val="00DC3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42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3429"/>
    <w:rPr>
      <w:i/>
    </w:rPr>
  </w:style>
  <w:style w:type="paragraph" w:customStyle="1" w:styleId="SuperHeading">
    <w:name w:val="SuperHeading"/>
    <w:basedOn w:val="Normal"/>
    <w:rsid w:val="00DC3429"/>
    <w:pPr>
      <w:spacing w:before="240" w:after="120"/>
      <w:outlineLvl w:val="0"/>
    </w:pPr>
    <w:rPr>
      <w:rFonts w:ascii="Times New Roman" w:hAnsi="Times New Roman"/>
      <w:b/>
      <w:sz w:val="28"/>
    </w:rPr>
  </w:style>
  <w:style w:type="paragraph" w:customStyle="1" w:styleId="AllowPageBreak">
    <w:name w:val="AllowPageBreak"/>
    <w:rsid w:val="00DC34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3429"/>
    <w:pPr>
      <w:tabs>
        <w:tab w:val="left" w:pos="680"/>
      </w:tabs>
      <w:spacing w:before="60" w:after="60"/>
      <w:ind w:left="680" w:hanging="340"/>
    </w:pPr>
  </w:style>
  <w:style w:type="character" w:customStyle="1" w:styleId="Heading2Char">
    <w:name w:val="Heading 2 Char"/>
    <w:basedOn w:val="DefaultParagraphFont"/>
    <w:link w:val="Heading2"/>
    <w:rsid w:val="00DC3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4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34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3429"/>
    <w:rPr>
      <w:rFonts w:ascii="Courier New" w:eastAsia="Times New Roman" w:hAnsi="Courier New" w:cs="Times New Roman"/>
      <w:i/>
      <w:szCs w:val="20"/>
      <w:lang w:val="en-US" w:eastAsia="en-US"/>
    </w:rPr>
  </w:style>
  <w:style w:type="paragraph" w:customStyle="1" w:styleId="HeadingBase">
    <w:name w:val="Heading Base"/>
    <w:rsid w:val="00DC3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429"/>
    <w:pPr>
      <w:tabs>
        <w:tab w:val="right" w:leader="dot" w:pos="9072"/>
      </w:tabs>
      <w:ind w:left="567"/>
    </w:pPr>
    <w:rPr>
      <w:szCs w:val="22"/>
    </w:rPr>
  </w:style>
  <w:style w:type="paragraph" w:customStyle="1" w:styleId="TOCBase">
    <w:name w:val="TOC Base"/>
    <w:rsid w:val="00DC3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429"/>
    <w:pPr>
      <w:tabs>
        <w:tab w:val="right" w:leader="dot" w:pos="9072"/>
      </w:tabs>
      <w:spacing w:before="40" w:after="40"/>
      <w:ind w:left="284"/>
    </w:pPr>
    <w:rPr>
      <w:rFonts w:ascii="Times New Roman" w:hAnsi="Times New Roman"/>
    </w:rPr>
  </w:style>
  <w:style w:type="paragraph" w:styleId="TOC1">
    <w:name w:val="toc 1"/>
    <w:basedOn w:val="TOCBase"/>
    <w:next w:val="Normal"/>
    <w:rsid w:val="00DC34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429"/>
    <w:pPr>
      <w:spacing w:before="5040"/>
      <w:jc w:val="center"/>
    </w:pPr>
    <w:rPr>
      <w:sz w:val="48"/>
      <w:szCs w:val="72"/>
      <w:lang w:val="en-US"/>
    </w:rPr>
  </w:style>
  <w:style w:type="character" w:customStyle="1" w:styleId="TitleChar">
    <w:name w:val="Title Char"/>
    <w:basedOn w:val="DefaultParagraphFont"/>
    <w:link w:val="Title"/>
    <w:rsid w:val="00DC3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429"/>
    <w:pPr>
      <w:tabs>
        <w:tab w:val="left" w:pos="3600"/>
        <w:tab w:val="left" w:pos="3958"/>
      </w:tabs>
    </w:pPr>
  </w:style>
  <w:style w:type="paragraph" w:customStyle="1" w:styleId="Note">
    <w:name w:val="Note"/>
    <w:basedOn w:val="BodyText"/>
    <w:rsid w:val="00DC3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429"/>
    <w:pPr>
      <w:framePr w:wrap="auto" w:hAnchor="text" w:y="6049"/>
    </w:pPr>
    <w:rPr>
      <w:color w:val="000000"/>
      <w:sz w:val="40"/>
    </w:rPr>
  </w:style>
  <w:style w:type="paragraph" w:customStyle="1" w:styleId="TOCTitle">
    <w:name w:val="TOCTitle"/>
    <w:basedOn w:val="Heading1"/>
    <w:rsid w:val="00DC3429"/>
    <w:pPr>
      <w:spacing w:after="240"/>
      <w:jc w:val="center"/>
      <w:outlineLvl w:val="9"/>
    </w:pPr>
    <w:rPr>
      <w:caps/>
    </w:rPr>
  </w:style>
  <w:style w:type="paragraph" w:customStyle="1" w:styleId="Version">
    <w:name w:val="Version"/>
    <w:rsid w:val="00DC34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429"/>
    <w:pPr>
      <w:numPr>
        <w:numId w:val="13"/>
      </w:numPr>
      <w:tabs>
        <w:tab w:val="clear" w:pos="680"/>
      </w:tabs>
    </w:pPr>
  </w:style>
  <w:style w:type="paragraph" w:styleId="Index1">
    <w:name w:val="index 1"/>
    <w:basedOn w:val="Normal"/>
    <w:next w:val="Normal"/>
    <w:semiHidden/>
    <w:rsid w:val="00DC3429"/>
    <w:pPr>
      <w:keepNext w:val="0"/>
      <w:tabs>
        <w:tab w:val="right" w:pos="4176"/>
      </w:tabs>
      <w:ind w:left="198" w:hanging="198"/>
    </w:pPr>
    <w:rPr>
      <w:rFonts w:ascii="Garamond" w:hAnsi="Garamond"/>
    </w:rPr>
  </w:style>
  <w:style w:type="paragraph" w:styleId="IndexHeading">
    <w:name w:val="index heading"/>
    <w:basedOn w:val="Normal"/>
    <w:next w:val="Index1"/>
    <w:semiHidden/>
    <w:rsid w:val="00DC3429"/>
    <w:pPr>
      <w:spacing w:before="120" w:after="120"/>
    </w:pPr>
    <w:rPr>
      <w:rFonts w:ascii="Arial" w:hAnsi="Arial"/>
      <w:b/>
      <w:color w:val="918585"/>
      <w:sz w:val="24"/>
    </w:rPr>
  </w:style>
  <w:style w:type="paragraph" w:customStyle="1" w:styleId="Chapter">
    <w:name w:val="Chapter"/>
    <w:basedOn w:val="Normal"/>
    <w:rsid w:val="00DC3429"/>
    <w:pPr>
      <w:spacing w:before="240"/>
    </w:pPr>
    <w:rPr>
      <w:rFonts w:ascii="Times New Roman" w:hAnsi="Times New Roman"/>
      <w:smallCaps/>
      <w:spacing w:val="80"/>
      <w:sz w:val="28"/>
    </w:rPr>
  </w:style>
  <w:style w:type="paragraph" w:customStyle="1" w:styleId="InChapter">
    <w:name w:val="InChapter"/>
    <w:basedOn w:val="Heading3"/>
    <w:rsid w:val="00DC3429"/>
    <w:pPr>
      <w:spacing w:after="240"/>
      <w:outlineLvl w:val="9"/>
    </w:pPr>
    <w:rPr>
      <w:noProof/>
    </w:rPr>
  </w:style>
  <w:style w:type="paragraph" w:styleId="Index2">
    <w:name w:val="index 2"/>
    <w:basedOn w:val="Normal"/>
    <w:next w:val="Normal"/>
    <w:semiHidden/>
    <w:rsid w:val="00DC3429"/>
    <w:pPr>
      <w:tabs>
        <w:tab w:val="right" w:pos="4176"/>
      </w:tabs>
      <w:ind w:left="568" w:hanging="284"/>
    </w:pPr>
    <w:rPr>
      <w:rFonts w:ascii="Garamond" w:hAnsi="Garamond"/>
    </w:rPr>
  </w:style>
  <w:style w:type="paragraph" w:customStyle="1" w:styleId="Byline">
    <w:name w:val="Byline"/>
    <w:rsid w:val="00DC3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429"/>
    <w:pPr>
      <w:tabs>
        <w:tab w:val="clear" w:pos="3600"/>
        <w:tab w:val="clear" w:pos="3958"/>
      </w:tabs>
      <w:jc w:val="right"/>
    </w:pPr>
  </w:style>
  <w:style w:type="paragraph" w:styleId="Caption">
    <w:name w:val="caption"/>
    <w:basedOn w:val="BodyText"/>
    <w:next w:val="Normal"/>
    <w:qFormat/>
    <w:rsid w:val="00DC3429"/>
    <w:pPr>
      <w:framePr w:w="2268" w:hSpace="181" w:vSpace="181" w:wrap="around" w:vAnchor="text" w:hAnchor="page" w:x="1135" w:y="285" w:anchorLock="1"/>
    </w:pPr>
    <w:rPr>
      <w:i/>
    </w:rPr>
  </w:style>
  <w:style w:type="paragraph" w:customStyle="1" w:styleId="MiniTOCTitle">
    <w:name w:val="MiniTOCTitle"/>
    <w:basedOn w:val="Heading4"/>
    <w:rsid w:val="00DC3429"/>
    <w:pPr>
      <w:spacing w:before="240"/>
      <w:outlineLvl w:val="9"/>
    </w:pPr>
    <w:rPr>
      <w:noProof/>
      <w:sz w:val="24"/>
    </w:rPr>
  </w:style>
  <w:style w:type="paragraph" w:customStyle="1" w:styleId="MiniTOCItem">
    <w:name w:val="MiniTOCItem"/>
    <w:basedOn w:val="ListBullet"/>
    <w:rsid w:val="00DC3429"/>
    <w:pPr>
      <w:numPr>
        <w:numId w:val="0"/>
      </w:numPr>
      <w:tabs>
        <w:tab w:val="right" w:leader="dot" w:pos="6521"/>
      </w:tabs>
      <w:spacing w:before="0" w:after="0"/>
    </w:pPr>
  </w:style>
  <w:style w:type="paragraph" w:customStyle="1" w:styleId="TOFTitle">
    <w:name w:val="TOFTitle"/>
    <w:basedOn w:val="TOCTitle"/>
    <w:rsid w:val="00DC3429"/>
  </w:style>
  <w:style w:type="paragraph" w:styleId="TableofFigures">
    <w:name w:val="table of figures"/>
    <w:basedOn w:val="Normal"/>
    <w:next w:val="Normal"/>
    <w:semiHidden/>
    <w:rsid w:val="00DC3429"/>
    <w:pPr>
      <w:tabs>
        <w:tab w:val="right" w:leader="dot" w:pos="9072"/>
      </w:tabs>
      <w:ind w:left="970" w:hanging="403"/>
    </w:pPr>
    <w:rPr>
      <w:rFonts w:ascii="Times New Roman" w:hAnsi="Times New Roman"/>
      <w:b/>
    </w:rPr>
  </w:style>
  <w:style w:type="paragraph" w:styleId="ListNumber">
    <w:name w:val="List Number"/>
    <w:basedOn w:val="List"/>
    <w:rsid w:val="00DC3429"/>
    <w:pPr>
      <w:numPr>
        <w:numId w:val="10"/>
      </w:numPr>
    </w:pPr>
  </w:style>
  <w:style w:type="character" w:customStyle="1" w:styleId="WingdingSymbols">
    <w:name w:val="Wingding Symbols"/>
    <w:rsid w:val="00DC3429"/>
    <w:rPr>
      <w:rFonts w:ascii="Wingdings" w:hAnsi="Wingdings"/>
    </w:rPr>
  </w:style>
  <w:style w:type="paragraph" w:customStyle="1" w:styleId="TableHeading">
    <w:name w:val="Table Heading"/>
    <w:basedOn w:val="HeadingBase"/>
    <w:rsid w:val="00DC3429"/>
    <w:pPr>
      <w:keepLines/>
      <w:pBdr>
        <w:bottom w:val="single" w:sz="6" w:space="1" w:color="918585"/>
      </w:pBdr>
      <w:spacing w:before="240"/>
    </w:pPr>
  </w:style>
  <w:style w:type="character" w:customStyle="1" w:styleId="HotSpot">
    <w:name w:val="HotSpot"/>
    <w:rsid w:val="00DC3429"/>
    <w:rPr>
      <w:color w:val="0033CC"/>
      <w:u w:val="none"/>
    </w:rPr>
  </w:style>
  <w:style w:type="paragraph" w:customStyle="1" w:styleId="BodyTextRight">
    <w:name w:val="Body Text Right"/>
    <w:basedOn w:val="BodyText"/>
    <w:rsid w:val="00DC3429"/>
    <w:pPr>
      <w:spacing w:before="0" w:after="0"/>
      <w:jc w:val="right"/>
    </w:pPr>
  </w:style>
  <w:style w:type="paragraph" w:styleId="Index3">
    <w:name w:val="index 3"/>
    <w:basedOn w:val="ListNumber2"/>
    <w:next w:val="Normal"/>
    <w:semiHidden/>
    <w:rsid w:val="00DC3429"/>
    <w:pPr>
      <w:numPr>
        <w:numId w:val="0"/>
      </w:numPr>
      <w:tabs>
        <w:tab w:val="right" w:leader="dot" w:pos="4176"/>
      </w:tabs>
    </w:pPr>
  </w:style>
  <w:style w:type="paragraph" w:styleId="ListNumber2">
    <w:name w:val="List Number 2"/>
    <w:basedOn w:val="List2"/>
    <w:rsid w:val="00DC3429"/>
    <w:pPr>
      <w:numPr>
        <w:numId w:val="9"/>
      </w:numPr>
      <w:tabs>
        <w:tab w:val="clear" w:pos="1060"/>
      </w:tabs>
    </w:pPr>
  </w:style>
  <w:style w:type="paragraph" w:customStyle="1" w:styleId="MarginNote">
    <w:name w:val="Margin Note"/>
    <w:basedOn w:val="BodyText"/>
    <w:rsid w:val="00DC3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4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3429"/>
    <w:rPr>
      <w:sz w:val="32"/>
    </w:rPr>
  </w:style>
  <w:style w:type="paragraph" w:customStyle="1" w:styleId="HeadingProcedure">
    <w:name w:val="Heading Procedure"/>
    <w:basedOn w:val="HeadingBase"/>
    <w:next w:val="Normal"/>
    <w:rsid w:val="00DC3429"/>
    <w:pPr>
      <w:tabs>
        <w:tab w:val="left" w:pos="0"/>
      </w:tabs>
      <w:spacing w:before="120" w:after="60"/>
    </w:pPr>
    <w:rPr>
      <w:i/>
      <w:color w:val="918585"/>
      <w:sz w:val="22"/>
    </w:rPr>
  </w:style>
  <w:style w:type="paragraph" w:customStyle="1" w:styleId="TableBodyText">
    <w:name w:val="Table Body Text"/>
    <w:basedOn w:val="BodyText"/>
    <w:rsid w:val="00DC3429"/>
    <w:pPr>
      <w:spacing w:before="60" w:after="60"/>
    </w:pPr>
  </w:style>
  <w:style w:type="paragraph" w:styleId="ListContinue">
    <w:name w:val="List Continue"/>
    <w:basedOn w:val="List"/>
    <w:rsid w:val="00DC3429"/>
    <w:pPr>
      <w:ind w:firstLine="0"/>
    </w:pPr>
  </w:style>
  <w:style w:type="paragraph" w:customStyle="1" w:styleId="ListNote">
    <w:name w:val="List Note"/>
    <w:basedOn w:val="List"/>
    <w:rsid w:val="00DC3429"/>
    <w:pPr>
      <w:pBdr>
        <w:top w:val="single" w:sz="6" w:space="2" w:color="918585"/>
        <w:bottom w:val="single" w:sz="6" w:space="2" w:color="918585"/>
      </w:pBdr>
      <w:tabs>
        <w:tab w:val="left" w:pos="1021"/>
      </w:tabs>
      <w:ind w:firstLine="0"/>
    </w:pPr>
  </w:style>
  <w:style w:type="paragraph" w:customStyle="1" w:styleId="Warning">
    <w:name w:val="Warning"/>
    <w:basedOn w:val="BodyText"/>
    <w:rsid w:val="00DC3429"/>
    <w:pPr>
      <w:shd w:val="clear" w:color="auto" w:fill="D9D9D9"/>
      <w:tabs>
        <w:tab w:val="left" w:pos="992"/>
      </w:tabs>
      <w:ind w:left="119" w:right="119"/>
    </w:pPr>
    <w:rPr>
      <w:sz w:val="20"/>
    </w:rPr>
  </w:style>
  <w:style w:type="paragraph" w:customStyle="1" w:styleId="MarginIcons">
    <w:name w:val="Margin Icons"/>
    <w:basedOn w:val="BodyText"/>
    <w:rsid w:val="00DC3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429"/>
    <w:rPr>
      <w:rFonts w:ascii="Courier New" w:hAnsi="Courier New"/>
    </w:rPr>
  </w:style>
  <w:style w:type="paragraph" w:customStyle="1" w:styleId="NoteBullet">
    <w:name w:val="Note Bullet"/>
    <w:basedOn w:val="Note"/>
    <w:rsid w:val="00DC3429"/>
    <w:pPr>
      <w:tabs>
        <w:tab w:val="clear" w:pos="680"/>
      </w:tabs>
      <w:spacing w:before="60" w:after="60"/>
    </w:pPr>
  </w:style>
  <w:style w:type="paragraph" w:customStyle="1" w:styleId="SubHeading2">
    <w:name w:val="SubHeading2"/>
    <w:basedOn w:val="HeadingBase"/>
    <w:rsid w:val="00DC3429"/>
    <w:pPr>
      <w:spacing w:before="240" w:after="60"/>
    </w:pPr>
    <w:rPr>
      <w:sz w:val="20"/>
    </w:rPr>
  </w:style>
  <w:style w:type="paragraph" w:customStyle="1" w:styleId="SubHeading1">
    <w:name w:val="SubHeading1"/>
    <w:basedOn w:val="HeadingBase"/>
    <w:rsid w:val="00DC3429"/>
    <w:pPr>
      <w:spacing w:before="240" w:after="60"/>
    </w:pPr>
    <w:rPr>
      <w:color w:val="918585"/>
      <w:sz w:val="22"/>
    </w:rPr>
  </w:style>
  <w:style w:type="paragraph" w:customStyle="1" w:styleId="SideHeading">
    <w:name w:val="Side Heading"/>
    <w:basedOn w:val="HeadingBase"/>
    <w:rsid w:val="00DC3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429"/>
    <w:pPr>
      <w:tabs>
        <w:tab w:val="num" w:pos="360"/>
      </w:tabs>
    </w:pPr>
  </w:style>
  <w:style w:type="paragraph" w:styleId="PlainText">
    <w:name w:val="Plain Text"/>
    <w:basedOn w:val="Normal"/>
    <w:link w:val="PlainTextChar"/>
    <w:rsid w:val="00DC3429"/>
    <w:rPr>
      <w:sz w:val="20"/>
    </w:rPr>
  </w:style>
  <w:style w:type="character" w:customStyle="1" w:styleId="PlainTextChar">
    <w:name w:val="Plain Text Char"/>
    <w:basedOn w:val="DefaultParagraphFont"/>
    <w:link w:val="PlainText"/>
    <w:rsid w:val="00DC34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3429"/>
    <w:rPr>
      <w:b/>
      <w:smallCaps/>
    </w:rPr>
  </w:style>
  <w:style w:type="paragraph" w:customStyle="1" w:styleId="TableListNumber">
    <w:name w:val="Table List Number"/>
    <w:basedOn w:val="ListNumber"/>
    <w:rsid w:val="00DC3429"/>
    <w:pPr>
      <w:numPr>
        <w:numId w:val="0"/>
      </w:numPr>
    </w:pPr>
  </w:style>
  <w:style w:type="paragraph" w:styleId="TOC4">
    <w:name w:val="toc 4"/>
    <w:basedOn w:val="TOCBase"/>
    <w:next w:val="Normal"/>
    <w:semiHidden/>
    <w:rsid w:val="00DC3429"/>
    <w:pPr>
      <w:tabs>
        <w:tab w:val="right" w:leader="dot" w:pos="9071"/>
      </w:tabs>
      <w:ind w:left="1701"/>
    </w:pPr>
  </w:style>
  <w:style w:type="paragraph" w:customStyle="1" w:styleId="ListAlpha">
    <w:name w:val="List Alpha"/>
    <w:basedOn w:val="List"/>
    <w:rsid w:val="00DC3429"/>
    <w:pPr>
      <w:numPr>
        <w:numId w:val="8"/>
      </w:numPr>
    </w:pPr>
  </w:style>
  <w:style w:type="paragraph" w:customStyle="1" w:styleId="ListAlpha2">
    <w:name w:val="List Alpha 2"/>
    <w:basedOn w:val="List2"/>
    <w:rsid w:val="00DC3429"/>
    <w:pPr>
      <w:numPr>
        <w:numId w:val="7"/>
      </w:numPr>
    </w:pPr>
  </w:style>
  <w:style w:type="paragraph" w:styleId="List3">
    <w:name w:val="List 3"/>
    <w:basedOn w:val="BodyText"/>
    <w:rsid w:val="00DC3429"/>
    <w:pPr>
      <w:tabs>
        <w:tab w:val="left" w:pos="1021"/>
      </w:tabs>
      <w:spacing w:before="60" w:after="60"/>
      <w:ind w:left="1020" w:hanging="340"/>
    </w:pPr>
  </w:style>
  <w:style w:type="paragraph" w:styleId="List4">
    <w:name w:val="List 4"/>
    <w:basedOn w:val="BodyText"/>
    <w:rsid w:val="00DC3429"/>
    <w:pPr>
      <w:tabs>
        <w:tab w:val="left" w:pos="1361"/>
      </w:tabs>
      <w:spacing w:before="60" w:after="60"/>
      <w:ind w:left="1361" w:hanging="340"/>
    </w:pPr>
  </w:style>
  <w:style w:type="paragraph" w:styleId="List5">
    <w:name w:val="List 5"/>
    <w:basedOn w:val="BodyText"/>
    <w:rsid w:val="00DC3429"/>
    <w:pPr>
      <w:tabs>
        <w:tab w:val="left" w:pos="1701"/>
      </w:tabs>
      <w:spacing w:before="60" w:after="60"/>
      <w:ind w:left="1701" w:hanging="340"/>
    </w:pPr>
  </w:style>
  <w:style w:type="paragraph" w:styleId="ListBullet3">
    <w:name w:val="List Bullet 3"/>
    <w:basedOn w:val="List3"/>
    <w:rsid w:val="00DC3429"/>
    <w:pPr>
      <w:numPr>
        <w:numId w:val="14"/>
      </w:numPr>
      <w:tabs>
        <w:tab w:val="clear" w:pos="1021"/>
      </w:tabs>
      <w:ind w:left="1037" w:hanging="357"/>
    </w:pPr>
  </w:style>
  <w:style w:type="paragraph" w:styleId="ListBullet4">
    <w:name w:val="List Bullet 4"/>
    <w:basedOn w:val="List4"/>
    <w:rsid w:val="00DC3429"/>
    <w:pPr>
      <w:numPr>
        <w:numId w:val="2"/>
      </w:numPr>
    </w:pPr>
  </w:style>
  <w:style w:type="paragraph" w:styleId="ListBullet5">
    <w:name w:val="List Bullet 5"/>
    <w:basedOn w:val="List5"/>
    <w:rsid w:val="00DC3429"/>
    <w:pPr>
      <w:numPr>
        <w:numId w:val="3"/>
      </w:numPr>
    </w:pPr>
  </w:style>
  <w:style w:type="paragraph" w:styleId="ListContinue2">
    <w:name w:val="List Continue 2"/>
    <w:basedOn w:val="List2"/>
    <w:rsid w:val="00DC3429"/>
    <w:pPr>
      <w:ind w:firstLine="0"/>
    </w:pPr>
  </w:style>
  <w:style w:type="paragraph" w:styleId="ListContinue3">
    <w:name w:val="List Continue 3"/>
    <w:basedOn w:val="List3"/>
    <w:rsid w:val="00DC3429"/>
    <w:pPr>
      <w:ind w:left="1021" w:firstLine="0"/>
    </w:pPr>
  </w:style>
  <w:style w:type="paragraph" w:styleId="ListContinue4">
    <w:name w:val="List Continue 4"/>
    <w:basedOn w:val="List4"/>
    <w:rsid w:val="00DC3429"/>
    <w:pPr>
      <w:ind w:firstLine="0"/>
    </w:pPr>
  </w:style>
  <w:style w:type="paragraph" w:styleId="ListContinue5">
    <w:name w:val="List Continue 5"/>
    <w:basedOn w:val="List5"/>
    <w:rsid w:val="00DC3429"/>
    <w:pPr>
      <w:ind w:firstLine="0"/>
    </w:pPr>
  </w:style>
  <w:style w:type="paragraph" w:styleId="ListNumber3">
    <w:name w:val="List Number 3"/>
    <w:basedOn w:val="List3"/>
    <w:rsid w:val="00DC3429"/>
    <w:pPr>
      <w:numPr>
        <w:numId w:val="4"/>
      </w:numPr>
    </w:pPr>
  </w:style>
  <w:style w:type="paragraph" w:styleId="ListNumber4">
    <w:name w:val="List Number 4"/>
    <w:basedOn w:val="List4"/>
    <w:rsid w:val="00DC3429"/>
    <w:pPr>
      <w:numPr>
        <w:numId w:val="5"/>
      </w:numPr>
    </w:pPr>
  </w:style>
  <w:style w:type="paragraph" w:styleId="ListNumber5">
    <w:name w:val="List Number 5"/>
    <w:basedOn w:val="List5"/>
    <w:rsid w:val="00DC3429"/>
    <w:pPr>
      <w:numPr>
        <w:numId w:val="6"/>
      </w:numPr>
    </w:pPr>
  </w:style>
  <w:style w:type="paragraph" w:styleId="BlockText">
    <w:name w:val="Block Text"/>
    <w:basedOn w:val="Normal"/>
    <w:rsid w:val="00DC3429"/>
    <w:pPr>
      <w:spacing w:after="120"/>
      <w:ind w:left="1440" w:right="1440"/>
    </w:pPr>
  </w:style>
  <w:style w:type="character" w:customStyle="1" w:styleId="Subscript">
    <w:name w:val="Subscript"/>
    <w:basedOn w:val="DefaultParagraphFont"/>
    <w:rsid w:val="00DC3429"/>
    <w:rPr>
      <w:sz w:val="16"/>
      <w:vertAlign w:val="subscript"/>
    </w:rPr>
  </w:style>
  <w:style w:type="character" w:customStyle="1" w:styleId="Superscript">
    <w:name w:val="Superscript"/>
    <w:basedOn w:val="DefaultParagraphFont"/>
    <w:rsid w:val="00DC3429"/>
    <w:rPr>
      <w:sz w:val="16"/>
      <w:vertAlign w:val="superscript"/>
    </w:rPr>
  </w:style>
  <w:style w:type="character" w:customStyle="1" w:styleId="Symbols">
    <w:name w:val="Symbols"/>
    <w:basedOn w:val="DefaultParagraphFont"/>
    <w:rsid w:val="00DC3429"/>
    <w:rPr>
      <w:rFonts w:ascii="Symbol" w:hAnsi="Symbol"/>
    </w:rPr>
  </w:style>
  <w:style w:type="character" w:customStyle="1" w:styleId="MenuOptions">
    <w:name w:val="Menu Options"/>
    <w:basedOn w:val="DefaultParagraphFont"/>
    <w:rsid w:val="00DC3429"/>
    <w:rPr>
      <w:rFonts w:ascii="Arial Narrow" w:hAnsi="Arial Narrow"/>
      <w:smallCaps/>
    </w:rPr>
  </w:style>
  <w:style w:type="character" w:customStyle="1" w:styleId="Buttons">
    <w:name w:val="Buttons"/>
    <w:basedOn w:val="DefaultParagraphFont"/>
    <w:rsid w:val="00DC3429"/>
    <w:rPr>
      <w:b/>
    </w:rPr>
  </w:style>
  <w:style w:type="character" w:customStyle="1" w:styleId="Underlined">
    <w:name w:val="Underlined"/>
    <w:basedOn w:val="DefaultParagraphFont"/>
    <w:rsid w:val="00DC3429"/>
    <w:rPr>
      <w:u w:val="single"/>
    </w:rPr>
  </w:style>
  <w:style w:type="paragraph" w:customStyle="1" w:styleId="TableBodyTextRight">
    <w:name w:val="Table Body Text Right"/>
    <w:basedOn w:val="TableBodyText"/>
    <w:rsid w:val="00DC3429"/>
    <w:pPr>
      <w:widowControl w:val="0"/>
      <w:autoSpaceDE w:val="0"/>
      <w:autoSpaceDN w:val="0"/>
      <w:adjustRightInd w:val="0"/>
      <w:jc w:val="right"/>
    </w:pPr>
    <w:rPr>
      <w:rFonts w:cs="Arial"/>
      <w:szCs w:val="18"/>
    </w:rPr>
  </w:style>
  <w:style w:type="paragraph" w:customStyle="1" w:styleId="CopyrightText">
    <w:name w:val="Copyright Text"/>
    <w:basedOn w:val="BodyText"/>
    <w:rsid w:val="00DC3429"/>
    <w:rPr>
      <w:sz w:val="18"/>
    </w:rPr>
  </w:style>
  <w:style w:type="paragraph" w:customStyle="1" w:styleId="BodySmallRight">
    <w:name w:val="Body Small Right"/>
    <w:basedOn w:val="BodyTextRight"/>
    <w:rsid w:val="00DC3429"/>
    <w:rPr>
      <w:sz w:val="18"/>
      <w:szCs w:val="18"/>
    </w:rPr>
  </w:style>
  <w:style w:type="paragraph" w:customStyle="1" w:styleId="MarginEdition">
    <w:name w:val="Margin Edition"/>
    <w:basedOn w:val="MarginNote"/>
    <w:rsid w:val="00DC3429"/>
    <w:pPr>
      <w:spacing w:before="0" w:after="0"/>
    </w:pPr>
    <w:rPr>
      <w:rFonts w:ascii="Times New Roman" w:hAnsi="Times New Roman"/>
      <w:color w:val="999999"/>
    </w:rPr>
  </w:style>
  <w:style w:type="paragraph" w:customStyle="1" w:styleId="Spacer">
    <w:name w:val="Spacer"/>
    <w:basedOn w:val="Normal"/>
    <w:rsid w:val="00DC3429"/>
    <w:rPr>
      <w:sz w:val="2"/>
      <w:szCs w:val="2"/>
    </w:rPr>
  </w:style>
  <w:style w:type="character" w:customStyle="1" w:styleId="Small">
    <w:name w:val="Small"/>
    <w:basedOn w:val="DefaultParagraphFont"/>
    <w:rsid w:val="00DC3429"/>
    <w:rPr>
      <w:sz w:val="16"/>
    </w:rPr>
  </w:style>
  <w:style w:type="paragraph" w:customStyle="1" w:styleId="WideTable">
    <w:name w:val="Wide Table"/>
    <w:basedOn w:val="Normal"/>
    <w:rsid w:val="00DC3429"/>
    <w:pPr>
      <w:ind w:left="-1418"/>
    </w:pPr>
    <w:rPr>
      <w:sz w:val="2"/>
      <w:szCs w:val="2"/>
    </w:rPr>
  </w:style>
  <w:style w:type="character" w:styleId="PageNumber">
    <w:name w:val="page number"/>
    <w:basedOn w:val="DefaultParagraphFont"/>
    <w:rsid w:val="00DC3429"/>
  </w:style>
  <w:style w:type="paragraph" w:styleId="Quote">
    <w:name w:val="Quote"/>
    <w:basedOn w:val="Heading1"/>
    <w:link w:val="QuoteChar"/>
    <w:qFormat/>
    <w:rsid w:val="00DC3429"/>
    <w:rPr>
      <w:b w:val="0"/>
      <w:sz w:val="72"/>
      <w:szCs w:val="72"/>
      <w:lang w:val="en-NZ"/>
    </w:rPr>
  </w:style>
  <w:style w:type="character" w:customStyle="1" w:styleId="QuoteChar">
    <w:name w:val="Quote Char"/>
    <w:basedOn w:val="DefaultParagraphFont"/>
    <w:link w:val="Quote"/>
    <w:rsid w:val="00DC3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429"/>
    <w:pPr>
      <w:pageBreakBefore/>
    </w:pPr>
  </w:style>
  <w:style w:type="paragraph" w:customStyle="1" w:styleId="Border">
    <w:name w:val="Border"/>
    <w:basedOn w:val="Normal"/>
    <w:qFormat/>
    <w:rsid w:val="00DC3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429"/>
    <w:rPr>
      <w:b/>
      <w:bCs/>
      <w:i/>
      <w:iCs/>
      <w:color w:val="auto"/>
    </w:rPr>
  </w:style>
  <w:style w:type="paragraph" w:styleId="IntenseQuote">
    <w:name w:val="Intense Quote"/>
    <w:basedOn w:val="Normal"/>
    <w:next w:val="Normal"/>
    <w:link w:val="IntenseQuoteChar"/>
    <w:uiPriority w:val="30"/>
    <w:qFormat/>
    <w:rsid w:val="00DC3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4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3429"/>
    <w:rPr>
      <w:smallCaps/>
      <w:color w:val="auto"/>
      <w:u w:val="single"/>
    </w:rPr>
  </w:style>
  <w:style w:type="character" w:styleId="IntenseReference">
    <w:name w:val="Intense Reference"/>
    <w:basedOn w:val="DefaultParagraphFont"/>
    <w:uiPriority w:val="32"/>
    <w:qFormat/>
    <w:rsid w:val="00DC3429"/>
    <w:rPr>
      <w:b/>
      <w:bCs/>
      <w:smallCaps/>
      <w:color w:val="auto"/>
      <w:spacing w:val="5"/>
      <w:u w:val="single"/>
    </w:rPr>
  </w:style>
  <w:style w:type="paragraph" w:customStyle="1" w:styleId="2ColumnHeading">
    <w:name w:val="2Column Heading"/>
    <w:basedOn w:val="BodyText"/>
    <w:qFormat/>
    <w:rsid w:val="00DC3429"/>
    <w:pPr>
      <w:spacing w:after="60"/>
      <w:ind w:left="-2268"/>
    </w:pPr>
    <w:rPr>
      <w:b/>
    </w:rPr>
  </w:style>
  <w:style w:type="paragraph" w:customStyle="1" w:styleId="Heading1TOC">
    <w:name w:val="Heading1 TOC"/>
    <w:basedOn w:val="Normal"/>
    <w:qFormat/>
    <w:rsid w:val="00DC3429"/>
    <w:pPr>
      <w:spacing w:before="240" w:after="120"/>
    </w:pPr>
    <w:rPr>
      <w:rFonts w:ascii="Times New Roman" w:hAnsi="Times New Roman"/>
      <w:b/>
      <w:sz w:val="32"/>
    </w:rPr>
  </w:style>
  <w:style w:type="paragraph" w:customStyle="1" w:styleId="Heading2TOC">
    <w:name w:val="Heading2 TOC"/>
    <w:basedOn w:val="Normal"/>
    <w:qFormat/>
    <w:rsid w:val="00DC3429"/>
    <w:pPr>
      <w:spacing w:before="240" w:after="60"/>
    </w:pPr>
    <w:rPr>
      <w:rFonts w:ascii="Times New Roman" w:hAnsi="Times New Roman"/>
      <w:b/>
      <w:sz w:val="28"/>
    </w:rPr>
  </w:style>
  <w:style w:type="character" w:customStyle="1" w:styleId="Underline">
    <w:name w:val="Underline"/>
    <w:basedOn w:val="DefaultParagraphFont"/>
    <w:qFormat/>
    <w:rsid w:val="00DC3429"/>
    <w:rPr>
      <w:u w:val="single"/>
    </w:rPr>
  </w:style>
  <w:style w:type="character" w:customStyle="1" w:styleId="BoldandItalics">
    <w:name w:val="Bold and Italics"/>
    <w:qFormat/>
    <w:rsid w:val="00DC3429"/>
    <w:rPr>
      <w:b/>
      <w:i/>
      <w:u w:val="none"/>
    </w:rPr>
  </w:style>
  <w:style w:type="paragraph" w:styleId="BalloonText">
    <w:name w:val="Balloon Text"/>
    <w:basedOn w:val="Normal"/>
    <w:link w:val="BalloonTextChar"/>
    <w:rsid w:val="00DC3429"/>
    <w:rPr>
      <w:rFonts w:ascii="Tahoma" w:hAnsi="Tahoma" w:cs="Tahoma"/>
      <w:sz w:val="16"/>
      <w:szCs w:val="16"/>
    </w:rPr>
  </w:style>
  <w:style w:type="character" w:customStyle="1" w:styleId="BalloonTextChar">
    <w:name w:val="Balloon Text Char"/>
    <w:basedOn w:val="DefaultParagraphFont"/>
    <w:link w:val="BalloonText"/>
    <w:rsid w:val="00DC34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34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4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1250</Words>
  <Characters>7780</Characters>
  <Application>Microsoft Office Word</Application>
  <DocSecurity>0</DocSecurity>
  <Lines>300</Lines>
  <Paragraphs>161</Paragraphs>
  <ScaleCrop>false</ScaleCrop>
  <Company>Author-it Software Corporation Ltd.</Company>
  <LinksUpToDate>false</LinksUpToDate>
  <CharactersWithSpaces>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MEM21002A Perform watch movement exchange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