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37EF" w:rsidP="00E937EF">
      <w:pPr>
        <w:pStyle w:val="Title"/>
      </w:pPr>
      <w:r>
        <w:fldChar w:fldCharType="begin"/>
      </w:r>
      <w:r>
        <w:instrText xml:space="preserve"> TITLE   \* MERGEFORMAT </w:instrText>
      </w:r>
      <w:r>
        <w:fldChar w:fldCharType="separate"/>
      </w:r>
      <w:r>
        <w:t>MEM20105 Certificate II in Engineering</w:t>
      </w:r>
      <w:r>
        <w:fldChar w:fldCharType="end"/>
      </w:r>
    </w:p>
    <w:p w:rsidR="00E937EF" w:rsidP="00E937EF">
      <w:pPr>
        <w:pStyle w:val="Version"/>
        <w:sectPr w:rsidSect="00FB5D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FB5DB5" w:rsidP="00FB5DB5">
      <w:pPr>
        <w:pStyle w:val="SuperHeading"/>
      </w:pPr>
      <w:r w:rsidRPr="00FB5DB5">
        <w:t>MEM20105 Certificate II in Engineering</w:t>
      </w:r>
    </w:p>
    <w:p w:rsidR="00000000" w:rsidRPr="00FB5DB5" w:rsidP="00FB5DB5">
      <w:pPr>
        <w:pStyle w:val="Heading1"/>
      </w:pPr>
      <w:bookmarkStart w:id="1" w:name="O_537915"/>
      <w:bookmarkEnd w:id="1"/>
      <w:r w:rsidRPr="00FB5DB5">
        <w:t>Modification History</w:t>
      </w:r>
    </w:p>
    <w:p w:rsidR="00000000" w:rsidRPr="00FB5DB5" w:rsidP="00FB5DB5">
      <w:pPr>
        <w:pStyle w:val="BodyText"/>
      </w:pPr>
      <w:r w:rsidRPr="00FB5DB5">
        <w:t>Release 4 - equivalent. ISC advice on target groups and pathways included.</w:t>
      </w:r>
    </w:p>
    <w:p w:rsidR="00000000" w:rsidRPr="00FB5DB5" w:rsidP="00FB5DB5">
      <w:pPr>
        <w:pStyle w:val="AllowPageBreak"/>
      </w:pPr>
    </w:p>
    <w:p w:rsidR="00000000" w:rsidRPr="00FB5DB5" w:rsidP="00FB5DB5">
      <w:pPr>
        <w:pStyle w:val="Heading1"/>
      </w:pPr>
      <w:bookmarkStart w:id="2" w:name="O_537914"/>
      <w:bookmarkEnd w:id="2"/>
      <w:r w:rsidRPr="00FB5DB5">
        <w:t>Description</w:t>
      </w:r>
    </w:p>
    <w:p w:rsidR="00000000" w:rsidRPr="00FB5DB5" w:rsidP="00FB5DB5">
      <w:pPr>
        <w:pStyle w:val="BodyText"/>
      </w:pPr>
      <w:r w:rsidRPr="00FB5DB5">
        <w:t>This qualification covers the skills and knowledge required of workers employed as Engineering/manufacturing Employees -Level III a</w:t>
      </w:r>
      <w:r w:rsidRPr="00FB5DB5">
        <w:t xml:space="preserve">s defined in the Manufacturing and Associated Industries and Occupations Award or in related  industries where Engineering/ Manufacturing Employees work. </w:t>
      </w:r>
    </w:p>
    <w:p w:rsidR="00000000" w:rsidRPr="00FB5DB5" w:rsidP="00FB5DB5">
      <w:pPr>
        <w:pStyle w:val="BodyText"/>
      </w:pPr>
    </w:p>
    <w:p w:rsidR="00000000" w:rsidRPr="00FB5DB5" w:rsidP="00FB5DB5">
      <w:pPr>
        <w:pStyle w:val="BodyText"/>
      </w:pPr>
      <w:r w:rsidRPr="00FB5DB5">
        <w:t>The qualification has been specifically developed to reflect the minimum training requirement specif</w:t>
      </w:r>
      <w:r w:rsidRPr="00FB5DB5">
        <w:t>ied in the Award for employment in the above occupation. The qualification packaging has been developed on an assumption that competency will be developed through a combination of on and off-the-job learning strategies such as those delivered through a for</w:t>
      </w:r>
      <w:r w:rsidRPr="00FB5DB5">
        <w:t>mal traineeship. The qualification may also be achieved through formal skills recognition assessment processes.</w:t>
      </w:r>
    </w:p>
    <w:p w:rsidR="00000000" w:rsidRPr="00FB5DB5" w:rsidP="00FB5DB5">
      <w:pPr>
        <w:pStyle w:val="BodyText"/>
      </w:pPr>
    </w:p>
    <w:p w:rsidR="00000000" w:rsidRPr="00FB5DB5" w:rsidP="00FB5DB5">
      <w:pPr>
        <w:pStyle w:val="BodyText"/>
      </w:pPr>
      <w:r w:rsidRPr="00FB5DB5">
        <w:rPr>
          <w:rStyle w:val="BoldandItalics"/>
        </w:rPr>
        <w:t>Application</w:t>
      </w:r>
    </w:p>
    <w:p w:rsidR="00000000" w:rsidRPr="00FB5DB5" w:rsidP="00FB5DB5">
      <w:pPr>
        <w:pStyle w:val="BodyText"/>
      </w:pPr>
      <w:r w:rsidRPr="00FB5DB5">
        <w:t>This qualification is designed to provide an industry recognised skills profile related to production work as an Engineering/ Manuf</w:t>
      </w:r>
      <w:r w:rsidRPr="00FB5DB5">
        <w:t>acturing Employee - Level III.  Competency development would typically be undertaken through an Australian Apprenticeships arrangement where the integration of on and off-the-job training would be specified in the Training Plan associated with the Contract</w:t>
      </w:r>
      <w:r w:rsidRPr="00FB5DB5">
        <w:t xml:space="preserve"> of Training between the employer and trainee.</w:t>
      </w:r>
    </w:p>
    <w:p w:rsidR="00000000" w:rsidRPr="00FB5DB5" w:rsidP="00FB5DB5">
      <w:pPr>
        <w:pStyle w:val="BodyText"/>
      </w:pPr>
    </w:p>
    <w:p w:rsidR="00000000" w:rsidRPr="00FB5DB5" w:rsidP="00FB5DB5">
      <w:pPr>
        <w:pStyle w:val="BodyText"/>
      </w:pPr>
      <w:r w:rsidRPr="00FB5DB5">
        <w:t>Assessment of some units of competency must, where indicated, include evidence of the candidate's performance in a productive work environment where there is a sufficient range of appropriate tasks and/or mat</w:t>
      </w:r>
      <w:r w:rsidRPr="00FB5DB5">
        <w:t>erials to cover the scope of application of those units. All outcomes must reflect the standard of performance required of the work associated with the Unit/s.</w:t>
      </w:r>
    </w:p>
    <w:p w:rsidR="00000000" w:rsidRPr="00FB5DB5" w:rsidP="00FB5DB5">
      <w:pPr>
        <w:pStyle w:val="BodyText"/>
      </w:pPr>
    </w:p>
    <w:p w:rsidR="00E937EF" w:rsidP="00FB5DB5">
      <w:pPr>
        <w:pStyle w:val="BodyText"/>
      </w:pPr>
      <w:r w:rsidRPr="00FB5DB5">
        <w:t>This qualification is not suited and should not be used for people who are not employed in an e</w:t>
      </w:r>
      <w:r w:rsidRPr="00FB5DB5">
        <w:t>ngineering production or manufacturing environment. It is not suited and should not be used for school students unless they are formally engaged in a traineeship in accordance with the Australian Apprenticeships policy.</w:t>
      </w:r>
    </w:p>
    <w:p w:rsidR="00E937EF" w:rsidP="00FB5DB5">
      <w:pPr>
        <w:pStyle w:val="BodyText"/>
      </w:pPr>
    </w:p>
    <w:p w:rsidR="00000000" w:rsidRPr="00FB5DB5" w:rsidP="00FB5DB5">
      <w:pPr>
        <w:pStyle w:val="Heading1"/>
      </w:pPr>
      <w:bookmarkStart w:id="3" w:name="O_537913"/>
      <w:bookmarkEnd w:id="3"/>
      <w:r w:rsidRPr="00FB5DB5">
        <w:t>Pathways Informati</w:t>
      </w:r>
      <w:r w:rsidRPr="00FB5DB5">
        <w:t>on</w:t>
      </w:r>
    </w:p>
    <w:p w:rsidR="00000000" w:rsidRPr="00FB5DB5" w:rsidP="00FB5DB5">
      <w:pPr>
        <w:pStyle w:val="BodyText"/>
      </w:pPr>
      <w:r w:rsidRPr="00FB5DB5">
        <w:t>Not Applicable</w:t>
      </w:r>
    </w:p>
    <w:p w:rsidR="00000000" w:rsidRPr="00FB5DB5" w:rsidP="00FB5DB5">
      <w:pPr>
        <w:pStyle w:val="AllowPageBreak"/>
      </w:pPr>
    </w:p>
    <w:p w:rsidR="00000000" w:rsidRPr="00FB5DB5" w:rsidP="00FB5DB5">
      <w:pPr>
        <w:pStyle w:val="Heading1"/>
      </w:pPr>
      <w:bookmarkStart w:id="4" w:name="O_537912"/>
      <w:bookmarkEnd w:id="4"/>
      <w:r w:rsidRPr="00FB5DB5">
        <w:t>Licensing/Regulatory Information</w:t>
      </w:r>
    </w:p>
    <w:p w:rsidR="00000000" w:rsidRPr="00FB5DB5" w:rsidP="00FB5DB5">
      <w:pPr>
        <w:pStyle w:val="BodyText"/>
      </w:pPr>
      <w:r w:rsidRPr="00FB5DB5">
        <w:t>Not Applicable</w:t>
      </w:r>
    </w:p>
    <w:p w:rsidR="00000000" w:rsidRPr="00FB5DB5" w:rsidP="00FB5DB5">
      <w:pPr>
        <w:pStyle w:val="AllowPageBreak"/>
      </w:pPr>
    </w:p>
    <w:p w:rsidR="00000000" w:rsidRPr="00FB5DB5" w:rsidP="00FB5DB5">
      <w:pPr>
        <w:pStyle w:val="Heading1"/>
      </w:pPr>
      <w:bookmarkStart w:id="5" w:name="O_537911"/>
      <w:bookmarkEnd w:id="5"/>
      <w:r w:rsidRPr="00FB5DB5">
        <w:t>Entry Requirements</w:t>
      </w:r>
    </w:p>
    <w:p w:rsidR="00000000" w:rsidRPr="00FB5DB5" w:rsidP="00FB5DB5">
      <w:pPr>
        <w:pStyle w:val="BodyText"/>
      </w:pPr>
      <w:r w:rsidRPr="00FB5DB5">
        <w:t>Not Applicable</w:t>
      </w:r>
    </w:p>
    <w:p w:rsidR="00000000" w:rsidRPr="00FB5DB5" w:rsidP="00FB5DB5">
      <w:pPr>
        <w:pStyle w:val="AllowPageBreak"/>
      </w:pPr>
    </w:p>
    <w:p w:rsidR="00000000" w:rsidRPr="00FB5DB5" w:rsidP="00FB5DB5">
      <w:pPr>
        <w:pStyle w:val="Heading1"/>
      </w:pPr>
      <w:bookmarkStart w:id="6" w:name="O_537910"/>
      <w:bookmarkEnd w:id="6"/>
      <w:r w:rsidRPr="00FB5DB5">
        <w:t>Employability Skills Summary</w:t>
      </w:r>
    </w:p>
    <w:tbl>
      <w:tblPr>
        <w:tblW w:w="9570" w:type="dxa"/>
        <w:tblLayout w:type="fixed"/>
        <w:tblCellMar>
          <w:left w:w="62" w:type="dxa"/>
          <w:right w:w="62" w:type="dxa"/>
        </w:tblCellMar>
        <w:tblLook w:val="0000"/>
      </w:tblPr>
      <w:tblGrid>
        <w:gridCol w:w="2892"/>
        <w:gridCol w:w="6678"/>
      </w:tblGrid>
      <w:tr w:rsidTr="00E937E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rPr>
                <w:rStyle w:val="SpecialBold"/>
              </w:rPr>
              <w:t>EMPLOYABILITY SKILLS QUALIFICATION SUMMARY</w:t>
            </w:r>
          </w:p>
        </w:tc>
      </w:tr>
      <w:tr w:rsidTr="00E937E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p>
        </w:tc>
      </w:tr>
      <w:tr w:rsidTr="00E937E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DB5" w:rsidP="00FB5DB5">
            <w:pPr>
              <w:pStyle w:val="BodyText"/>
            </w:pPr>
            <w:r w:rsidRPr="00FB5DB5">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rPr>
                <w:rStyle w:val="SpecialBold"/>
              </w:rPr>
              <w:t>Industry</w:t>
            </w:r>
            <w:r w:rsidRPr="00FB5DB5">
              <w:t>/</w:t>
            </w:r>
            <w:r w:rsidRPr="00FB5DB5">
              <w:rPr>
                <w:rStyle w:val="SpecialBold"/>
              </w:rPr>
              <w:t>enterprise requirements for this qualification include</w:t>
            </w:r>
            <w:r w:rsidRPr="00FB5DB5">
              <w:t>:</w:t>
            </w:r>
          </w:p>
        </w:tc>
      </w:tr>
      <w:tr w:rsidTr="00E937E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DB5" w:rsidP="00FB5DB5">
            <w:pPr>
              <w:pStyle w:val="ListBullet"/>
            </w:pPr>
            <w:r w:rsidRPr="00FB5DB5">
              <w:t>Read and interpret routine information on written job instructions and standard operating procedures. May include simple drawings</w:t>
            </w:r>
          </w:p>
          <w:p w:rsidR="00000000" w:rsidRPr="00FB5DB5" w:rsidP="00FB5DB5">
            <w:pPr>
              <w:pStyle w:val="ListBullet"/>
            </w:pPr>
            <w:r w:rsidRPr="00FB5DB5">
              <w:t>Follow verbal instructions</w:t>
            </w:r>
          </w:p>
          <w:p w:rsidR="00000000" w:rsidRPr="00FB5DB5" w:rsidP="00FB5DB5">
            <w:pPr>
              <w:pStyle w:val="ListBullet"/>
            </w:pPr>
            <w:r w:rsidRPr="00FB5DB5">
              <w:t>Enter routine and familiar information onto proforma and standard workplace forms</w:t>
            </w:r>
          </w:p>
          <w:p w:rsidR="00000000" w:rsidRPr="00FB5DB5" w:rsidP="00FB5DB5">
            <w:pPr>
              <w:pStyle w:val="ListBullet"/>
            </w:pPr>
            <w:r w:rsidRPr="00FB5DB5">
              <w:t>Orally report routine information</w:t>
            </w:r>
          </w:p>
          <w:p w:rsidR="00000000" w:rsidP="00FB5DB5">
            <w:pPr>
              <w:pStyle w:val="ListBullet"/>
              <w:rPr>
                <w:lang w:val="en-NZ"/>
              </w:rPr>
            </w:pPr>
            <w:r w:rsidRPr="00FB5DB5">
              <w:t>Use basic numeracy skills for undertaking comparison measurements</w:t>
            </w:r>
          </w:p>
        </w:tc>
      </w:tr>
      <w:tr w:rsidTr="00E937E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DB5" w:rsidP="00FB5DB5">
            <w:pPr>
              <w:pStyle w:val="ListBullet"/>
            </w:pPr>
            <w:r w:rsidRPr="00FB5DB5">
              <w:t>Work alone or as part of a team</w:t>
            </w:r>
          </w:p>
          <w:p w:rsidR="00000000" w:rsidP="00FB5DB5">
            <w:pPr>
              <w:pStyle w:val="ListBullet"/>
              <w:rPr>
                <w:lang w:val="en-NZ"/>
              </w:rPr>
            </w:pPr>
            <w:r w:rsidRPr="00FB5DB5">
              <w:t>Identify work roles, communicat</w:t>
            </w:r>
            <w:r w:rsidRPr="00FB5DB5">
              <w:t>e and cooperate with others</w:t>
            </w:r>
          </w:p>
        </w:tc>
      </w:tr>
      <w:tr w:rsidTr="00E937E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DB5" w:rsidP="00FB5DB5">
            <w:pPr>
              <w:pStyle w:val="ListBullet"/>
            </w:pPr>
            <w:r w:rsidRPr="00FB5DB5">
              <w:t>Check material/product for conformance to specification</w:t>
            </w:r>
          </w:p>
          <w:p w:rsidR="00000000" w:rsidRPr="00FB5DB5" w:rsidP="00FB5DB5">
            <w:pPr>
              <w:pStyle w:val="ListBullet"/>
            </w:pPr>
            <w:r w:rsidRPr="00FB5DB5">
              <w:t>Identify waste and correct procedures for disposal</w:t>
            </w:r>
          </w:p>
          <w:p w:rsidR="00000000" w:rsidP="00FB5DB5">
            <w:pPr>
              <w:pStyle w:val="ListBullet"/>
              <w:rPr>
                <w:lang w:val="en-NZ"/>
              </w:rPr>
            </w:pPr>
            <w:r w:rsidRPr="00FB5DB5">
              <w:t>Identify routine problems/faults in machine/process/equipment operations and act/report as required</w:t>
            </w:r>
          </w:p>
        </w:tc>
      </w:tr>
      <w:tr w:rsidTr="00E937E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In</w:t>
            </w:r>
            <w:r w:rsidRPr="00FB5DB5">
              <w:t>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DB5" w:rsidP="00FB5DB5">
            <w:pPr>
              <w:pStyle w:val="ListBullet"/>
            </w:pPr>
            <w:r w:rsidRPr="00FB5DB5">
              <w:t>Be capable of applying skills and knowledge to specified situations and contexts</w:t>
            </w:r>
          </w:p>
          <w:p w:rsidR="00000000" w:rsidRPr="00FB5DB5" w:rsidP="00FB5DB5">
            <w:pPr>
              <w:pStyle w:val="ListBullet"/>
            </w:pPr>
            <w:r w:rsidRPr="00FB5DB5">
              <w:t>Identify actual and foreseeable workplace hazards/problems during course of work</w:t>
            </w:r>
          </w:p>
          <w:p w:rsidR="00000000" w:rsidP="00FB5DB5">
            <w:pPr>
              <w:pStyle w:val="ListBullet"/>
              <w:rPr>
                <w:lang w:val="en-NZ"/>
              </w:rPr>
            </w:pPr>
            <w:r w:rsidRPr="00FB5DB5">
              <w:t>Minimise wasteful use of resources including materials and services in own work</w:t>
            </w:r>
          </w:p>
        </w:tc>
      </w:tr>
      <w:tr w:rsidTr="00E937E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DB5" w:rsidP="00FB5DB5">
            <w:pPr>
              <w:pStyle w:val="ListBullet"/>
            </w:pPr>
            <w:r w:rsidRPr="00FB5DB5">
              <w:t>Select, prepare and lay out or assemble materials and equipment correctly</w:t>
            </w:r>
          </w:p>
          <w:p w:rsidR="00000000" w:rsidRPr="00FB5DB5" w:rsidP="00FB5DB5">
            <w:pPr>
              <w:pStyle w:val="ListBullet"/>
            </w:pPr>
            <w:r w:rsidRPr="00FB5DB5">
              <w:t>Conduct pre-start checks on machinery/equipment</w:t>
            </w:r>
          </w:p>
          <w:p w:rsidR="00000000" w:rsidRPr="00FB5DB5" w:rsidP="00FB5DB5">
            <w:pPr>
              <w:pStyle w:val="ListBullet"/>
            </w:pPr>
            <w:r w:rsidRPr="00FB5DB5">
              <w:t>Plan steps required to compl</w:t>
            </w:r>
            <w:r w:rsidRPr="00FB5DB5">
              <w:t>ete routine task</w:t>
            </w:r>
          </w:p>
          <w:p w:rsidR="00000000" w:rsidP="00FB5DB5">
            <w:pPr>
              <w:pStyle w:val="ListBullet"/>
              <w:rPr>
                <w:lang w:val="en-NZ"/>
              </w:rPr>
            </w:pPr>
            <w:r w:rsidRPr="00FB5DB5">
              <w:t>Identify sequence of activities/operations</w:t>
            </w:r>
          </w:p>
        </w:tc>
      </w:tr>
      <w:tr w:rsidTr="00E937E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DB5" w:rsidP="00FB5DB5">
            <w:pPr>
              <w:pStyle w:val="ListBullet"/>
            </w:pPr>
            <w:r w:rsidRPr="00FB5DB5">
              <w:t xml:space="preserve">Adhere to all safety requirements </w:t>
            </w:r>
          </w:p>
          <w:p w:rsidR="00000000" w:rsidP="00FB5DB5">
            <w:pPr>
              <w:pStyle w:val="ListBullet"/>
              <w:rPr>
                <w:lang w:val="en-NZ"/>
              </w:rPr>
            </w:pPr>
            <w:r w:rsidRPr="00FB5DB5">
              <w:t>Perform work in accordance with job instructions and work procedures</w:t>
            </w:r>
          </w:p>
        </w:tc>
      </w:tr>
      <w:tr w:rsidTr="00E937E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ListBullet"/>
              <w:rPr>
                <w:lang w:val="en-NZ"/>
              </w:rPr>
            </w:pPr>
            <w:r w:rsidRPr="00FB5DB5">
              <w:t>Clarify tasks and required outcomes with appropriate personnel</w:t>
            </w:r>
          </w:p>
        </w:tc>
      </w:tr>
      <w:tr w:rsidTr="00E937E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DB5" w:rsidP="00FB5DB5">
            <w:pPr>
              <w:pStyle w:val="ListBullet"/>
            </w:pPr>
            <w:r w:rsidRPr="00FB5DB5">
              <w:t>Use dedicated tools, equipment and machines</w:t>
            </w:r>
          </w:p>
        </w:tc>
      </w:tr>
    </w:tbl>
    <w:p w:rsidR="00E937EF" w:rsidP="00FB5DB5">
      <w:pPr>
        <w:pStyle w:val="BodyText"/>
      </w:pPr>
    </w:p>
    <w:p w:rsidR="00E937EF" w:rsidP="00FB5DB5">
      <w:pPr>
        <w:pStyle w:val="BodyText"/>
      </w:pPr>
    </w:p>
    <w:p w:rsidR="00000000" w:rsidRPr="00FB5DB5" w:rsidP="00FB5DB5">
      <w:pPr>
        <w:pStyle w:val="Heading1"/>
      </w:pPr>
      <w:bookmarkStart w:id="7" w:name="O_537909"/>
      <w:bookmarkEnd w:id="7"/>
      <w:r w:rsidRPr="00FB5DB5">
        <w:t>Packaging Rules</w:t>
      </w:r>
    </w:p>
    <w:p w:rsidR="00000000" w:rsidRPr="00FB5DB5" w:rsidP="00FB5DB5">
      <w:pPr>
        <w:pStyle w:val="BodyText"/>
      </w:pPr>
      <w:r w:rsidRPr="00FB5DB5">
        <w:t>The minimum requirements for achievement of the Certificate II in Engineering are:</w:t>
      </w:r>
    </w:p>
    <w:p w:rsidR="00000000" w:rsidRPr="00FB5DB5" w:rsidP="00FB5DB5">
      <w:pPr>
        <w:pStyle w:val="ListBullet"/>
      </w:pPr>
      <w:r w:rsidRPr="00FB5DB5">
        <w:t xml:space="preserve">completion of all of the core units of competency listed below, and </w:t>
      </w:r>
    </w:p>
    <w:p w:rsidR="00000000" w:rsidRPr="00FB5DB5" w:rsidP="00FB5DB5">
      <w:pPr>
        <w:pStyle w:val="ListBullet"/>
      </w:pPr>
      <w:r w:rsidRPr="00FB5DB5">
        <w:t>completion of elective units from the list below to the value of at least 30 points.</w:t>
      </w:r>
    </w:p>
    <w:p w:rsidR="00000000" w:rsidRPr="00FB5DB5" w:rsidP="00FB5DB5">
      <w:pPr>
        <w:pStyle w:val="BodyText"/>
      </w:pPr>
    </w:p>
    <w:p w:rsidR="00000000" w:rsidRPr="00FB5DB5" w:rsidP="00FB5DB5">
      <w:pPr>
        <w:pStyle w:val="BodyText"/>
      </w:pPr>
      <w:r w:rsidRPr="00FB5DB5">
        <w:t>Points associated with prerequisites count towards the total (refer to units and prerequisites listing in Appendix 2, Volume 1)</w:t>
      </w:r>
    </w:p>
    <w:p w:rsidR="00000000" w:rsidRPr="00FB5DB5" w:rsidP="00FB5DB5">
      <w:pPr>
        <w:pStyle w:val="BodyText"/>
      </w:pPr>
      <w:r w:rsidRPr="00FB5DB5">
        <w:t>Appropriate elective units to the value of</w:t>
      </w:r>
      <w:r w:rsidRPr="00FB5DB5">
        <w:t xml:space="preserve"> 6 points may be chosen from other endorsed Training Packages and accredited courses where those units are available for inclusion at Certificate II. Note that the elective units listed below include all of the units that are approved for selection from th</w:t>
      </w:r>
      <w:r w:rsidRPr="00FB5DB5">
        <w:t>e MEM Training Package for use in this qualification. This meets the NQC requirement that one sixth of the total units must be able to be selected from other qualifications in the same Training Package.</w:t>
      </w:r>
    </w:p>
    <w:p w:rsidR="00000000" w:rsidRPr="00FB5DB5" w:rsidP="00FB5DB5">
      <w:pPr>
        <w:pStyle w:val="BodyText"/>
      </w:pPr>
    </w:p>
    <w:p w:rsidR="00000000" w:rsidRPr="00FB5DB5" w:rsidP="00FB5DB5">
      <w:pPr>
        <w:pStyle w:val="BodyText"/>
      </w:pPr>
      <w:r w:rsidRPr="00FB5DB5">
        <w:t>Registered Training Organisations must seek a determ</w:t>
      </w:r>
      <w:r w:rsidRPr="00FB5DB5">
        <w:t>ination from Manufacturing Skills Australia in respect of the allocation of points values for units of competency drawn from other Training Packages or accredited courses.</w:t>
      </w:r>
    </w:p>
    <w:p w:rsidR="00000000" w:rsidRPr="00FB5DB5" w:rsidP="00FB5DB5">
      <w:pPr>
        <w:pStyle w:val="BodyText"/>
      </w:pPr>
    </w:p>
    <w:p w:rsidR="00000000" w:rsidRPr="00FB5DB5" w:rsidP="00FB5DB5">
      <w:pPr>
        <w:pStyle w:val="BodyText"/>
      </w:pPr>
      <w:r w:rsidRPr="00FB5DB5">
        <w:rPr>
          <w:rStyle w:val="SpecialBold"/>
        </w:rPr>
        <w:t>Core units</w:t>
      </w:r>
    </w:p>
    <w:p w:rsidR="00000000" w:rsidRPr="00FB5DB5" w:rsidP="00FB5DB5">
      <w:pPr>
        <w:pStyle w:val="ListBullet"/>
      </w:pPr>
      <w:r w:rsidRPr="00FB5DB5">
        <w:t>select all of the units from this list</w:t>
      </w:r>
    </w:p>
    <w:p w:rsidR="00000000" w:rsidRPr="00FB5DB5" w:rsidP="00FB5DB5">
      <w:pPr>
        <w:pStyle w:val="BodyText"/>
      </w:pPr>
    </w:p>
    <w:tbl>
      <w:tblPr>
        <w:tblW w:w="0" w:type="auto"/>
        <w:tblLayout w:type="fixed"/>
        <w:tblCellMar>
          <w:left w:w="62" w:type="dxa"/>
          <w:right w:w="62" w:type="dxa"/>
        </w:tblCellMar>
        <w:tblLook w:val="0000"/>
      </w:tblPr>
      <w:tblGrid>
        <w:gridCol w:w="2635"/>
        <w:gridCol w:w="5967"/>
      </w:tblGrid>
      <w:tr w:rsidTr="00E937EF">
        <w:tblPrEx>
          <w:tblW w:w="0" w:type="auto"/>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DB5" w:rsidP="00FB5DB5">
            <w:pPr>
              <w:pStyle w:val="BodyText"/>
            </w:pPr>
            <w:r w:rsidRPr="00FB5DB5">
              <w:rPr>
                <w:rStyle w:val="SpecialBold"/>
              </w:rPr>
              <w:t>Unit code</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rPr>
                <w:rStyle w:val="SpecialBold"/>
              </w:rPr>
              <w:t>Unit title</w:t>
            </w:r>
          </w:p>
        </w:tc>
      </w:tr>
      <w:tr w:rsidTr="00E937EF">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MEM13014A</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Apply principles of occupational health and safety in the work environment</w:t>
            </w:r>
          </w:p>
        </w:tc>
      </w:tr>
      <w:tr w:rsidTr="00E937EF">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MEM14004A</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Plan to undertake a routine task</w:t>
            </w:r>
          </w:p>
        </w:tc>
      </w:tr>
      <w:tr w:rsidTr="00E937EF">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MEM15002A</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Apply quality systems</w:t>
            </w:r>
          </w:p>
        </w:tc>
      </w:tr>
      <w:tr w:rsidTr="00E937EF">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MEM15024A</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Apply quality procedures</w:t>
            </w:r>
          </w:p>
        </w:tc>
      </w:tr>
      <w:tr w:rsidTr="00E937EF">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MEM16007A</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DB5" w:rsidP="00FB5DB5">
            <w:pPr>
              <w:pStyle w:val="BodyText"/>
            </w:pPr>
            <w:r w:rsidRPr="00FB5DB5">
              <w:t>Work with others in a manufacturing, engineering or related environment</w:t>
            </w:r>
          </w:p>
        </w:tc>
      </w:tr>
    </w:tbl>
    <w:p w:rsidR="00000000" w:rsidRPr="00FB5DB5" w:rsidP="00FB5DB5">
      <w:pPr>
        <w:pStyle w:val="BodyText"/>
      </w:pPr>
    </w:p>
    <w:p w:rsidR="00000000" w:rsidRPr="00FB5DB5" w:rsidP="00FB5DB5">
      <w:pPr>
        <w:pStyle w:val="BodyText"/>
      </w:pPr>
      <w:r w:rsidRPr="00FB5DB5">
        <w:rPr>
          <w:rStyle w:val="SpecialBold"/>
        </w:rPr>
        <w:t>Elective units</w:t>
      </w:r>
    </w:p>
    <w:p w:rsidR="00000000" w:rsidRPr="00FB5DB5" w:rsidP="00FB5DB5">
      <w:pPr>
        <w:pStyle w:val="ListBullet"/>
      </w:pPr>
      <w:r w:rsidRPr="00FB5DB5">
        <w:t>select elective units from this list to the value of at least 30 points, including any prerequisites.</w:t>
      </w:r>
    </w:p>
    <w:p w:rsidR="00000000" w:rsidRPr="00FB5DB5" w:rsidP="00FB5DB5">
      <w:pPr>
        <w:pStyle w:val="BodyText"/>
      </w:pPr>
    </w:p>
    <w:tbl>
      <w:tblPr>
        <w:tblW w:w="0" w:type="auto"/>
        <w:tblLayout w:type="fixed"/>
        <w:tblCellMar>
          <w:left w:w="62" w:type="dxa"/>
          <w:right w:w="62" w:type="dxa"/>
        </w:tblCellMar>
        <w:tblLook w:val="0000"/>
      </w:tblPr>
      <w:tblGrid>
        <w:gridCol w:w="2201"/>
        <w:gridCol w:w="4524"/>
        <w:gridCol w:w="1704"/>
      </w:tblGrid>
      <w:tr w:rsidTr="00E937EF">
        <w:tblPrEx>
          <w:tblW w:w="0" w:type="auto"/>
          <w:tblLayout w:type="fixed"/>
          <w:tblCellMar>
            <w:left w:w="62" w:type="dxa"/>
            <w:right w:w="62" w:type="dxa"/>
          </w:tblCellMar>
          <w:tblLook w:val="0000"/>
        </w:tblPrEx>
        <w:trPr>
          <w:tblHeader/>
        </w:trPr>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Unit code</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Unit title</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MEM03001B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manual production assembly</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MEM03002B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precision assembly</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MEM03003B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sheet and plate assembly</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MEM03004B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electronic/electrical assembly (production)</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8</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MEM03005B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Rework and repair (electrical/electronic production)</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8</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MEM03006B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Set assembly stations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MEM04001B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Operate melting furnaces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MEM04002B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gravity die casting</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MEM04003B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Operate pressure die casting machine</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MEM04004B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Prepare and mix sand for metal moulding</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MEM04006B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Operate sand moulding and core making machines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8</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MEM04007B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Pour molten metal</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MEM04008B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Fettle and trim metal castings/forgings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MEM04018B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general woodworking machine operations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MEM04019B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refractory installation and repair</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MEM05001B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manual soldering/desoldering - electrical/electronic components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MEM05002B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high reliability soldering and desoldering</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MEM05003B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soft soldering</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MEM05004C</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routine oxy acetylene welding</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MEM05005B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Carry out mechanical cutting</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MEM05006C</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brazing and/or silver soldering</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MEM05007C</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manual heating and thermal cutting</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MEM05012C</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routine manual metal arc welding</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MEM05013C</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manual production welding</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MEM05027A</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aluminothermic welding</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MEM05041B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Weld using powder flame spraying</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MEM05049B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routine gas tungsten arc welding</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MEM05050B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routine gas metal arc welding</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MEM06001B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hand forging</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MEM06002B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hammer forging</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MEM06003C</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Carry out heat treatment</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6</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MEM06005B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drop and upset forging</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MEM06007B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basic incidental heat/quenching, tempering and annealing</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MEM07001B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operational maintenance of machines/equipment</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MEM07003B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machine setting (routine)</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MEM07015B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Set computer controlled machines/processes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MEM07024B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Operate and monitor machine/process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MEM07025B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advanced machine/process operation</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6</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MEM07026B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advanced plastic processing</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6</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MEM07027B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advanced press operations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6</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MEM07028B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Operate computer controlled machines/processes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MEM07029B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routine sharpening/maintenance of production tools and cutters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MEM07030C</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metal spinning lathe operations (basic)</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8</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MEM07031C</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metal spinning lathe operations (complex)</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MEM07032B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Use workshop machines for basic operations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MEM07033B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Operate and monitor basic boiler</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6</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MEM07034A</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Operate and monitor intermediate class boiler</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MEM08001B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wire, jig and barrel load/unload work</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MEM08002C</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Pre-treat work for subsequent surface coating</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MEM08003C</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electroplating operations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6</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MEM08004B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Finish work using wet, dry and vapour deposition methods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MEM08005B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Prepare and produce specialised coatings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MEM08006B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Produce clear and/or coloured and/or sealed anodised films on aluminium</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MEM08007B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Control surface finish production and finished product quality</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MEM08008B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Operate and control surface finishing was</w:t>
            </w:r>
            <w:r w:rsidRPr="00FB5DB5">
              <w:t>te treatment process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3</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MEM08009C</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Make up solutions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MEM08010B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Manually finish/polish materials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6</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MEM08011B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Prepare surfaces using solvents and/or mechanical means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MEM08012B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Prepare surfaces by abrasive blasting (basic)</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MEM08013B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Prepare surfaces by abrasive blasting (advanced)</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MEM08014B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Apply protective coatings (basic)</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MEM08015B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Apply protective coatings (advanced)</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MEM08016B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Control blast coating by-products, materials and emissions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1</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MEM09002B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Interpret technical drawing</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MEM10002B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Terminate and connect electrical wiring</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3</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MEM10013A</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Install split air conditioning systems and associated pipework</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6</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MEM11001C</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Erect/dismantle scaffolding and equipment</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MEM11002C</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Erect/dismantle complex scaffolding and equipment</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MEM11004B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Undertake dogging</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MEM11005B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Pick and process order</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MEM11006B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production packaging</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MEM11007B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Administer inventory procedures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MEM11008B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Package materials (stores and warehouse</w:t>
            </w:r>
            <w:r w:rsidRPr="00FB5DB5">
              <w:t>)</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MEM11009B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Handle/move bulk fluids/gases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MEM11010B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Operate mobile load shifting equipment</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MEM11011B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Undertake manual handling</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MEM11012B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Purchase materials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6</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MEM11013B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Undertake warehouse receival process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MEM11014B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Undertake warehouse dispatch process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MEM11016B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Order materials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MEM11017B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Organise and lead stocktakes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MEM11018B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Organise and maintain warehouse stock receival and/or dispatch system</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6</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MEM11019B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Undertake tool store procedures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MEM11020B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w:t>
            </w:r>
            <w:r w:rsidRPr="00FB5DB5">
              <w:t xml:space="preserve"> advanced warehouse computer operations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MEM11021B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advanced operation of load shifting equipment</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MEM11022B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Operate fixed/moveable load shifting equipment</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MEM12001B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Use comparison and basic measuring devices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MEM12002B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electrical/electronic measurement</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MEM12019B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Measure components using coordinate measuring machine</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MEM12023A</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engineering measurements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5</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MEM12024A</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computations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3</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MEM13001B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emergency first aid</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1</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MEM13002B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Undertake occupational health and safety activities in the workplace</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3</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MEM13003B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Work safely with industrial chemicals and materials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MEM13004B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Work safely with molten metals/glass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MEM13007B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Maintain water treatment systems for cooling towers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MEM13013B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Work safely with ionizing radiation</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MEM14005A</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Plan a complete activity</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MEM15001B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basic statistical quality control</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MEM15003B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Use improvement processes in team activities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MEM16002C</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Conduct formal interviews and negotiations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MEM16004B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internal/external customer service</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MEM16005A</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Operate as a team member to conduct manufacturing, engineering or related activities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MEM16006A</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Organise and communicate information</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MEM16008A</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Interact with computing technology</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w:t>
            </w:r>
            <w:r w:rsidRPr="00FB5DB5">
              <w:t>7001B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Assist in development and deliver training in the workplace</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MEM17002B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Conduct workplace assessment</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MEM17003A</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Assist in the provision of on the job training</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MEM18001C</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Use hand tools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MEM18002B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Use power tools/hand held operations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MEM18013B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gland packing</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MEM18024B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Maintain engine cooling systems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MEM18025B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Service combustion engines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MEM18026C</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Test compression ignition fuel systems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MEM18027C</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Overhaul engine fuel system components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8</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MEM18028B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Maintain engine lubrication systems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MEM18029B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Tune diesel engines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MEM18038B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Maintain wheels and tyres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MEM18055B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Dismantle, replace and assemble engineering components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3</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MEM18071B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Connect/disconnect fluid conveying system components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MEM18072B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Manufacture fluid conveying conductor assemblies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MEM18084A</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Commission and decommission split air conditioning systems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MEM18085A</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Install, service and repair domestic air conditioning and refrigeration appliances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6</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MEM18086B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Test, recover, evacuate and charge refrigeration systems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MEM19001B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jewellery metal casting</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6</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MEM19002B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Prepare jewellery illustrations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MEM19003B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Handle gem materials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MEM19004B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Handle and examine gemstone materials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6</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MEM19006B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Replace watch batteries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1</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MEM19007B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gemstone setting</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6</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MEM19009B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investment procedures for lost wax casting process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1</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MEM19010B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Produce rubber moulds for lost wax casting process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MEM19011B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 xml:space="preserve">Perform wax injection of moulds for lost wax </w:t>
            </w:r>
            <w:r w:rsidRPr="00FB5DB5">
              <w:t>casting process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MEM19014B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hand engraving</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MEM19015B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jewellery enamelling</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MEM19016B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Construct jewellery components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MEM19017B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Fabricate jewellery items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6</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MEM19020B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Fault-find and maintain micro-mechanisms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MEM19021B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Diagnose and service micro-mechanisms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6</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MEM20001A</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Produce keys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MEM20002A</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Assemble and test lock mechanisms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6</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MEM20003A</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Install and upgrade locks and hardware</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MEM20004A</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Gain entry</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MEM21001A</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Replace watch batteries, capacitors and bands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 xml:space="preserve">MEM21002A </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watch movement exchange</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MEM21003A</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watch case servicing, repair and refurbishment</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MEM21004A</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Clean watch and clock components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MEM21005A</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Diagnose faults in quartz watches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MEM21006A</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Service quartz watches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MEM21007A</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Ser</w:t>
            </w:r>
            <w:r w:rsidRPr="00FB5DB5">
              <w:t>vice complex quartz watches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MEM21008A</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Service mechanical watches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MEM25001B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Apply fibre-reinforced materials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MEM25002B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Form and integrate fibre-reinforced structures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MEM25004B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Fair and shape surfaces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MEM25006B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Undertake marine sheathing operations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MEM25007B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Maintain marine vessel surfaces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MEM25011B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Install marine systems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8</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MEM25012B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Install and test operations of marine auxiliary systems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6</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MEM25014B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Perform marine slipping operations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MEM25015A</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Assemble and install equipment and accessories/ancillaries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MEM26007A</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Select and use reinforcing appropriate for product</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MEM26008A</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Select and use resin systems appropriate for product</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4</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MEM26009A</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Select and use cores and fillers appropriate for product</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MEM50002B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Work safely on marine craft</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1</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MEM50003B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Follow work procedures to maintain the marine environment</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1</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MEM50004B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Maintain quality of environment by following marina codes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1</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MEM50009B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Safely operate a mechanically powered recreational boat</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MSAENV272B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Participate in environmentally sustainable work practices</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3</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PMBPROD291B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Operate resin infusion moulding equipment</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PMBPROD294B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Operate resin transfer moulding equipment</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2</w:t>
            </w:r>
          </w:p>
        </w:tc>
      </w:tr>
      <w:tr w:rsidTr="00E937EF">
        <w:tblPrEx>
          <w:tblW w:w="0" w:type="auto"/>
          <w:tblLayout w:type="fixed"/>
          <w:tblCellMar>
            <w:left w:w="62" w:type="dxa"/>
            <w:right w:w="62" w:type="dxa"/>
          </w:tblCellMar>
          <w:tblLook w:val="0000"/>
        </w:tblPrEx>
        <w:tc>
          <w:tcPr>
            <w:tcW w:w="2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PMBPROD298B</w:t>
            </w: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B5">
            <w:pPr>
              <w:pStyle w:val="BodyText"/>
              <w:rPr>
                <w:lang w:val="en-NZ"/>
              </w:rPr>
            </w:pPr>
            <w:r w:rsidRPr="00FB5DB5">
              <w:t>Operate equipment using pre-pregs material</w:t>
            </w:r>
          </w:p>
        </w:tc>
        <w:tc>
          <w:tcPr>
            <w:tcW w:w="1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DB5" w:rsidP="00FB5DB5">
            <w:pPr>
              <w:pStyle w:val="BodyText"/>
            </w:pPr>
            <w:r w:rsidRPr="00FB5DB5">
              <w:t>2</w:t>
            </w:r>
          </w:p>
        </w:tc>
      </w:tr>
    </w:tbl>
    <w:p w:rsidR="00E937EF" w:rsidP="00FB5DB5">
      <w:pPr>
        <w:pStyle w:val="BodyText"/>
      </w:pPr>
    </w:p>
    <w:p w:rsidR="00E937EF" w:rsidP="00FB5DB5">
      <w:pPr>
        <w:pStyle w:val="BodyText"/>
      </w:pPr>
    </w:p>
    <w:p w:rsidR="00000000" w:rsidRPr="00FB5DB5" w:rsidP="00FB5DB5"/>
    <w:sectPr w:rsidSect="00FB5D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D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DB5" w:rsidRPr="00E937EF" w:rsidP="00E937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D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7EF" w:rsidP="00FB5D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937EF" w:rsidP="00FB5DB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937EF" w:rsidP="00FB5D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D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DB5" w:rsidRPr="00E937EF" w:rsidP="00E937E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D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7EF" w:rsidRPr="002D2AF8" w:rsidP="00FB5DB5">
    <w:pPr>
      <w:pStyle w:val="Header"/>
      <w:framePr w:wrap="around"/>
    </w:pPr>
    <w:r>
      <w:fldChar w:fldCharType="begin"/>
    </w:r>
    <w:r>
      <w:instrText xml:space="preserve"> TITLE   \* MERGEFORMAT </w:instrText>
    </w:r>
    <w:r>
      <w:fldChar w:fldCharType="separate"/>
    </w:r>
    <w:r>
      <w:t>MEM20105 Certificate II in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20/03/2013</w:t>
    </w:r>
    <w:r>
      <w:fldChar w:fldCharType="end"/>
    </w:r>
  </w:p>
  <w:p w:rsidR="00E937EF" w:rsidP="00FB5D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C228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D696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5D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5DB5"/>
    <w:pPr>
      <w:spacing w:before="360" w:after="60"/>
      <w:outlineLvl w:val="0"/>
    </w:pPr>
    <w:rPr>
      <w:sz w:val="32"/>
    </w:rPr>
  </w:style>
  <w:style w:type="paragraph" w:styleId="Heading2">
    <w:name w:val="heading 2"/>
    <w:basedOn w:val="HeadingBase"/>
    <w:next w:val="BodyText"/>
    <w:link w:val="Heading2Char"/>
    <w:qFormat/>
    <w:rsid w:val="00FB5DB5"/>
    <w:pPr>
      <w:keepLines/>
      <w:spacing w:before="240" w:after="120"/>
      <w:outlineLvl w:val="1"/>
    </w:pPr>
    <w:rPr>
      <w:sz w:val="28"/>
      <w:szCs w:val="40"/>
    </w:rPr>
  </w:style>
  <w:style w:type="paragraph" w:styleId="Heading3">
    <w:name w:val="heading 3"/>
    <w:basedOn w:val="HeadingBase"/>
    <w:next w:val="BodyText"/>
    <w:link w:val="Heading3Char"/>
    <w:qFormat/>
    <w:rsid w:val="00FB5DB5"/>
    <w:pPr>
      <w:spacing w:before="180" w:after="120"/>
      <w:outlineLvl w:val="2"/>
    </w:pPr>
    <w:rPr>
      <w:spacing w:val="-10"/>
      <w:kern w:val="32"/>
    </w:rPr>
  </w:style>
  <w:style w:type="paragraph" w:styleId="Heading4">
    <w:name w:val="heading 4"/>
    <w:basedOn w:val="HeadingBase"/>
    <w:next w:val="BodyText"/>
    <w:link w:val="Heading4Char"/>
    <w:qFormat/>
    <w:rsid w:val="00FB5DB5"/>
    <w:pPr>
      <w:spacing w:before="160" w:after="120"/>
      <w:outlineLvl w:val="3"/>
    </w:pPr>
    <w:rPr>
      <w:sz w:val="22"/>
    </w:rPr>
  </w:style>
  <w:style w:type="paragraph" w:styleId="Heading5">
    <w:name w:val="heading 5"/>
    <w:basedOn w:val="HeadingBase"/>
    <w:next w:val="Normal"/>
    <w:link w:val="Heading5Char"/>
    <w:qFormat/>
    <w:rsid w:val="00FB5DB5"/>
    <w:pPr>
      <w:spacing w:before="80"/>
      <w:outlineLvl w:val="4"/>
    </w:pPr>
    <w:rPr>
      <w:color w:val="918585"/>
      <w:sz w:val="20"/>
    </w:rPr>
  </w:style>
  <w:style w:type="paragraph" w:styleId="Heading6">
    <w:name w:val="heading 6"/>
    <w:basedOn w:val="HeadingBase"/>
    <w:next w:val="Normal"/>
    <w:link w:val="Heading6Char"/>
    <w:qFormat/>
    <w:rsid w:val="00FB5DB5"/>
    <w:pPr>
      <w:spacing w:before="60"/>
      <w:outlineLvl w:val="5"/>
    </w:pPr>
    <w:rPr>
      <w:color w:val="918585"/>
      <w:sz w:val="20"/>
    </w:rPr>
  </w:style>
  <w:style w:type="paragraph" w:styleId="Heading7">
    <w:name w:val="heading 7"/>
    <w:basedOn w:val="Normal"/>
    <w:next w:val="Normal"/>
    <w:link w:val="Heading7Char"/>
    <w:qFormat/>
    <w:rsid w:val="00FB5DB5"/>
    <w:pPr>
      <w:ind w:left="720"/>
      <w:outlineLvl w:val="6"/>
    </w:pPr>
    <w:rPr>
      <w:i/>
    </w:rPr>
  </w:style>
  <w:style w:type="paragraph" w:styleId="Heading8">
    <w:name w:val="heading 8"/>
    <w:basedOn w:val="Normal"/>
    <w:next w:val="Normal"/>
    <w:link w:val="Heading8Char"/>
    <w:qFormat/>
    <w:rsid w:val="00FB5DB5"/>
    <w:pPr>
      <w:ind w:left="720"/>
      <w:outlineLvl w:val="7"/>
    </w:pPr>
    <w:rPr>
      <w:i/>
    </w:rPr>
  </w:style>
  <w:style w:type="paragraph" w:styleId="Heading9">
    <w:name w:val="heading 9"/>
    <w:basedOn w:val="Normal"/>
    <w:next w:val="Normal"/>
    <w:link w:val="Heading9Char"/>
    <w:qFormat/>
    <w:rsid w:val="00FB5DB5"/>
    <w:pPr>
      <w:ind w:left="720"/>
      <w:outlineLvl w:val="8"/>
    </w:pPr>
    <w:rPr>
      <w:i/>
    </w:rPr>
  </w:style>
  <w:style w:type="character" w:default="1" w:styleId="DefaultParagraphFont">
    <w:name w:val="Default Paragraph Font"/>
    <w:uiPriority w:val="1"/>
    <w:unhideWhenUsed/>
    <w:rsid w:val="00FB5D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5DB5"/>
  </w:style>
  <w:style w:type="character" w:customStyle="1" w:styleId="Heading1Char">
    <w:name w:val="Heading 1 Char"/>
    <w:basedOn w:val="DefaultParagraphFont"/>
    <w:link w:val="Heading1"/>
    <w:rsid w:val="00FB5DB5"/>
    <w:rPr>
      <w:rFonts w:ascii="Times New Roman" w:eastAsia="Times New Roman" w:hAnsi="Times New Roman" w:cs="Times New Roman"/>
      <w:b/>
      <w:sz w:val="32"/>
      <w:szCs w:val="20"/>
      <w:lang w:eastAsia="en-US"/>
    </w:rPr>
  </w:style>
  <w:style w:type="paragraph" w:styleId="BodyText">
    <w:name w:val="Body Text"/>
    <w:basedOn w:val="Normal"/>
    <w:link w:val="BodyTextChar"/>
    <w:rsid w:val="00FB5D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5DB5"/>
    <w:rPr>
      <w:rFonts w:ascii="Times New Roman" w:eastAsia="Times New Roman" w:hAnsi="Times New Roman" w:cs="Times New Roman"/>
      <w:sz w:val="24"/>
      <w:lang w:eastAsia="en-US"/>
    </w:rPr>
  </w:style>
  <w:style w:type="paragraph" w:styleId="ListBullet">
    <w:name w:val="List Bullet"/>
    <w:basedOn w:val="List"/>
    <w:rsid w:val="00FB5DB5"/>
    <w:pPr>
      <w:numPr>
        <w:numId w:val="12"/>
      </w:numPr>
      <w:tabs>
        <w:tab w:val="clear" w:pos="340"/>
      </w:tabs>
      <w:spacing w:before="40" w:after="40"/>
    </w:pPr>
  </w:style>
  <w:style w:type="character" w:customStyle="1" w:styleId="SpecialBold">
    <w:name w:val="Special Bold"/>
    <w:basedOn w:val="DefaultParagraphFont"/>
    <w:rsid w:val="00FB5DB5"/>
    <w:rPr>
      <w:b/>
      <w:spacing w:val="0"/>
    </w:rPr>
  </w:style>
  <w:style w:type="paragraph" w:customStyle="1" w:styleId="SuperHeading">
    <w:name w:val="SuperHeading"/>
    <w:basedOn w:val="Normal"/>
    <w:rsid w:val="00FB5DB5"/>
    <w:pPr>
      <w:spacing w:before="240" w:after="120"/>
      <w:outlineLvl w:val="0"/>
    </w:pPr>
    <w:rPr>
      <w:rFonts w:ascii="Times New Roman" w:hAnsi="Times New Roman"/>
      <w:b/>
      <w:sz w:val="32"/>
    </w:rPr>
  </w:style>
  <w:style w:type="paragraph" w:customStyle="1" w:styleId="AllowPageBreak">
    <w:name w:val="AllowPageBreak"/>
    <w:rsid w:val="00FB5D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B5DB5"/>
    <w:rPr>
      <w:b/>
      <w:i/>
      <w:u w:val="none"/>
    </w:rPr>
  </w:style>
  <w:style w:type="character" w:customStyle="1" w:styleId="Heading2Char">
    <w:name w:val="Heading 2 Char"/>
    <w:basedOn w:val="DefaultParagraphFont"/>
    <w:link w:val="Heading2"/>
    <w:rsid w:val="00FB5D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5D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5D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5D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5D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5D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5D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5DB5"/>
    <w:rPr>
      <w:rFonts w:ascii="Courier New" w:eastAsia="Times New Roman" w:hAnsi="Courier New" w:cs="Times New Roman"/>
      <w:i/>
      <w:szCs w:val="20"/>
      <w:lang w:eastAsia="en-US"/>
    </w:rPr>
  </w:style>
  <w:style w:type="paragraph" w:customStyle="1" w:styleId="HeadingBase">
    <w:name w:val="Heading Base"/>
    <w:rsid w:val="00FB5D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5DB5"/>
    <w:pPr>
      <w:tabs>
        <w:tab w:val="right" w:leader="dot" w:pos="9072"/>
      </w:tabs>
      <w:ind w:left="567"/>
    </w:pPr>
    <w:rPr>
      <w:szCs w:val="22"/>
    </w:rPr>
  </w:style>
  <w:style w:type="paragraph" w:customStyle="1" w:styleId="TOCBase">
    <w:name w:val="TOC Base"/>
    <w:rsid w:val="00FB5D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5DB5"/>
    <w:pPr>
      <w:tabs>
        <w:tab w:val="right" w:leader="dot" w:pos="9072"/>
      </w:tabs>
      <w:spacing w:before="40" w:after="40"/>
      <w:ind w:left="284"/>
    </w:pPr>
    <w:rPr>
      <w:rFonts w:ascii="Times New Roman" w:hAnsi="Times New Roman"/>
    </w:rPr>
  </w:style>
  <w:style w:type="paragraph" w:styleId="TOC1">
    <w:name w:val="toc 1"/>
    <w:basedOn w:val="TOCBase"/>
    <w:next w:val="Normal"/>
    <w:rsid w:val="00FB5D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5D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5DB5"/>
    <w:rPr>
      <w:rFonts w:ascii="Times New Roman" w:eastAsia="Times New Roman" w:hAnsi="Times New Roman" w:cs="Times New Roman"/>
      <w:sz w:val="16"/>
      <w:lang w:eastAsia="en-US"/>
    </w:rPr>
  </w:style>
  <w:style w:type="paragraph" w:styleId="Title">
    <w:name w:val="Title"/>
    <w:basedOn w:val="HeadingBase"/>
    <w:link w:val="TitleChar"/>
    <w:qFormat/>
    <w:rsid w:val="00FB5DB5"/>
    <w:pPr>
      <w:spacing w:before="5040"/>
      <w:jc w:val="center"/>
    </w:pPr>
    <w:rPr>
      <w:sz w:val="48"/>
      <w:szCs w:val="72"/>
      <w:lang w:val="en-US"/>
    </w:rPr>
  </w:style>
  <w:style w:type="character" w:customStyle="1" w:styleId="TitleChar">
    <w:name w:val="Title Char"/>
    <w:basedOn w:val="DefaultParagraphFont"/>
    <w:link w:val="Title"/>
    <w:rsid w:val="00FB5D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5DB5"/>
    <w:pPr>
      <w:tabs>
        <w:tab w:val="left" w:pos="3600"/>
        <w:tab w:val="left" w:pos="3958"/>
      </w:tabs>
    </w:pPr>
  </w:style>
  <w:style w:type="paragraph" w:styleId="List">
    <w:name w:val="List"/>
    <w:basedOn w:val="BodyText"/>
    <w:next w:val="BodyText"/>
    <w:rsid w:val="00FB5DB5"/>
    <w:pPr>
      <w:tabs>
        <w:tab w:val="left" w:pos="340"/>
      </w:tabs>
      <w:spacing w:before="60" w:after="60"/>
      <w:ind w:left="340" w:hanging="340"/>
    </w:pPr>
  </w:style>
  <w:style w:type="paragraph" w:customStyle="1" w:styleId="Note">
    <w:name w:val="Note"/>
    <w:basedOn w:val="BodyText"/>
    <w:rsid w:val="00FB5D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5DB5"/>
    <w:pPr>
      <w:framePr w:wrap="auto" w:hAnchor="text" w:y="6049"/>
    </w:pPr>
    <w:rPr>
      <w:color w:val="000000"/>
      <w:sz w:val="40"/>
    </w:rPr>
  </w:style>
  <w:style w:type="paragraph" w:customStyle="1" w:styleId="TOCTitle">
    <w:name w:val="TOCTitle"/>
    <w:basedOn w:val="Heading1"/>
    <w:rsid w:val="00FB5DB5"/>
    <w:pPr>
      <w:spacing w:after="240"/>
      <w:jc w:val="center"/>
      <w:outlineLvl w:val="9"/>
    </w:pPr>
    <w:rPr>
      <w:caps/>
    </w:rPr>
  </w:style>
  <w:style w:type="paragraph" w:customStyle="1" w:styleId="Version">
    <w:name w:val="Version"/>
    <w:rsid w:val="00FB5D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5DB5"/>
    <w:pPr>
      <w:numPr>
        <w:numId w:val="13"/>
      </w:numPr>
      <w:tabs>
        <w:tab w:val="clear" w:pos="680"/>
      </w:tabs>
    </w:pPr>
  </w:style>
  <w:style w:type="paragraph" w:styleId="Index1">
    <w:name w:val="index 1"/>
    <w:basedOn w:val="Normal"/>
    <w:next w:val="Normal"/>
    <w:semiHidden/>
    <w:rsid w:val="00FB5DB5"/>
    <w:pPr>
      <w:keepNext w:val="0"/>
      <w:tabs>
        <w:tab w:val="right" w:pos="4176"/>
      </w:tabs>
      <w:ind w:left="198" w:hanging="198"/>
    </w:pPr>
    <w:rPr>
      <w:rFonts w:ascii="Garamond" w:hAnsi="Garamond"/>
    </w:rPr>
  </w:style>
  <w:style w:type="paragraph" w:styleId="IndexHeading">
    <w:name w:val="index heading"/>
    <w:basedOn w:val="Normal"/>
    <w:next w:val="Index1"/>
    <w:semiHidden/>
    <w:rsid w:val="00FB5DB5"/>
    <w:pPr>
      <w:spacing w:before="120" w:after="120"/>
    </w:pPr>
    <w:rPr>
      <w:rFonts w:ascii="Arial" w:hAnsi="Arial"/>
      <w:b/>
      <w:color w:val="918585"/>
      <w:sz w:val="24"/>
    </w:rPr>
  </w:style>
  <w:style w:type="paragraph" w:styleId="Header">
    <w:name w:val="header"/>
    <w:basedOn w:val="Normal"/>
    <w:link w:val="HeaderChar"/>
    <w:rsid w:val="00FB5D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5DB5"/>
    <w:rPr>
      <w:rFonts w:ascii="Times New Roman" w:eastAsia="Times New Roman" w:hAnsi="Times New Roman" w:cs="Times New Roman"/>
      <w:sz w:val="16"/>
      <w:szCs w:val="20"/>
      <w:lang w:val="en-GB" w:eastAsia="en-US"/>
    </w:rPr>
  </w:style>
  <w:style w:type="paragraph" w:customStyle="1" w:styleId="Chapter">
    <w:name w:val="Chapter"/>
    <w:basedOn w:val="Normal"/>
    <w:rsid w:val="00FB5DB5"/>
    <w:pPr>
      <w:spacing w:before="240"/>
    </w:pPr>
    <w:rPr>
      <w:rFonts w:ascii="Times New Roman" w:hAnsi="Times New Roman"/>
      <w:smallCaps/>
      <w:spacing w:val="80"/>
      <w:sz w:val="28"/>
    </w:rPr>
  </w:style>
  <w:style w:type="paragraph" w:customStyle="1" w:styleId="InChapter">
    <w:name w:val="InChapter"/>
    <w:basedOn w:val="Heading3"/>
    <w:rsid w:val="00FB5DB5"/>
    <w:pPr>
      <w:spacing w:after="240"/>
      <w:outlineLvl w:val="9"/>
    </w:pPr>
    <w:rPr>
      <w:noProof/>
    </w:rPr>
  </w:style>
  <w:style w:type="paragraph" w:styleId="Index2">
    <w:name w:val="index 2"/>
    <w:basedOn w:val="Normal"/>
    <w:next w:val="Normal"/>
    <w:semiHidden/>
    <w:rsid w:val="00FB5DB5"/>
    <w:pPr>
      <w:tabs>
        <w:tab w:val="right" w:pos="4176"/>
      </w:tabs>
      <w:ind w:left="568" w:hanging="284"/>
    </w:pPr>
    <w:rPr>
      <w:rFonts w:ascii="Garamond" w:hAnsi="Garamond"/>
    </w:rPr>
  </w:style>
  <w:style w:type="paragraph" w:customStyle="1" w:styleId="Byline">
    <w:name w:val="Byline"/>
    <w:rsid w:val="00FB5D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5DB5"/>
    <w:pPr>
      <w:tabs>
        <w:tab w:val="clear" w:pos="3600"/>
        <w:tab w:val="clear" w:pos="3958"/>
      </w:tabs>
      <w:jc w:val="right"/>
    </w:pPr>
  </w:style>
  <w:style w:type="character" w:styleId="Emphasis">
    <w:name w:val="Emphasis"/>
    <w:basedOn w:val="DefaultParagraphFont"/>
    <w:qFormat/>
    <w:rsid w:val="00FB5DB5"/>
    <w:rPr>
      <w:i/>
    </w:rPr>
  </w:style>
  <w:style w:type="paragraph" w:styleId="Caption">
    <w:name w:val="caption"/>
    <w:basedOn w:val="BodyText"/>
    <w:next w:val="Normal"/>
    <w:qFormat/>
    <w:rsid w:val="00FB5DB5"/>
    <w:pPr>
      <w:framePr w:w="2268" w:hSpace="181" w:vSpace="181" w:wrap="around" w:vAnchor="text" w:hAnchor="page" w:x="1135" w:y="285" w:anchorLock="1"/>
    </w:pPr>
    <w:rPr>
      <w:i/>
    </w:rPr>
  </w:style>
  <w:style w:type="paragraph" w:customStyle="1" w:styleId="MiniTOCTitle">
    <w:name w:val="MiniTOCTitle"/>
    <w:basedOn w:val="Heading4"/>
    <w:rsid w:val="00FB5DB5"/>
    <w:pPr>
      <w:spacing w:before="240"/>
      <w:outlineLvl w:val="9"/>
    </w:pPr>
    <w:rPr>
      <w:noProof/>
      <w:sz w:val="24"/>
    </w:rPr>
  </w:style>
  <w:style w:type="paragraph" w:customStyle="1" w:styleId="MiniTOCItem">
    <w:name w:val="MiniTOCItem"/>
    <w:basedOn w:val="ListBullet"/>
    <w:rsid w:val="00FB5DB5"/>
    <w:pPr>
      <w:numPr>
        <w:numId w:val="0"/>
      </w:numPr>
      <w:tabs>
        <w:tab w:val="right" w:leader="dot" w:pos="6521"/>
      </w:tabs>
      <w:spacing w:before="0" w:after="0"/>
    </w:pPr>
  </w:style>
  <w:style w:type="paragraph" w:customStyle="1" w:styleId="TOFTitle">
    <w:name w:val="TOFTitle"/>
    <w:basedOn w:val="TOCTitle"/>
    <w:rsid w:val="00FB5DB5"/>
  </w:style>
  <w:style w:type="paragraph" w:styleId="TableofFigures">
    <w:name w:val="table of figures"/>
    <w:basedOn w:val="Normal"/>
    <w:next w:val="Normal"/>
    <w:semiHidden/>
    <w:rsid w:val="00FB5DB5"/>
    <w:pPr>
      <w:tabs>
        <w:tab w:val="right" w:leader="dot" w:pos="9072"/>
      </w:tabs>
      <w:ind w:left="970" w:hanging="403"/>
    </w:pPr>
    <w:rPr>
      <w:rFonts w:ascii="Times New Roman" w:hAnsi="Times New Roman"/>
      <w:b/>
    </w:rPr>
  </w:style>
  <w:style w:type="paragraph" w:styleId="ListNumber">
    <w:name w:val="List Number"/>
    <w:basedOn w:val="List"/>
    <w:rsid w:val="00FB5DB5"/>
    <w:pPr>
      <w:numPr>
        <w:numId w:val="10"/>
      </w:numPr>
    </w:pPr>
  </w:style>
  <w:style w:type="character" w:customStyle="1" w:styleId="WingdingSymbols">
    <w:name w:val="Wingding Symbols"/>
    <w:rsid w:val="00FB5DB5"/>
    <w:rPr>
      <w:rFonts w:ascii="Wingdings" w:hAnsi="Wingdings"/>
    </w:rPr>
  </w:style>
  <w:style w:type="paragraph" w:customStyle="1" w:styleId="TableHeading">
    <w:name w:val="Table Heading"/>
    <w:basedOn w:val="HeadingBase"/>
    <w:rsid w:val="00FB5DB5"/>
    <w:pPr>
      <w:keepLines/>
      <w:pBdr>
        <w:bottom w:val="single" w:sz="6" w:space="1" w:color="918585"/>
      </w:pBdr>
      <w:spacing w:before="240"/>
    </w:pPr>
  </w:style>
  <w:style w:type="character" w:customStyle="1" w:styleId="HotSpot">
    <w:name w:val="HotSpot"/>
    <w:rsid w:val="00FB5DB5"/>
    <w:rPr>
      <w:color w:val="0033CC"/>
      <w:u w:val="none"/>
    </w:rPr>
  </w:style>
  <w:style w:type="paragraph" w:customStyle="1" w:styleId="BodyTextRight">
    <w:name w:val="Body Text Right"/>
    <w:basedOn w:val="BodyText"/>
    <w:rsid w:val="00FB5DB5"/>
    <w:pPr>
      <w:spacing w:before="0" w:after="0"/>
      <w:jc w:val="right"/>
    </w:pPr>
  </w:style>
  <w:style w:type="paragraph" w:styleId="Index3">
    <w:name w:val="index 3"/>
    <w:basedOn w:val="ListNumber2"/>
    <w:next w:val="Normal"/>
    <w:semiHidden/>
    <w:rsid w:val="00FB5DB5"/>
    <w:pPr>
      <w:numPr>
        <w:numId w:val="0"/>
      </w:numPr>
      <w:tabs>
        <w:tab w:val="right" w:leader="dot" w:pos="4176"/>
      </w:tabs>
    </w:pPr>
  </w:style>
  <w:style w:type="paragraph" w:styleId="ListNumber2">
    <w:name w:val="List Number 2"/>
    <w:basedOn w:val="List2"/>
    <w:rsid w:val="00FB5DB5"/>
    <w:pPr>
      <w:numPr>
        <w:numId w:val="9"/>
      </w:numPr>
      <w:tabs>
        <w:tab w:val="clear" w:pos="1060"/>
      </w:tabs>
    </w:pPr>
  </w:style>
  <w:style w:type="paragraph" w:customStyle="1" w:styleId="MarginNote">
    <w:name w:val="Margin Note"/>
    <w:basedOn w:val="BodyText"/>
    <w:rsid w:val="00FB5D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5D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5D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5DB5"/>
    <w:rPr>
      <w:sz w:val="32"/>
    </w:rPr>
  </w:style>
  <w:style w:type="paragraph" w:customStyle="1" w:styleId="HeadingProcedure">
    <w:name w:val="Heading Procedure"/>
    <w:basedOn w:val="HeadingBase"/>
    <w:next w:val="Normal"/>
    <w:rsid w:val="00FB5DB5"/>
    <w:pPr>
      <w:tabs>
        <w:tab w:val="left" w:pos="0"/>
      </w:tabs>
      <w:spacing w:before="120" w:after="60"/>
    </w:pPr>
    <w:rPr>
      <w:i/>
      <w:color w:val="918585"/>
      <w:sz w:val="22"/>
    </w:rPr>
  </w:style>
  <w:style w:type="paragraph" w:customStyle="1" w:styleId="TableBodyText">
    <w:name w:val="Table Body Text"/>
    <w:basedOn w:val="BodyText"/>
    <w:rsid w:val="00FB5DB5"/>
    <w:pPr>
      <w:spacing w:before="60" w:after="60"/>
    </w:pPr>
  </w:style>
  <w:style w:type="paragraph" w:styleId="ListContinue">
    <w:name w:val="List Continue"/>
    <w:basedOn w:val="List"/>
    <w:rsid w:val="00FB5DB5"/>
    <w:pPr>
      <w:ind w:firstLine="0"/>
    </w:pPr>
  </w:style>
  <w:style w:type="paragraph" w:customStyle="1" w:styleId="ListNote">
    <w:name w:val="List Note"/>
    <w:basedOn w:val="List"/>
    <w:rsid w:val="00FB5DB5"/>
    <w:pPr>
      <w:pBdr>
        <w:top w:val="single" w:sz="6" w:space="2" w:color="918585"/>
        <w:bottom w:val="single" w:sz="6" w:space="2" w:color="918585"/>
      </w:pBdr>
      <w:tabs>
        <w:tab w:val="left" w:pos="1021"/>
      </w:tabs>
      <w:ind w:firstLine="0"/>
    </w:pPr>
  </w:style>
  <w:style w:type="paragraph" w:customStyle="1" w:styleId="Warning">
    <w:name w:val="Warning"/>
    <w:basedOn w:val="BodyText"/>
    <w:rsid w:val="00FB5DB5"/>
    <w:pPr>
      <w:shd w:val="clear" w:color="auto" w:fill="D9D9D9"/>
      <w:tabs>
        <w:tab w:val="left" w:pos="992"/>
      </w:tabs>
      <w:ind w:left="119" w:right="119"/>
    </w:pPr>
    <w:rPr>
      <w:sz w:val="20"/>
    </w:rPr>
  </w:style>
  <w:style w:type="paragraph" w:customStyle="1" w:styleId="MarginIcons">
    <w:name w:val="Margin Icons"/>
    <w:basedOn w:val="BodyText"/>
    <w:rsid w:val="00FB5D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5DB5"/>
    <w:rPr>
      <w:rFonts w:ascii="Courier New" w:hAnsi="Courier New"/>
    </w:rPr>
  </w:style>
  <w:style w:type="paragraph" w:customStyle="1" w:styleId="NoteBullet">
    <w:name w:val="Note Bullet"/>
    <w:basedOn w:val="Note"/>
    <w:rsid w:val="00FB5DB5"/>
    <w:pPr>
      <w:tabs>
        <w:tab w:val="clear" w:pos="680"/>
      </w:tabs>
      <w:spacing w:before="60" w:after="60"/>
    </w:pPr>
  </w:style>
  <w:style w:type="paragraph" w:customStyle="1" w:styleId="SubHeading2">
    <w:name w:val="SubHeading2"/>
    <w:basedOn w:val="HeadingBase"/>
    <w:rsid w:val="00FB5DB5"/>
    <w:pPr>
      <w:spacing w:before="240" w:after="60"/>
    </w:pPr>
    <w:rPr>
      <w:sz w:val="20"/>
    </w:rPr>
  </w:style>
  <w:style w:type="paragraph" w:customStyle="1" w:styleId="SubHeading1">
    <w:name w:val="SubHeading1"/>
    <w:basedOn w:val="HeadingBase"/>
    <w:rsid w:val="00FB5DB5"/>
    <w:pPr>
      <w:spacing w:before="240" w:after="60"/>
    </w:pPr>
    <w:rPr>
      <w:color w:val="918585"/>
      <w:sz w:val="22"/>
    </w:rPr>
  </w:style>
  <w:style w:type="paragraph" w:customStyle="1" w:styleId="SideHeading">
    <w:name w:val="Side Heading"/>
    <w:basedOn w:val="HeadingBase"/>
    <w:rsid w:val="00FB5D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5DB5"/>
    <w:pPr>
      <w:tabs>
        <w:tab w:val="num" w:pos="360"/>
      </w:tabs>
    </w:pPr>
  </w:style>
  <w:style w:type="paragraph" w:styleId="PlainText">
    <w:name w:val="Plain Text"/>
    <w:basedOn w:val="Normal"/>
    <w:link w:val="PlainTextChar"/>
    <w:rsid w:val="00FB5DB5"/>
    <w:rPr>
      <w:sz w:val="20"/>
    </w:rPr>
  </w:style>
  <w:style w:type="character" w:customStyle="1" w:styleId="PlainTextChar">
    <w:name w:val="Plain Text Char"/>
    <w:basedOn w:val="DefaultParagraphFont"/>
    <w:link w:val="PlainText"/>
    <w:rsid w:val="00FB5DB5"/>
    <w:rPr>
      <w:rFonts w:ascii="Courier New" w:eastAsia="Times New Roman" w:hAnsi="Courier New" w:cs="Times New Roman"/>
      <w:sz w:val="20"/>
      <w:szCs w:val="20"/>
      <w:lang w:eastAsia="en-US"/>
    </w:rPr>
  </w:style>
  <w:style w:type="character" w:customStyle="1" w:styleId="MenuOption">
    <w:name w:val="Menu Option"/>
    <w:basedOn w:val="DefaultParagraphFont"/>
    <w:rsid w:val="00FB5DB5"/>
    <w:rPr>
      <w:b/>
      <w:smallCaps/>
    </w:rPr>
  </w:style>
  <w:style w:type="paragraph" w:customStyle="1" w:styleId="TableListNumber">
    <w:name w:val="Table List Number"/>
    <w:basedOn w:val="ListNumber"/>
    <w:rsid w:val="00FB5DB5"/>
    <w:pPr>
      <w:numPr>
        <w:numId w:val="0"/>
      </w:numPr>
    </w:pPr>
  </w:style>
  <w:style w:type="paragraph" w:styleId="TOC4">
    <w:name w:val="toc 4"/>
    <w:basedOn w:val="TOCBase"/>
    <w:next w:val="Normal"/>
    <w:semiHidden/>
    <w:rsid w:val="00FB5DB5"/>
    <w:pPr>
      <w:tabs>
        <w:tab w:val="right" w:leader="dot" w:pos="9071"/>
      </w:tabs>
      <w:ind w:left="1701"/>
    </w:pPr>
  </w:style>
  <w:style w:type="paragraph" w:customStyle="1" w:styleId="ListAlpha">
    <w:name w:val="List Alpha"/>
    <w:basedOn w:val="List"/>
    <w:rsid w:val="00FB5DB5"/>
    <w:pPr>
      <w:numPr>
        <w:numId w:val="8"/>
      </w:numPr>
    </w:pPr>
  </w:style>
  <w:style w:type="paragraph" w:customStyle="1" w:styleId="ListAlpha2">
    <w:name w:val="List Alpha 2"/>
    <w:basedOn w:val="List2"/>
    <w:rsid w:val="00FB5DB5"/>
    <w:pPr>
      <w:numPr>
        <w:numId w:val="7"/>
      </w:numPr>
    </w:pPr>
  </w:style>
  <w:style w:type="paragraph" w:styleId="List2">
    <w:name w:val="List 2"/>
    <w:basedOn w:val="BodyText"/>
    <w:rsid w:val="00FB5DB5"/>
    <w:pPr>
      <w:tabs>
        <w:tab w:val="left" w:pos="680"/>
      </w:tabs>
      <w:spacing w:before="60" w:after="60"/>
      <w:ind w:left="680" w:hanging="340"/>
    </w:pPr>
  </w:style>
  <w:style w:type="paragraph" w:styleId="List3">
    <w:name w:val="List 3"/>
    <w:basedOn w:val="BodyText"/>
    <w:rsid w:val="00FB5DB5"/>
    <w:pPr>
      <w:tabs>
        <w:tab w:val="left" w:pos="1021"/>
      </w:tabs>
      <w:spacing w:before="60" w:after="60"/>
      <w:ind w:left="1020" w:hanging="340"/>
    </w:pPr>
  </w:style>
  <w:style w:type="paragraph" w:styleId="List4">
    <w:name w:val="List 4"/>
    <w:basedOn w:val="BodyText"/>
    <w:rsid w:val="00FB5DB5"/>
    <w:pPr>
      <w:tabs>
        <w:tab w:val="left" w:pos="1361"/>
      </w:tabs>
      <w:spacing w:before="60" w:after="60"/>
      <w:ind w:left="1361" w:hanging="340"/>
    </w:pPr>
  </w:style>
  <w:style w:type="paragraph" w:styleId="List5">
    <w:name w:val="List 5"/>
    <w:basedOn w:val="BodyText"/>
    <w:rsid w:val="00FB5DB5"/>
    <w:pPr>
      <w:tabs>
        <w:tab w:val="left" w:pos="1701"/>
      </w:tabs>
      <w:spacing w:before="60" w:after="60"/>
      <w:ind w:left="1701" w:hanging="340"/>
    </w:pPr>
  </w:style>
  <w:style w:type="paragraph" w:styleId="ListBullet3">
    <w:name w:val="List Bullet 3"/>
    <w:basedOn w:val="List3"/>
    <w:rsid w:val="00FB5DB5"/>
    <w:pPr>
      <w:numPr>
        <w:numId w:val="14"/>
      </w:numPr>
      <w:tabs>
        <w:tab w:val="clear" w:pos="1021"/>
      </w:tabs>
      <w:ind w:left="1037" w:hanging="357"/>
    </w:pPr>
  </w:style>
  <w:style w:type="paragraph" w:styleId="ListBullet4">
    <w:name w:val="List Bullet 4"/>
    <w:basedOn w:val="List4"/>
    <w:rsid w:val="00FB5DB5"/>
    <w:pPr>
      <w:numPr>
        <w:numId w:val="2"/>
      </w:numPr>
    </w:pPr>
  </w:style>
  <w:style w:type="paragraph" w:styleId="ListBullet5">
    <w:name w:val="List Bullet 5"/>
    <w:basedOn w:val="List5"/>
    <w:rsid w:val="00FB5DB5"/>
    <w:pPr>
      <w:numPr>
        <w:numId w:val="3"/>
      </w:numPr>
    </w:pPr>
  </w:style>
  <w:style w:type="paragraph" w:styleId="ListContinue2">
    <w:name w:val="List Continue 2"/>
    <w:basedOn w:val="List2"/>
    <w:rsid w:val="00FB5DB5"/>
    <w:pPr>
      <w:ind w:firstLine="0"/>
    </w:pPr>
  </w:style>
  <w:style w:type="paragraph" w:styleId="ListContinue3">
    <w:name w:val="List Continue 3"/>
    <w:basedOn w:val="List3"/>
    <w:rsid w:val="00FB5DB5"/>
    <w:pPr>
      <w:ind w:left="1021" w:firstLine="0"/>
    </w:pPr>
  </w:style>
  <w:style w:type="paragraph" w:styleId="ListContinue4">
    <w:name w:val="List Continue 4"/>
    <w:basedOn w:val="List4"/>
    <w:rsid w:val="00FB5DB5"/>
    <w:pPr>
      <w:ind w:firstLine="0"/>
    </w:pPr>
  </w:style>
  <w:style w:type="paragraph" w:styleId="ListContinue5">
    <w:name w:val="List Continue 5"/>
    <w:basedOn w:val="List5"/>
    <w:rsid w:val="00FB5DB5"/>
    <w:pPr>
      <w:ind w:firstLine="0"/>
    </w:pPr>
  </w:style>
  <w:style w:type="paragraph" w:styleId="ListNumber3">
    <w:name w:val="List Number 3"/>
    <w:basedOn w:val="List3"/>
    <w:rsid w:val="00FB5DB5"/>
    <w:pPr>
      <w:numPr>
        <w:numId w:val="4"/>
      </w:numPr>
    </w:pPr>
  </w:style>
  <w:style w:type="paragraph" w:styleId="ListNumber4">
    <w:name w:val="List Number 4"/>
    <w:basedOn w:val="List4"/>
    <w:rsid w:val="00FB5DB5"/>
    <w:pPr>
      <w:numPr>
        <w:numId w:val="5"/>
      </w:numPr>
    </w:pPr>
  </w:style>
  <w:style w:type="paragraph" w:styleId="ListNumber5">
    <w:name w:val="List Number 5"/>
    <w:basedOn w:val="List5"/>
    <w:rsid w:val="00FB5DB5"/>
    <w:pPr>
      <w:numPr>
        <w:numId w:val="6"/>
      </w:numPr>
    </w:pPr>
  </w:style>
  <w:style w:type="paragraph" w:styleId="BlockText">
    <w:name w:val="Block Text"/>
    <w:basedOn w:val="Normal"/>
    <w:rsid w:val="00FB5DB5"/>
    <w:pPr>
      <w:spacing w:after="120"/>
      <w:ind w:left="1440" w:right="1440"/>
    </w:pPr>
  </w:style>
  <w:style w:type="character" w:customStyle="1" w:styleId="Subscript">
    <w:name w:val="Subscript"/>
    <w:basedOn w:val="DefaultParagraphFont"/>
    <w:rsid w:val="00FB5DB5"/>
    <w:rPr>
      <w:sz w:val="16"/>
      <w:vertAlign w:val="subscript"/>
    </w:rPr>
  </w:style>
  <w:style w:type="character" w:customStyle="1" w:styleId="Superscript">
    <w:name w:val="Superscript"/>
    <w:basedOn w:val="DefaultParagraphFont"/>
    <w:rsid w:val="00FB5DB5"/>
    <w:rPr>
      <w:sz w:val="16"/>
      <w:vertAlign w:val="superscript"/>
    </w:rPr>
  </w:style>
  <w:style w:type="character" w:customStyle="1" w:styleId="Symbols">
    <w:name w:val="Symbols"/>
    <w:basedOn w:val="DefaultParagraphFont"/>
    <w:rsid w:val="00FB5DB5"/>
    <w:rPr>
      <w:rFonts w:ascii="Symbol" w:hAnsi="Symbol"/>
    </w:rPr>
  </w:style>
  <w:style w:type="character" w:customStyle="1" w:styleId="MenuOptions">
    <w:name w:val="Menu Options"/>
    <w:basedOn w:val="DefaultParagraphFont"/>
    <w:rsid w:val="00FB5DB5"/>
    <w:rPr>
      <w:rFonts w:ascii="Arial Narrow" w:hAnsi="Arial Narrow"/>
      <w:smallCaps/>
    </w:rPr>
  </w:style>
  <w:style w:type="character" w:customStyle="1" w:styleId="Buttons">
    <w:name w:val="Buttons"/>
    <w:basedOn w:val="DefaultParagraphFont"/>
    <w:rsid w:val="00FB5DB5"/>
    <w:rPr>
      <w:b/>
    </w:rPr>
  </w:style>
  <w:style w:type="character" w:customStyle="1" w:styleId="Underlined">
    <w:name w:val="Underlined"/>
    <w:basedOn w:val="DefaultParagraphFont"/>
    <w:rsid w:val="00FB5DB5"/>
    <w:rPr>
      <w:u w:val="single"/>
    </w:rPr>
  </w:style>
  <w:style w:type="paragraph" w:customStyle="1" w:styleId="TableBodyTextRight">
    <w:name w:val="Table Body Text Right"/>
    <w:basedOn w:val="TableBodyText"/>
    <w:rsid w:val="00FB5DB5"/>
    <w:pPr>
      <w:widowControl w:val="0"/>
      <w:autoSpaceDE w:val="0"/>
      <w:autoSpaceDN w:val="0"/>
      <w:adjustRightInd w:val="0"/>
      <w:jc w:val="right"/>
    </w:pPr>
    <w:rPr>
      <w:rFonts w:cs="Arial"/>
      <w:szCs w:val="18"/>
    </w:rPr>
  </w:style>
  <w:style w:type="paragraph" w:customStyle="1" w:styleId="CopyrightText">
    <w:name w:val="Copyright Text"/>
    <w:basedOn w:val="BodyText"/>
    <w:rsid w:val="00FB5DB5"/>
    <w:rPr>
      <w:sz w:val="18"/>
    </w:rPr>
  </w:style>
  <w:style w:type="paragraph" w:customStyle="1" w:styleId="BodySmallRight">
    <w:name w:val="Body Small Right"/>
    <w:basedOn w:val="BodyTextRight"/>
    <w:rsid w:val="00FB5DB5"/>
    <w:rPr>
      <w:sz w:val="18"/>
      <w:szCs w:val="18"/>
    </w:rPr>
  </w:style>
  <w:style w:type="paragraph" w:customStyle="1" w:styleId="MarginEdition">
    <w:name w:val="Margin Edition"/>
    <w:basedOn w:val="MarginNote"/>
    <w:rsid w:val="00FB5DB5"/>
    <w:pPr>
      <w:spacing w:before="0" w:after="0"/>
    </w:pPr>
    <w:rPr>
      <w:rFonts w:ascii="Times New Roman" w:hAnsi="Times New Roman"/>
      <w:color w:val="999999"/>
    </w:rPr>
  </w:style>
  <w:style w:type="paragraph" w:customStyle="1" w:styleId="Spacer">
    <w:name w:val="Spacer"/>
    <w:basedOn w:val="Normal"/>
    <w:rsid w:val="00FB5DB5"/>
    <w:rPr>
      <w:sz w:val="2"/>
      <w:szCs w:val="2"/>
    </w:rPr>
  </w:style>
  <w:style w:type="character" w:customStyle="1" w:styleId="Small">
    <w:name w:val="Small"/>
    <w:basedOn w:val="DefaultParagraphFont"/>
    <w:rsid w:val="00FB5DB5"/>
    <w:rPr>
      <w:sz w:val="16"/>
    </w:rPr>
  </w:style>
  <w:style w:type="paragraph" w:customStyle="1" w:styleId="WideTable">
    <w:name w:val="Wide Table"/>
    <w:basedOn w:val="Normal"/>
    <w:rsid w:val="00FB5DB5"/>
    <w:pPr>
      <w:ind w:left="-1418"/>
    </w:pPr>
    <w:rPr>
      <w:sz w:val="2"/>
      <w:szCs w:val="2"/>
    </w:rPr>
  </w:style>
  <w:style w:type="character" w:styleId="PageNumber">
    <w:name w:val="page number"/>
    <w:basedOn w:val="DefaultParagraphFont"/>
    <w:rsid w:val="00FB5DB5"/>
  </w:style>
  <w:style w:type="paragraph" w:styleId="Quote">
    <w:name w:val="Quote"/>
    <w:basedOn w:val="Heading1"/>
    <w:link w:val="QuoteChar"/>
    <w:qFormat/>
    <w:rsid w:val="00FB5DB5"/>
    <w:rPr>
      <w:b w:val="0"/>
      <w:sz w:val="72"/>
      <w:szCs w:val="72"/>
      <w:lang w:val="en-NZ"/>
    </w:rPr>
  </w:style>
  <w:style w:type="character" w:customStyle="1" w:styleId="QuoteChar">
    <w:name w:val="Quote Char"/>
    <w:basedOn w:val="DefaultParagraphFont"/>
    <w:link w:val="Quote"/>
    <w:rsid w:val="00FB5D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5DB5"/>
    <w:pPr>
      <w:pageBreakBefore/>
    </w:pPr>
  </w:style>
  <w:style w:type="paragraph" w:customStyle="1" w:styleId="Border">
    <w:name w:val="Border"/>
    <w:basedOn w:val="Normal"/>
    <w:qFormat/>
    <w:rsid w:val="00FB5D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5DB5"/>
    <w:rPr>
      <w:b/>
      <w:bCs/>
      <w:i/>
      <w:iCs/>
      <w:color w:val="auto"/>
    </w:rPr>
  </w:style>
  <w:style w:type="paragraph" w:styleId="IntenseQuote">
    <w:name w:val="Intense Quote"/>
    <w:basedOn w:val="Normal"/>
    <w:next w:val="Normal"/>
    <w:link w:val="IntenseQuoteChar"/>
    <w:uiPriority w:val="30"/>
    <w:qFormat/>
    <w:rsid w:val="00FB5D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5D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5DB5"/>
    <w:rPr>
      <w:smallCaps/>
      <w:color w:val="auto"/>
      <w:u w:val="single"/>
    </w:rPr>
  </w:style>
  <w:style w:type="character" w:styleId="IntenseReference">
    <w:name w:val="Intense Reference"/>
    <w:basedOn w:val="DefaultParagraphFont"/>
    <w:uiPriority w:val="32"/>
    <w:qFormat/>
    <w:rsid w:val="00FB5DB5"/>
    <w:rPr>
      <w:b/>
      <w:bCs/>
      <w:smallCaps/>
      <w:color w:val="auto"/>
      <w:spacing w:val="5"/>
      <w:u w:val="single"/>
    </w:rPr>
  </w:style>
  <w:style w:type="paragraph" w:customStyle="1" w:styleId="2ColumnHeading">
    <w:name w:val="2Column Heading"/>
    <w:basedOn w:val="BodyText"/>
    <w:qFormat/>
    <w:rsid w:val="00FB5DB5"/>
    <w:pPr>
      <w:spacing w:after="60"/>
      <w:ind w:left="-2268"/>
    </w:pPr>
    <w:rPr>
      <w:b/>
    </w:rPr>
  </w:style>
  <w:style w:type="paragraph" w:customStyle="1" w:styleId="Heading1TOC">
    <w:name w:val="Heading1 TOC"/>
    <w:basedOn w:val="Normal"/>
    <w:qFormat/>
    <w:rsid w:val="00FB5DB5"/>
    <w:pPr>
      <w:spacing w:before="240" w:after="120"/>
    </w:pPr>
    <w:rPr>
      <w:rFonts w:ascii="Times New Roman" w:hAnsi="Times New Roman"/>
      <w:b/>
      <w:sz w:val="32"/>
    </w:rPr>
  </w:style>
  <w:style w:type="paragraph" w:customStyle="1" w:styleId="Heading2TOC">
    <w:name w:val="Heading2 TOC"/>
    <w:basedOn w:val="Normal"/>
    <w:qFormat/>
    <w:rsid w:val="00FB5DB5"/>
    <w:pPr>
      <w:spacing w:before="240" w:after="60"/>
    </w:pPr>
    <w:rPr>
      <w:rFonts w:ascii="Times New Roman" w:hAnsi="Times New Roman"/>
      <w:b/>
      <w:sz w:val="28"/>
    </w:rPr>
  </w:style>
  <w:style w:type="character" w:customStyle="1" w:styleId="Underline">
    <w:name w:val="Underline"/>
    <w:basedOn w:val="DefaultParagraphFont"/>
    <w:qFormat/>
    <w:rsid w:val="00FB5DB5"/>
    <w:rPr>
      <w:u w:val="single"/>
    </w:rPr>
  </w:style>
  <w:style w:type="paragraph" w:styleId="BalloonText">
    <w:name w:val="Balloon Text"/>
    <w:basedOn w:val="Normal"/>
    <w:link w:val="BalloonTextChar"/>
    <w:rsid w:val="00FB5DB5"/>
    <w:rPr>
      <w:rFonts w:ascii="Tahoma" w:hAnsi="Tahoma" w:cs="Tahoma"/>
      <w:sz w:val="16"/>
      <w:szCs w:val="16"/>
    </w:rPr>
  </w:style>
  <w:style w:type="character" w:customStyle="1" w:styleId="BalloonTextChar">
    <w:name w:val="Balloon Text Char"/>
    <w:basedOn w:val="DefaultParagraphFont"/>
    <w:link w:val="BalloonText"/>
    <w:rsid w:val="00FB5D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5D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5D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5DB5"/>
    <w:rPr>
      <w:b/>
      <w:color w:val="660033"/>
      <w:spacing w:val="0"/>
    </w:rPr>
  </w:style>
  <w:style w:type="paragraph" w:customStyle="1" w:styleId="Nameditemlist">
    <w:name w:val="Named item list"/>
    <w:basedOn w:val="BodyText"/>
    <w:qFormat/>
    <w:rsid w:val="00FB5DB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1952</Words>
  <Characters>12354</Characters>
  <Application>Microsoft Office Word</Application>
  <DocSecurity>0</DocSecurity>
  <Lines>703</Lines>
  <Paragraphs>590</Paragraphs>
  <ScaleCrop>false</ScaleCrop>
  <Company>Author-it Software Corporation Ltd.</Company>
  <LinksUpToDate>false</LinksUpToDate>
  <CharactersWithSpaces>13747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MEM20105 Certificate II in Engineering</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2013-03-20T06:54:00Z</dcterms:created>
  <dcterms:modified xsi:type="dcterms:W3CDTF">2013-03-20T06:54:00Z</dcterms:modified>
</cp:coreProperties>
</file>