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967" w:rsidP="00527967">
      <w:pPr>
        <w:pStyle w:val="Title"/>
      </w:pPr>
      <w:r>
        <w:fldChar w:fldCharType="begin"/>
      </w:r>
      <w:r>
        <w:instrText xml:space="preserve"> TITLE   \* MERGEFORMAT </w:instrText>
      </w:r>
      <w:r>
        <w:fldChar w:fldCharType="separate"/>
      </w:r>
      <w:r>
        <w:t>MEM20013A Service automotive transponder systems</w:t>
      </w:r>
      <w:r>
        <w:fldChar w:fldCharType="end"/>
      </w:r>
    </w:p>
    <w:p w:rsidR="00527967" w:rsidP="00527967">
      <w:pPr>
        <w:pStyle w:val="Version"/>
        <w:sectPr w:rsidSect="008368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68D4" w:rsidP="008368D4">
      <w:pPr>
        <w:pStyle w:val="SuperHeading"/>
      </w:pPr>
      <w:r w:rsidRPr="008368D4">
        <w:t>MEM20013A Service automotive transponder systems</w:t>
      </w:r>
    </w:p>
    <w:p w:rsidR="00000000" w:rsidRPr="008368D4" w:rsidP="008368D4">
      <w:pPr>
        <w:pStyle w:val="Heading1"/>
      </w:pPr>
      <w:bookmarkStart w:id="1" w:name="O_461942"/>
      <w:bookmarkEnd w:id="1"/>
      <w:r w:rsidRPr="008368D4">
        <w:t>Modification History</w:t>
      </w:r>
    </w:p>
    <w:p w:rsidR="00000000" w:rsidRPr="008368D4" w:rsidP="008368D4">
      <w:pPr>
        <w:pStyle w:val="BodyText"/>
      </w:pPr>
      <w:r w:rsidRPr="008368D4">
        <w:t>Single band identifier removed to clarify dual status</w:t>
      </w:r>
    </w:p>
    <w:p w:rsidR="00000000" w:rsidRPr="008368D4" w:rsidP="008368D4">
      <w:pPr>
        <w:pStyle w:val="AllowPageBreak"/>
      </w:pPr>
    </w:p>
    <w:p w:rsidR="00000000" w:rsidRPr="008368D4" w:rsidP="008368D4">
      <w:pPr>
        <w:pStyle w:val="Heading1"/>
      </w:pPr>
      <w:bookmarkStart w:id="2" w:name="O_461938"/>
      <w:bookmarkEnd w:id="2"/>
      <w:r w:rsidRPr="008368D4">
        <w:t>Unit Descriptor</w:t>
      </w:r>
    </w:p>
    <w:tbl>
      <w:tblPr>
        <w:tblW w:w="0" w:type="auto"/>
        <w:tblLayout w:type="fixed"/>
        <w:tblCellMar>
          <w:left w:w="62" w:type="dxa"/>
          <w:right w:w="62" w:type="dxa"/>
        </w:tblCellMar>
        <w:tblLook w:val="0000"/>
      </w:tblPr>
      <w:tblGrid>
        <w:gridCol w:w="2665"/>
        <w:gridCol w:w="5857"/>
      </w:tblGrid>
      <w:tr w:rsidTr="00527967">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r w:rsidRPr="008368D4">
              <w:t xml:space="preserve">This unit covers identifying, analysing, encoding and re-encoding </w:t>
            </w:r>
            <w:r w:rsidRPr="008368D4">
              <w:t>(programming) automotive transponder security systems.</w:t>
            </w:r>
          </w:p>
        </w:tc>
      </w:tr>
    </w:tbl>
    <w:p w:rsidR="00527967" w:rsidP="008368D4">
      <w:pPr>
        <w:pStyle w:val="BodyText"/>
      </w:pPr>
    </w:p>
    <w:p w:rsidR="00527967" w:rsidP="008368D4">
      <w:pPr>
        <w:pStyle w:val="BodyText"/>
      </w:pPr>
    </w:p>
    <w:p w:rsidR="00000000" w:rsidRPr="008368D4" w:rsidP="008368D4">
      <w:pPr>
        <w:pStyle w:val="Heading1"/>
      </w:pPr>
      <w:bookmarkStart w:id="3" w:name="O_461951"/>
      <w:bookmarkEnd w:id="3"/>
      <w:r w:rsidRPr="008368D4">
        <w:t>Application of the Unit</w:t>
      </w:r>
    </w:p>
    <w:tbl>
      <w:tblPr>
        <w:tblW w:w="0" w:type="auto"/>
        <w:tblLayout w:type="fixed"/>
        <w:tblCellMar>
          <w:left w:w="62" w:type="dxa"/>
          <w:right w:w="62" w:type="dxa"/>
        </w:tblCellMar>
        <w:tblLook w:val="0000"/>
      </w:tblPr>
      <w:tblGrid>
        <w:gridCol w:w="2745"/>
        <w:gridCol w:w="5777"/>
      </w:tblGrid>
      <w:tr w:rsidTr="0052796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r w:rsidRPr="008368D4">
              <w:t xml:space="preserve">The unit may be applied to work on commercial and private use vehicles. It applies to electronic locking systems, including programming transponder keys. </w:t>
            </w:r>
          </w:p>
          <w:p w:rsidR="00000000" w:rsidRPr="008368D4" w:rsidP="008368D4">
            <w:pPr>
              <w:pStyle w:val="BodyText"/>
            </w:pPr>
            <w:r w:rsidRPr="008368D4">
              <w:t>It requires an ability to safely remove and replace components with special regard to associated equi</w:t>
            </w:r>
            <w:r w:rsidRPr="008368D4">
              <w:t>pment, such as supplemental restraint systems (SRS), electronic immobilisers, steering locking and anti-theft devices.</w:t>
            </w:r>
          </w:p>
          <w:p w:rsidR="00000000" w:rsidRPr="008368D4" w:rsidP="008368D4">
            <w:pPr>
              <w:pStyle w:val="BodyText"/>
            </w:pPr>
            <w:r w:rsidRPr="008368D4">
              <w:t>Appropriate factors that ensure conformance to specifications, operational performance, quality and safety must be applied. These include</w:t>
            </w:r>
            <w:r w:rsidRPr="008368D4">
              <w:t xml:space="preserve"> locksmithing principles, ethics, techniques, procedures and safe workshop practices.</w:t>
            </w:r>
          </w:p>
          <w:p w:rsidR="00000000" w:rsidRPr="008368D4" w:rsidP="008368D4">
            <w:pPr>
              <w:pStyle w:val="BodyText"/>
            </w:pPr>
            <w:r w:rsidRPr="008368D4">
              <w:rPr>
                <w:rStyle w:val="SpecialBold"/>
              </w:rPr>
              <w:t>Band:</w:t>
            </w:r>
          </w:p>
          <w:p w:rsidR="00000000" w:rsidRPr="008368D4" w:rsidP="008368D4">
            <w:pPr>
              <w:pStyle w:val="BodyText"/>
            </w:pPr>
            <w:r w:rsidRPr="008368D4">
              <w:t>This unit has dual status and is to be regarded as both a Specialisation band A unit and Specialisation band B unit for progression to C5 (AQF level V).</w:t>
            </w:r>
          </w:p>
          <w:p w:rsidR="00000000" w:rsidRPr="008368D4" w:rsidP="008368D4">
            <w:pPr>
              <w:pStyle w:val="BodyText"/>
            </w:pPr>
          </w:p>
          <w:p w:rsidR="00000000" w:rsidRPr="008368D4" w:rsidP="008368D4">
            <w:pPr>
              <w:pStyle w:val="BodyText"/>
            </w:pPr>
            <w:r w:rsidRPr="008368D4">
              <w:rPr>
                <w:rStyle w:val="SpecialBold"/>
              </w:rPr>
              <w:t>Unit Weigh</w:t>
            </w:r>
            <w:r w:rsidRPr="008368D4">
              <w:rPr>
                <w:rStyle w:val="SpecialBold"/>
              </w:rPr>
              <w:t>t</w:t>
            </w:r>
            <w:r w:rsidRPr="008368D4">
              <w:t>:</w:t>
            </w:r>
            <w:r w:rsidRPr="008368D4">
              <w:tab/>
            </w:r>
            <w:r w:rsidRPr="008368D4">
              <w:rPr>
                <w:rStyle w:val="SpecialBold"/>
              </w:rPr>
              <w:t>2</w:t>
            </w:r>
          </w:p>
        </w:tc>
      </w:tr>
    </w:tbl>
    <w:p w:rsidR="00527967" w:rsidP="008368D4">
      <w:pPr>
        <w:pStyle w:val="BodyText"/>
      </w:pPr>
    </w:p>
    <w:p w:rsidR="00527967" w:rsidP="008368D4">
      <w:pPr>
        <w:pStyle w:val="BodyText"/>
      </w:pPr>
    </w:p>
    <w:p w:rsidR="00000000" w:rsidRPr="008368D4" w:rsidP="008368D4">
      <w:pPr>
        <w:pStyle w:val="Heading1"/>
      </w:pPr>
      <w:bookmarkStart w:id="4" w:name="O_461943"/>
      <w:bookmarkEnd w:id="4"/>
      <w:r w:rsidRPr="008368D4">
        <w:t>Licensing/Regulatory Information</w:t>
      </w:r>
    </w:p>
    <w:p w:rsidR="00000000" w:rsidRPr="008368D4" w:rsidP="008368D4">
      <w:pPr>
        <w:pStyle w:val="BodyText"/>
      </w:pPr>
      <w:r w:rsidRPr="008368D4">
        <w:t>Not Applicable</w:t>
      </w:r>
    </w:p>
    <w:p w:rsidR="00000000" w:rsidRPr="008368D4" w:rsidP="008368D4">
      <w:pPr>
        <w:pStyle w:val="AllowPageBreak"/>
      </w:pPr>
    </w:p>
    <w:p w:rsidR="00000000" w:rsidRPr="008368D4" w:rsidP="008368D4">
      <w:pPr>
        <w:pStyle w:val="Heading1"/>
      </w:pPr>
      <w:bookmarkStart w:id="5" w:name="O_461941"/>
      <w:bookmarkEnd w:id="5"/>
      <w:r w:rsidRPr="008368D4">
        <w:t>Pre-Requisites</w:t>
      </w:r>
    </w:p>
    <w:tbl>
      <w:tblPr>
        <w:tblW w:w="0" w:type="auto"/>
        <w:tblLayout w:type="fixed"/>
        <w:tblCellMar>
          <w:left w:w="62" w:type="dxa"/>
          <w:right w:w="62" w:type="dxa"/>
        </w:tblCellMar>
        <w:tblLook w:val="0000"/>
      </w:tblPr>
      <w:tblGrid>
        <w:gridCol w:w="2712"/>
        <w:gridCol w:w="2195"/>
        <w:gridCol w:w="3615"/>
      </w:tblGrid>
      <w:tr w:rsidTr="00527967">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p>
        </w:tc>
      </w:tr>
      <w:tr w:rsidTr="0052796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MEM20001A</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Produce keys</w:t>
            </w:r>
          </w:p>
        </w:tc>
      </w:tr>
      <w:tr w:rsidTr="0052796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p>
        </w:tc>
      </w:tr>
    </w:tbl>
    <w:p w:rsidR="00527967" w:rsidP="008368D4">
      <w:pPr>
        <w:pStyle w:val="BodyText"/>
      </w:pPr>
    </w:p>
    <w:p w:rsidR="00527967" w:rsidP="008368D4">
      <w:pPr>
        <w:pStyle w:val="BodyText"/>
      </w:pPr>
    </w:p>
    <w:p w:rsidR="00000000" w:rsidRPr="008368D4" w:rsidP="008368D4">
      <w:pPr>
        <w:pStyle w:val="Heading1"/>
      </w:pPr>
      <w:bookmarkStart w:id="6" w:name="O_461946"/>
      <w:bookmarkEnd w:id="6"/>
      <w:r w:rsidRPr="008368D4">
        <w:t>Employability Skills Information</w:t>
      </w:r>
    </w:p>
    <w:tbl>
      <w:tblPr>
        <w:tblW w:w="0" w:type="auto"/>
        <w:tblLayout w:type="fixed"/>
        <w:tblCellMar>
          <w:left w:w="62" w:type="dxa"/>
          <w:right w:w="62" w:type="dxa"/>
        </w:tblCellMar>
        <w:tblLook w:val="0000"/>
      </w:tblPr>
      <w:tblGrid>
        <w:gridCol w:w="2802"/>
        <w:gridCol w:w="5720"/>
      </w:tblGrid>
      <w:tr w:rsidTr="005279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r w:rsidRPr="008368D4">
              <w:t>This unit contains employability skills.</w:t>
            </w:r>
          </w:p>
        </w:tc>
      </w:tr>
    </w:tbl>
    <w:p w:rsidR="00527967" w:rsidP="008368D4">
      <w:pPr>
        <w:pStyle w:val="BodyText"/>
      </w:pPr>
    </w:p>
    <w:p w:rsidR="00527967" w:rsidP="008368D4">
      <w:pPr>
        <w:pStyle w:val="BodyText"/>
      </w:pPr>
    </w:p>
    <w:p w:rsidR="00000000" w:rsidRPr="008368D4" w:rsidP="008368D4">
      <w:pPr>
        <w:pStyle w:val="Heading1"/>
      </w:pPr>
      <w:bookmarkStart w:id="7" w:name="O_461947"/>
      <w:bookmarkEnd w:id="7"/>
      <w:r w:rsidRPr="008368D4">
        <w:t>Elements and Performance Criteria Pre-Content</w:t>
      </w:r>
    </w:p>
    <w:tbl>
      <w:tblPr>
        <w:tblW w:w="0" w:type="auto"/>
        <w:tblLayout w:type="fixed"/>
        <w:tblCellMar>
          <w:left w:w="62" w:type="dxa"/>
          <w:right w:w="62" w:type="dxa"/>
        </w:tblCellMar>
        <w:tblLook w:val="0000"/>
      </w:tblPr>
      <w:tblGrid>
        <w:gridCol w:w="2545"/>
        <w:gridCol w:w="5977"/>
      </w:tblGrid>
      <w:tr w:rsidTr="0052796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r w:rsidRPr="008368D4">
              <w:t>Performance criteria describe the performance needed to demonstrate achievement of the element. Where bold italicised text is used, further information is detailed in the required skills and knowledge section and the range statement. Assessment of performa</w:t>
            </w:r>
            <w:r w:rsidRPr="008368D4">
              <w:t>nce is to be consistent with the evidence guide.</w:t>
            </w:r>
          </w:p>
        </w:tc>
      </w:tr>
    </w:tbl>
    <w:p w:rsidR="00000000" w:rsidRPr="008368D4" w:rsidP="008368D4">
      <w:pPr>
        <w:pStyle w:val="BodyText"/>
      </w:pPr>
    </w:p>
    <w:p w:rsidR="00000000" w:rsidRPr="008368D4" w:rsidP="008368D4">
      <w:pPr>
        <w:pStyle w:val="AllowPageBreak"/>
      </w:pPr>
    </w:p>
    <w:p w:rsidR="00000000" w:rsidRPr="008368D4" w:rsidP="008368D4">
      <w:pPr>
        <w:pStyle w:val="Heading1"/>
      </w:pPr>
      <w:bookmarkStart w:id="8" w:name="O_461948"/>
      <w:bookmarkEnd w:id="8"/>
      <w:r w:rsidRPr="008368D4">
        <w:t>Elements and Performance Criteria</w:t>
      </w:r>
    </w:p>
    <w:tbl>
      <w:tblPr>
        <w:tblW w:w="0" w:type="auto"/>
        <w:tblLayout w:type="fixed"/>
        <w:tblCellMar>
          <w:left w:w="62" w:type="dxa"/>
          <w:right w:w="62" w:type="dxa"/>
        </w:tblCellMar>
        <w:tblLook w:val="0000"/>
      </w:tblPr>
      <w:tblGrid>
        <w:gridCol w:w="2545"/>
        <w:gridCol w:w="5977"/>
      </w:tblGrid>
      <w:tr w:rsidTr="00527967">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r w:rsidRPr="008368D4">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PERFORMANCE CRITERIA</w:t>
            </w:r>
          </w:p>
        </w:tc>
      </w:tr>
      <w:tr w:rsidTr="0052796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List"/>
              <w:rPr>
                <w:lang w:val="en-NZ"/>
              </w:rPr>
            </w:pPr>
            <w:r w:rsidRPr="008368D4">
              <w:t>1.</w:t>
            </w:r>
            <w:r w:rsidRPr="008368D4">
              <w:tab/>
              <w:t>Identify service and repair requirements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List2"/>
            </w:pPr>
            <w:r w:rsidRPr="008368D4">
              <w:t>1.1.</w:t>
            </w:r>
            <w:r w:rsidRPr="008368D4">
              <w:tab/>
              <w:t>Ownership is established and verified in accordance with organisational and</w:t>
            </w:r>
            <w:r w:rsidRPr="008368D4">
              <w:t xml:space="preserve"> industry procedures.</w:t>
            </w:r>
          </w:p>
          <w:p w:rsidR="00000000" w:rsidRPr="008368D4" w:rsidP="008368D4">
            <w:pPr>
              <w:pStyle w:val="List2"/>
            </w:pPr>
            <w:r w:rsidRPr="008368D4">
              <w:t>1.2.</w:t>
            </w:r>
            <w:r w:rsidRPr="008368D4">
              <w:tab/>
              <w:t>System and component specifications and other relevant information is obtained from appropriate sources and in accordance with organisational and customer requirements.</w:t>
            </w:r>
          </w:p>
          <w:p w:rsidR="00000000" w:rsidRPr="008368D4" w:rsidP="008368D4">
            <w:pPr>
              <w:pStyle w:val="List2"/>
            </w:pPr>
            <w:r w:rsidRPr="008368D4">
              <w:t>1.3.</w:t>
            </w:r>
            <w:r w:rsidRPr="008368D4">
              <w:tab/>
            </w:r>
            <w:r w:rsidRPr="008368D4">
              <w:t>Nature of damage is established in accordance with organisational procedures, established inspection / diagnostic techniques and original specifications.</w:t>
            </w:r>
          </w:p>
          <w:p w:rsidR="00000000" w:rsidP="008368D4">
            <w:pPr>
              <w:pStyle w:val="List2"/>
              <w:rPr>
                <w:lang w:val="en-NZ"/>
              </w:rPr>
            </w:pPr>
            <w:r w:rsidRPr="008368D4">
              <w:t>1.4.</w:t>
            </w:r>
            <w:r w:rsidRPr="008368D4">
              <w:tab/>
              <w:t>Service requirements and other information relevant to task are established in accordance with cu</w:t>
            </w:r>
            <w:r w:rsidRPr="008368D4">
              <w:t>stomer needs, organisational and manufacturer specifications and legislation, codes, regulations and standards.</w:t>
            </w:r>
          </w:p>
        </w:tc>
      </w:tr>
      <w:tr w:rsidTr="0052796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List"/>
              <w:rPr>
                <w:lang w:val="en-NZ"/>
              </w:rPr>
            </w:pPr>
            <w:r w:rsidRPr="008368D4">
              <w:t>2.</w:t>
            </w:r>
            <w:r w:rsidRPr="008368D4">
              <w:tab/>
              <w:t>Service automotive transponder system</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List2"/>
            </w:pPr>
            <w:r w:rsidRPr="008368D4">
              <w:t>2.1.</w:t>
            </w:r>
            <w:r w:rsidRPr="008368D4">
              <w:tab/>
              <w:t>Risks and hazards are identified and area is made secure.</w:t>
            </w:r>
          </w:p>
          <w:p w:rsidR="00000000" w:rsidRPr="008368D4" w:rsidP="008368D4">
            <w:pPr>
              <w:pStyle w:val="List2"/>
            </w:pPr>
            <w:r w:rsidRPr="008368D4">
              <w:t>2.2.</w:t>
            </w:r>
            <w:r w:rsidRPr="008368D4">
              <w:tab/>
              <w:t>Specific isolation and/or safety m</w:t>
            </w:r>
            <w:r w:rsidRPr="008368D4">
              <w:t>easures are applied with special regard to associated equipment.</w:t>
            </w:r>
          </w:p>
          <w:p w:rsidR="00000000" w:rsidRPr="008368D4" w:rsidP="008368D4">
            <w:pPr>
              <w:pStyle w:val="List2"/>
            </w:pPr>
            <w:r w:rsidRPr="008368D4">
              <w:t>2.3.</w:t>
            </w:r>
            <w:r w:rsidRPr="008368D4">
              <w:tab/>
              <w:t>OHS policies procedures and practices are applied according to organisational and legislative requirements.</w:t>
            </w:r>
          </w:p>
          <w:p w:rsidR="00000000" w:rsidP="008368D4">
            <w:pPr>
              <w:pStyle w:val="List2"/>
              <w:rPr>
                <w:lang w:val="en-NZ"/>
              </w:rPr>
            </w:pPr>
            <w:r w:rsidRPr="008368D4">
              <w:t>2.4.</w:t>
            </w:r>
            <w:r w:rsidRPr="008368D4">
              <w:tab/>
              <w:t>Tools, equipment, materials and consumables are selected, checked for ser</w:t>
            </w:r>
            <w:r w:rsidRPr="008368D4">
              <w:t>viceability and used in accordance with manufacturers' specifications and organisational procedures.</w:t>
            </w:r>
          </w:p>
        </w:tc>
      </w:tr>
      <w:tr w:rsidTr="0052796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List"/>
              <w:rPr>
                <w:lang w:val="en-NZ"/>
              </w:rPr>
            </w:pPr>
            <w:r w:rsidRPr="008368D4">
              <w:t>3.</w:t>
            </w:r>
            <w:r w:rsidRPr="008368D4">
              <w:tab/>
              <w:t xml:space="preserve">Program transponder keys </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List2"/>
            </w:pPr>
            <w:r w:rsidRPr="008368D4">
              <w:t>3.1.</w:t>
            </w:r>
            <w:r w:rsidRPr="008368D4">
              <w:tab/>
              <w:t xml:space="preserve">Personal limitations in programming are identified and assistance is sought from appropriate sources in accordance with </w:t>
            </w:r>
            <w:r w:rsidRPr="008368D4">
              <w:t>organisational procedures.</w:t>
            </w:r>
          </w:p>
          <w:p w:rsidR="00000000" w:rsidRPr="008368D4" w:rsidP="008368D4">
            <w:pPr>
              <w:pStyle w:val="List2"/>
            </w:pPr>
            <w:r w:rsidRPr="008368D4">
              <w:t>3.2.</w:t>
            </w:r>
            <w:r w:rsidRPr="008368D4">
              <w:tab/>
              <w:t>Programming requirements are established in accordance with organisational and supplier requirements.</w:t>
            </w:r>
          </w:p>
          <w:p w:rsidR="00000000" w:rsidRPr="008368D4" w:rsidP="008368D4">
            <w:pPr>
              <w:pStyle w:val="List2"/>
            </w:pPr>
            <w:r w:rsidRPr="008368D4">
              <w:t>3.3.</w:t>
            </w:r>
            <w:r w:rsidRPr="008368D4">
              <w:tab/>
              <w:t>Keys are programmed to correct specification.</w:t>
            </w:r>
          </w:p>
          <w:p w:rsidR="00000000" w:rsidP="008368D4">
            <w:pPr>
              <w:pStyle w:val="List2"/>
              <w:rPr>
                <w:lang w:val="en-NZ"/>
              </w:rPr>
            </w:pPr>
            <w:r w:rsidRPr="008368D4">
              <w:t>3.4.</w:t>
            </w:r>
            <w:r w:rsidRPr="008368D4">
              <w:tab/>
              <w:t>System function is tested to ensure correct operation.</w:t>
            </w:r>
          </w:p>
        </w:tc>
      </w:tr>
      <w:tr w:rsidTr="0052796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List"/>
              <w:rPr>
                <w:lang w:val="en-NZ"/>
              </w:rPr>
            </w:pPr>
            <w:r w:rsidRPr="008368D4">
              <w:t>4.</w:t>
            </w:r>
            <w:r w:rsidRPr="008368D4">
              <w:tab/>
              <w:t>Finalis</w:t>
            </w:r>
            <w:r w:rsidRPr="008368D4">
              <w:t>e servicing process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List2"/>
            </w:pPr>
            <w:r w:rsidRPr="008368D4">
              <w:t>4.1.</w:t>
            </w:r>
            <w:r w:rsidRPr="008368D4">
              <w:tab/>
              <w:t>Documentation is completed and processed in accordance with legislative, assignment and organisational requirements.</w:t>
            </w:r>
          </w:p>
          <w:p w:rsidR="00000000" w:rsidRPr="008368D4" w:rsidP="008368D4">
            <w:pPr>
              <w:pStyle w:val="List2"/>
            </w:pPr>
            <w:r w:rsidRPr="008368D4">
              <w:t>4.2.</w:t>
            </w:r>
            <w:r w:rsidRPr="008368D4">
              <w:tab/>
              <w:t>Work area, tools and equipment are cleaned and stored in accordance with OHS and organisational requirements.</w:t>
            </w:r>
          </w:p>
          <w:p w:rsidR="00000000" w:rsidRPr="008368D4" w:rsidP="008368D4">
            <w:pPr>
              <w:pStyle w:val="List2"/>
            </w:pPr>
            <w:r w:rsidRPr="008368D4">
              <w:t>4.3.</w:t>
            </w:r>
            <w:r w:rsidRPr="008368D4">
              <w:tab/>
              <w:t>Vehicle is cleaned and returned to serviceable condition according to customer and organisational requirements.</w:t>
            </w:r>
          </w:p>
        </w:tc>
      </w:tr>
    </w:tbl>
    <w:p w:rsidR="00527967" w:rsidP="008368D4">
      <w:pPr>
        <w:pStyle w:val="BodyText"/>
      </w:pPr>
    </w:p>
    <w:p w:rsidR="00527967" w:rsidP="008368D4">
      <w:pPr>
        <w:pStyle w:val="BodyText"/>
      </w:pPr>
    </w:p>
    <w:p w:rsidR="00000000" w:rsidRPr="008368D4" w:rsidP="008368D4">
      <w:pPr>
        <w:pStyle w:val="Heading1"/>
      </w:pPr>
      <w:bookmarkStart w:id="9" w:name="O_461939"/>
      <w:bookmarkEnd w:id="9"/>
      <w:r w:rsidRPr="008368D4">
        <w:t>Required Skills and Knowledge</w:t>
      </w:r>
    </w:p>
    <w:tbl>
      <w:tblPr>
        <w:tblW w:w="0" w:type="auto"/>
        <w:tblLayout w:type="fixed"/>
        <w:tblCellMar>
          <w:left w:w="62" w:type="dxa"/>
          <w:right w:w="62" w:type="dxa"/>
        </w:tblCellMar>
        <w:tblLook w:val="0000"/>
      </w:tblPr>
      <w:tblGrid>
        <w:gridCol w:w="8522"/>
      </w:tblGrid>
      <w:tr w:rsidTr="005279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REQUIRED SKILLS AND KNOWLEDGE</w:t>
            </w:r>
          </w:p>
        </w:tc>
      </w:tr>
      <w:tr w:rsidTr="005279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This section describes the skills and knowledge required for this unit.</w:t>
            </w:r>
          </w:p>
        </w:tc>
      </w:tr>
      <w:tr w:rsidTr="00527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Required skills</w:t>
            </w:r>
          </w:p>
        </w:tc>
      </w:tr>
      <w:tr w:rsidTr="00527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r w:rsidRPr="008368D4">
              <w:t>Look for evidence that confirms skills in:</w:t>
            </w:r>
          </w:p>
          <w:p w:rsidR="00000000" w:rsidRPr="008368D4" w:rsidP="008368D4">
            <w:pPr>
              <w:pStyle w:val="ListBullet"/>
            </w:pPr>
            <w:r w:rsidRPr="008368D4">
              <w:t>interpreting specifications, charts, manuals, diagrams and related information specific to service of automotive transpond</w:t>
            </w:r>
            <w:r w:rsidRPr="008368D4">
              <w:t>er systems</w:t>
            </w:r>
          </w:p>
          <w:p w:rsidR="00000000" w:rsidRPr="008368D4" w:rsidP="008368D4">
            <w:pPr>
              <w:pStyle w:val="ListBullet"/>
            </w:pPr>
            <w:r w:rsidRPr="008368D4">
              <w:t>encoding and re-encoding transponder systems</w:t>
            </w:r>
          </w:p>
          <w:p w:rsidR="00000000" w:rsidRPr="008368D4" w:rsidP="008368D4">
            <w:pPr>
              <w:pStyle w:val="ListBullet"/>
            </w:pPr>
            <w:r w:rsidRPr="008368D4">
              <w:t xml:space="preserve">confirming and clarifying information </w:t>
            </w:r>
          </w:p>
          <w:p w:rsidR="00000000" w:rsidRPr="008368D4" w:rsidP="008368D4">
            <w:pPr>
              <w:pStyle w:val="ListBullet"/>
            </w:pPr>
            <w:r w:rsidRPr="008368D4">
              <w:t>identifying automotive locking components and associated equipment</w:t>
            </w:r>
          </w:p>
          <w:p w:rsidR="00000000" w:rsidRPr="008368D4" w:rsidP="008368D4">
            <w:pPr>
              <w:pStyle w:val="ListBullet"/>
            </w:pPr>
            <w:r w:rsidRPr="008368D4">
              <w:t>checking functioning of locking systems</w:t>
            </w:r>
          </w:p>
          <w:p w:rsidR="00000000" w:rsidRPr="008368D4" w:rsidP="008368D4">
            <w:pPr>
              <w:pStyle w:val="ListBullet"/>
            </w:pPr>
            <w:r w:rsidRPr="008368D4">
              <w:t>tracing faults</w:t>
            </w:r>
          </w:p>
          <w:p w:rsidR="00000000" w:rsidRPr="008368D4" w:rsidP="008368D4">
            <w:pPr>
              <w:pStyle w:val="ListBullet"/>
            </w:pPr>
            <w:r w:rsidRPr="008368D4">
              <w:t>selecting and using appropriate to</w:t>
            </w:r>
            <w:r w:rsidRPr="008368D4">
              <w:t>ols and equipment, materials and consumables</w:t>
            </w:r>
          </w:p>
          <w:p w:rsidR="00000000" w:rsidRPr="008368D4" w:rsidP="008368D4">
            <w:pPr>
              <w:pStyle w:val="ListBullet"/>
            </w:pPr>
            <w:r w:rsidRPr="008368D4">
              <w:t>applying safe work practices</w:t>
            </w:r>
          </w:p>
          <w:p w:rsidR="00000000" w:rsidRPr="008368D4" w:rsidP="008368D4">
            <w:pPr>
              <w:pStyle w:val="ListBullet"/>
            </w:pPr>
            <w:r w:rsidRPr="008368D4">
              <w:t>identifying/acting on actual and potential hazards</w:t>
            </w:r>
          </w:p>
          <w:p w:rsidR="00000000" w:rsidRPr="008368D4" w:rsidP="008368D4">
            <w:pPr>
              <w:pStyle w:val="ListBullet"/>
            </w:pPr>
            <w:r w:rsidRPr="008368D4">
              <w:t xml:space="preserve">identifying alternative servicing and repair options </w:t>
            </w:r>
          </w:p>
          <w:p w:rsidR="00000000" w:rsidRPr="008368D4" w:rsidP="008368D4">
            <w:pPr>
              <w:pStyle w:val="ListBullet"/>
            </w:pPr>
            <w:r w:rsidRPr="008368D4">
              <w:t>disassembling and assembling components</w:t>
            </w:r>
          </w:p>
          <w:p w:rsidR="00000000" w:rsidRPr="008368D4" w:rsidP="008368D4">
            <w:pPr>
              <w:pStyle w:val="ListBullet"/>
            </w:pPr>
            <w:r w:rsidRPr="008368D4">
              <w:t>documenting information</w:t>
            </w:r>
          </w:p>
          <w:p w:rsidR="00000000" w:rsidP="008368D4">
            <w:pPr>
              <w:pStyle w:val="ListBullet"/>
              <w:rPr>
                <w:lang w:val="en-NZ"/>
              </w:rPr>
            </w:pPr>
            <w:r w:rsidRPr="008368D4">
              <w:t>housekeeping</w:t>
            </w:r>
          </w:p>
        </w:tc>
      </w:tr>
      <w:tr w:rsidTr="00527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Required knowledge</w:t>
            </w:r>
          </w:p>
        </w:tc>
      </w:tr>
      <w:tr w:rsidTr="00527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r w:rsidRPr="008368D4">
              <w:t>Look for evidence that confirms knowledge of:</w:t>
            </w:r>
          </w:p>
          <w:p w:rsidR="00000000" w:rsidRPr="008368D4" w:rsidP="008368D4">
            <w:pPr>
              <w:pStyle w:val="ListBullet"/>
            </w:pPr>
            <w:r w:rsidRPr="008368D4">
              <w:t xml:space="preserve">system and component specifications </w:t>
            </w:r>
          </w:p>
          <w:p w:rsidR="00000000" w:rsidRPr="008368D4" w:rsidP="008368D4">
            <w:pPr>
              <w:pStyle w:val="ListBullet"/>
            </w:pPr>
            <w:r w:rsidRPr="008368D4">
              <w:t>sources of specifications and other relevant information for automotive transponder systems</w:t>
            </w:r>
          </w:p>
          <w:p w:rsidR="00000000" w:rsidRPr="008368D4" w:rsidP="008368D4">
            <w:pPr>
              <w:pStyle w:val="ListBullet"/>
            </w:pPr>
            <w:r w:rsidRPr="008368D4">
              <w:t>principles of system and component function</w:t>
            </w:r>
          </w:p>
          <w:p w:rsidR="00000000" w:rsidRPr="008368D4" w:rsidP="008368D4">
            <w:pPr>
              <w:pStyle w:val="ListBullet"/>
            </w:pPr>
            <w:r w:rsidRPr="008368D4">
              <w:t>types o</w:t>
            </w:r>
            <w:r w:rsidRPr="008368D4">
              <w:t>f transponders</w:t>
            </w:r>
          </w:p>
          <w:p w:rsidR="00000000" w:rsidRPr="008368D4" w:rsidP="008368D4">
            <w:pPr>
              <w:pStyle w:val="ListBullet"/>
            </w:pPr>
            <w:r w:rsidRPr="008368D4">
              <w:t>technical terminology</w:t>
            </w:r>
          </w:p>
          <w:p w:rsidR="00000000" w:rsidRPr="008368D4" w:rsidP="008368D4">
            <w:pPr>
              <w:pStyle w:val="ListBullet"/>
            </w:pPr>
            <w:r w:rsidRPr="008368D4">
              <w:t>common design problems</w:t>
            </w:r>
          </w:p>
          <w:p w:rsidR="00000000" w:rsidRPr="008368D4" w:rsidP="008368D4">
            <w:pPr>
              <w:pStyle w:val="ListBullet"/>
            </w:pPr>
            <w:r w:rsidRPr="008368D4">
              <w:t>faults arising from vandalism, misuse, wear etc.</w:t>
            </w:r>
          </w:p>
          <w:p w:rsidR="00000000" w:rsidRPr="008368D4" w:rsidP="008368D4">
            <w:pPr>
              <w:pStyle w:val="ListBullet"/>
            </w:pPr>
            <w:r w:rsidRPr="008368D4">
              <w:t>checks and tests to confirm service requirements</w:t>
            </w:r>
          </w:p>
          <w:p w:rsidR="00000000" w:rsidRPr="008368D4" w:rsidP="008368D4">
            <w:pPr>
              <w:pStyle w:val="ListBullet"/>
            </w:pPr>
            <w:r w:rsidRPr="008368D4">
              <w:t>organisational procedures for establishing service requirements</w:t>
            </w:r>
          </w:p>
          <w:p w:rsidR="00000000" w:rsidRPr="008368D4" w:rsidP="008368D4">
            <w:pPr>
              <w:pStyle w:val="ListBullet"/>
            </w:pPr>
            <w:r w:rsidRPr="008368D4">
              <w:t>procedures to establish and verify</w:t>
            </w:r>
            <w:r w:rsidRPr="008368D4">
              <w:t xml:space="preserve"> vehicle ownership</w:t>
            </w:r>
          </w:p>
          <w:p w:rsidR="00000000" w:rsidRPr="008368D4" w:rsidP="008368D4">
            <w:pPr>
              <w:pStyle w:val="ListBullet"/>
            </w:pPr>
            <w:r w:rsidRPr="008368D4">
              <w:t xml:space="preserve">reasons for verifying ownership </w:t>
            </w:r>
          </w:p>
          <w:p w:rsidR="00000000" w:rsidRPr="008368D4" w:rsidP="008368D4">
            <w:pPr>
              <w:pStyle w:val="ListBullet"/>
            </w:pPr>
            <w:r w:rsidRPr="008368D4">
              <w:t>operating principles, release positions and isolation techniques for air bags</w:t>
            </w:r>
          </w:p>
          <w:p w:rsidR="00000000" w:rsidRPr="008368D4" w:rsidP="008368D4">
            <w:pPr>
              <w:pStyle w:val="ListBullet"/>
            </w:pPr>
            <w:r w:rsidRPr="008368D4">
              <w:t>operation and function of transponder and engine immobiliser systems</w:t>
            </w:r>
          </w:p>
          <w:p w:rsidR="00000000" w:rsidRPr="008368D4" w:rsidP="008368D4">
            <w:pPr>
              <w:pStyle w:val="ListBullet"/>
            </w:pPr>
            <w:r w:rsidRPr="008368D4">
              <w:t xml:space="preserve">personal liability for safety and duty of care </w:t>
            </w:r>
          </w:p>
          <w:p w:rsidR="00000000" w:rsidRPr="008368D4" w:rsidP="008368D4">
            <w:pPr>
              <w:pStyle w:val="ListBullet"/>
            </w:pPr>
            <w:r w:rsidRPr="008368D4">
              <w:t>applicable legislation, codes, regulations and standards</w:t>
            </w:r>
          </w:p>
          <w:p w:rsidR="00000000" w:rsidRPr="008368D4" w:rsidP="008368D4">
            <w:pPr>
              <w:pStyle w:val="ListBullet"/>
            </w:pPr>
            <w:r w:rsidRPr="008368D4">
              <w:t>OHS policies, procedures and practices</w:t>
            </w:r>
          </w:p>
          <w:p w:rsidR="00000000" w:rsidRPr="008368D4" w:rsidP="008368D4">
            <w:pPr>
              <w:pStyle w:val="ListBullet"/>
            </w:pPr>
            <w:r w:rsidRPr="008368D4">
              <w:t>personal protective clothing, equipment</w:t>
            </w:r>
          </w:p>
          <w:p w:rsidR="00000000" w:rsidRPr="008368D4" w:rsidP="008368D4">
            <w:pPr>
              <w:pStyle w:val="ListBullet"/>
            </w:pPr>
            <w:r w:rsidRPr="008368D4">
              <w:t>safe working practices</w:t>
            </w:r>
          </w:p>
          <w:p w:rsidR="00000000" w:rsidRPr="008368D4" w:rsidP="008368D4">
            <w:pPr>
              <w:pStyle w:val="ListBullet"/>
            </w:pPr>
            <w:r w:rsidRPr="008368D4">
              <w:t xml:space="preserve">environmental, physical and behavioural hazards in relation to vehicle and surrounds </w:t>
            </w:r>
          </w:p>
          <w:p w:rsidR="00000000" w:rsidRPr="008368D4" w:rsidP="008368D4">
            <w:pPr>
              <w:pStyle w:val="ListBullet"/>
            </w:pPr>
            <w:r w:rsidRPr="008368D4">
              <w:t>factors imp</w:t>
            </w:r>
            <w:r w:rsidRPr="008368D4">
              <w:t>acting on feasibility of repair or replacement</w:t>
            </w:r>
          </w:p>
          <w:p w:rsidR="00000000" w:rsidRPr="008368D4" w:rsidP="008368D4">
            <w:pPr>
              <w:pStyle w:val="ListBullet"/>
            </w:pPr>
            <w:r w:rsidRPr="008368D4">
              <w:t>dismantling procedures for a range of automotive locks</w:t>
            </w:r>
          </w:p>
          <w:p w:rsidR="00000000" w:rsidRPr="008368D4" w:rsidP="008368D4">
            <w:pPr>
              <w:pStyle w:val="ListBullet"/>
            </w:pPr>
            <w:r w:rsidRPr="008368D4">
              <w:t>documentation and recording procedures</w:t>
            </w:r>
          </w:p>
          <w:p w:rsidR="00000000" w:rsidRPr="008368D4" w:rsidP="008368D4">
            <w:pPr>
              <w:pStyle w:val="ListBullet"/>
            </w:pPr>
            <w:r w:rsidRPr="008368D4">
              <w:t>procedures for replacing worn and damaged parts, removing foreign objects and lubricating, packing and sealing comp</w:t>
            </w:r>
            <w:r w:rsidRPr="008368D4">
              <w:t>onents</w:t>
            </w:r>
          </w:p>
          <w:p w:rsidR="00000000" w:rsidRPr="008368D4" w:rsidP="008368D4">
            <w:pPr>
              <w:pStyle w:val="ListBullet"/>
            </w:pPr>
            <w:r w:rsidRPr="008368D4">
              <w:t>organisational requirements for cleaning and storage</w:t>
            </w:r>
          </w:p>
          <w:p w:rsidR="00000000" w:rsidRPr="008368D4" w:rsidP="008368D4">
            <w:pPr>
              <w:pStyle w:val="ListBullet"/>
            </w:pPr>
            <w:r w:rsidRPr="008368D4">
              <w:t>key blanks to suit model and mechanical/electronic part of lock</w:t>
            </w:r>
          </w:p>
          <w:p w:rsidR="00000000" w:rsidRPr="008368D4" w:rsidP="008368D4">
            <w:pPr>
              <w:pStyle w:val="ListBullet"/>
            </w:pPr>
            <w:r w:rsidRPr="008368D4">
              <w:t>different types of transponder technologies</w:t>
            </w:r>
          </w:p>
          <w:p w:rsidR="00000000" w:rsidRPr="008368D4" w:rsidP="008368D4">
            <w:pPr>
              <w:pStyle w:val="ListBullet"/>
            </w:pPr>
            <w:r w:rsidRPr="008368D4">
              <w:t xml:space="preserve">programming and operating procedures for encoder/ diagnostic machine </w:t>
            </w:r>
          </w:p>
          <w:p w:rsidR="00000000" w:rsidRPr="008368D4" w:rsidP="008368D4">
            <w:pPr>
              <w:pStyle w:val="ListBullet"/>
            </w:pPr>
            <w:r w:rsidRPr="008368D4">
              <w:t>reasons for care a</w:t>
            </w:r>
            <w:r w:rsidRPr="008368D4">
              <w:t>nd precision</w:t>
            </w:r>
          </w:p>
        </w:tc>
      </w:tr>
    </w:tbl>
    <w:p w:rsidR="00527967" w:rsidP="008368D4">
      <w:pPr>
        <w:pStyle w:val="BodyText"/>
      </w:pPr>
    </w:p>
    <w:p w:rsidR="00527967" w:rsidP="008368D4">
      <w:pPr>
        <w:pStyle w:val="BodyText"/>
      </w:pPr>
    </w:p>
    <w:p w:rsidR="00000000" w:rsidRPr="008368D4" w:rsidP="008368D4">
      <w:pPr>
        <w:pStyle w:val="AllowPageBreak"/>
      </w:pPr>
    </w:p>
    <w:p w:rsidR="00000000" w:rsidRPr="008368D4" w:rsidP="008368D4">
      <w:pPr>
        <w:pStyle w:val="Heading1"/>
      </w:pPr>
      <w:bookmarkStart w:id="10" w:name="O_461945"/>
      <w:bookmarkEnd w:id="10"/>
      <w:r w:rsidRPr="008368D4">
        <w:t>Evidence Guide</w:t>
      </w:r>
    </w:p>
    <w:tbl>
      <w:tblPr>
        <w:tblW w:w="9570" w:type="dxa"/>
        <w:tblLayout w:type="fixed"/>
        <w:tblCellMar>
          <w:left w:w="62" w:type="dxa"/>
          <w:right w:w="62" w:type="dxa"/>
        </w:tblCellMar>
        <w:tblLook w:val="0000"/>
      </w:tblPr>
      <w:tblGrid>
        <w:gridCol w:w="3908"/>
        <w:gridCol w:w="5662"/>
      </w:tblGrid>
      <w:tr w:rsidTr="005279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EVIDENCE GUIDE</w:t>
            </w:r>
          </w:p>
        </w:tc>
      </w:tr>
      <w:tr w:rsidTr="005279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 xml:space="preserve">The evidence guide provides advice on assessment and must be read in conjunction with the performance criteria, required skills and knowledge, </w:t>
            </w:r>
            <w:r w:rsidRPr="008368D4">
              <w:t>range statement and the Assessment Guidelines for the Training Package.</w:t>
            </w:r>
          </w:p>
        </w:tc>
      </w:tr>
      <w:tr w:rsidTr="00527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A person who demonstrates competency in this unit must be able to identify, analyse, encode and re-encode automotive transponder security systems Competency in</w:t>
            </w:r>
            <w:r w:rsidRPr="008368D4">
              <w:t xml:space="preserve"> this unit cannot be claimed until all prerequisites have been satisfied.</w:t>
            </w:r>
          </w:p>
        </w:tc>
      </w:tr>
      <w:tr w:rsidTr="00527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 xml:space="preserve">Assessors must be satisfied that the candidate can competently and consistently perform </w:t>
            </w:r>
            <w:r w:rsidRPr="008368D4">
              <w:t xml:space="preserve">all elements of the unit as specified by the criteria, including required knowledge, and to be capable of applying the competency in new and different situations and contexts. </w:t>
            </w:r>
          </w:p>
        </w:tc>
      </w:tr>
      <w:tr w:rsidTr="00527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r w:rsidRPr="008368D4">
              <w:t xml:space="preserve">This unit may be assessed on </w:t>
            </w:r>
            <w:r w:rsidRPr="008368D4">
              <w:t>the job, off the job or a combination of both on and off the job. Where assessment occurs off the job, that is the candidate is not in productive work, then an appropriate simulation must be used where the range of conditions reflects realistic workplace s</w:t>
            </w:r>
            <w:r w:rsidRPr="008368D4">
              <w:t xml:space="preserve">ituations. The competencies covered by this unit would be demonstrated by an individual working alone or as part of a team. The assessment environment should not disadvantage the candidate. </w:t>
            </w:r>
          </w:p>
          <w:p w:rsidR="00000000" w:rsidP="008368D4">
            <w:pPr>
              <w:pStyle w:val="BodyText"/>
              <w:rPr>
                <w:lang w:val="en-NZ"/>
              </w:rPr>
            </w:pPr>
            <w:r w:rsidRPr="008368D4">
              <w:t>This unit could be assessed in conjunction with any other units addressing the safety, quality, communication, materials handling, recording and reporting associated with servicing of automotive transponder systems, or other units requiring the exercise of</w:t>
            </w:r>
            <w:r w:rsidRPr="008368D4">
              <w:t xml:space="preserve"> the skills and knowledge covered by this unit.</w:t>
            </w:r>
          </w:p>
        </w:tc>
      </w:tr>
      <w:tr w:rsidTr="00527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 xml:space="preserve">Assessors should gather a range of evidence that is valid, sufficient, current and authentic. Assessors must be satisfied that the candidate can competently and consistently perform all </w:t>
            </w:r>
            <w:r w:rsidRPr="008368D4">
              <w:t>elements of the unit as specified by the criteria, including required knowledge, and to be capable of applying the competency in new and different situations and contexts. Evidence can be gathered through a variety of ways including direct observation, sup</w:t>
            </w:r>
            <w:r w:rsidRPr="008368D4">
              <w:t>ervisor's reports, project work, samples and questioning. Questioning techniques should not require language, literacy and numeracy skills beyond those required in this unit of competency. The candidate will have access to all tools, equipment, materials a</w:t>
            </w:r>
            <w:r w:rsidRPr="008368D4">
              <w:t>nd documentation required. The candidate will be permitted to refer to any relevant workplace procedures, product and manufacturing specifi-cations, codes, standards, manuals and reference materials.</w:t>
            </w:r>
          </w:p>
        </w:tc>
      </w:tr>
      <w:tr w:rsidTr="00527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p>
        </w:tc>
      </w:tr>
    </w:tbl>
    <w:p w:rsidR="00527967" w:rsidP="008368D4">
      <w:pPr>
        <w:pStyle w:val="BodyText"/>
      </w:pPr>
    </w:p>
    <w:p w:rsidR="00527967" w:rsidP="008368D4">
      <w:pPr>
        <w:pStyle w:val="BodyText"/>
      </w:pPr>
    </w:p>
    <w:p w:rsidR="00000000" w:rsidRPr="008368D4" w:rsidP="008368D4">
      <w:pPr>
        <w:pStyle w:val="Heading1"/>
      </w:pPr>
      <w:bookmarkStart w:id="11" w:name="O_461940"/>
      <w:bookmarkEnd w:id="11"/>
      <w:r w:rsidRPr="008368D4">
        <w:t>Range Statement</w:t>
      </w:r>
    </w:p>
    <w:tbl>
      <w:tblPr>
        <w:tblW w:w="0" w:type="auto"/>
        <w:tblLayout w:type="fixed"/>
        <w:tblCellMar>
          <w:left w:w="62" w:type="dxa"/>
          <w:right w:w="62" w:type="dxa"/>
        </w:tblCellMar>
        <w:tblLook w:val="0000"/>
      </w:tblPr>
      <w:tblGrid>
        <w:gridCol w:w="3525"/>
        <w:gridCol w:w="4997"/>
      </w:tblGrid>
      <w:tr w:rsidTr="005279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RANGE STATEMENT</w:t>
            </w:r>
          </w:p>
        </w:tc>
      </w:tr>
      <w:tr w:rsidTr="005279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 xml:space="preserve">The range statement relates to the unit of competency as a whole. It allows for different work environments and situations that may affect </w:t>
            </w:r>
            <w:r w:rsidRPr="008368D4">
              <w:t>performance. Bold italicised wording, if used in the performance criteria, is detailed below. Essential operating conditions that may be present with training and assessment (depending on the work situation, needs of the candidate, accessibility of the ite</w:t>
            </w:r>
            <w:r w:rsidRPr="008368D4">
              <w:t>m, and local industry and regional contexts) may also be included.</w:t>
            </w:r>
          </w:p>
        </w:tc>
      </w:tr>
      <w:tr w:rsidTr="0052796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Appropriate sources of information</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Catalogues, manufacturer manuals, drawings, detailed/technical sketches and associated data sheets. Computer software</w:t>
            </w:r>
          </w:p>
        </w:tc>
      </w:tr>
      <w:tr w:rsidTr="0052796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Organisational requirements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Quali</w:t>
            </w:r>
            <w:r w:rsidRPr="008368D4">
              <w:t>ty assurance standards and procedures, service standards, safety and OHS practices and obligations, resource storage and use, organisational processes and procedures, documentation processes, product and process training</w:t>
            </w:r>
          </w:p>
        </w:tc>
      </w:tr>
      <w:tr w:rsidTr="0052796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Customer requirements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Function and</w:t>
            </w:r>
            <w:r w:rsidRPr="008368D4">
              <w:t xml:space="preserve"> capabilities, access issues, service and maintenance requirements, product operation and warranty information, costings</w:t>
            </w:r>
          </w:p>
        </w:tc>
      </w:tr>
      <w:tr w:rsidTr="0052796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Service requirements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Identifying, analysing, encoding and re-encoding automotive transponder security systems</w:t>
            </w:r>
          </w:p>
        </w:tc>
      </w:tr>
      <w:tr w:rsidTr="0052796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Other information</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Schedules, timeframes, access and site information, products, installation and upgrade requirements, specific client requests, materials, costings, warranties and service information, legislation, codes and regulatory requirements, OHS requirements</w:t>
            </w:r>
          </w:p>
        </w:tc>
      </w:tr>
      <w:tr w:rsidTr="0052796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Legisl</w:t>
            </w:r>
            <w:r w:rsidRPr="008368D4">
              <w:rPr>
                <w:rStyle w:val="SpecialBold"/>
              </w:rPr>
              <w:t>ation</w:t>
            </w:r>
            <w:r w:rsidRPr="008368D4">
              <w:t xml:space="preserve">, </w:t>
            </w:r>
            <w:r w:rsidRPr="008368D4">
              <w:rPr>
                <w:rStyle w:val="SpecialBold"/>
              </w:rPr>
              <w:t>codes</w:t>
            </w:r>
            <w:r w:rsidRPr="008368D4">
              <w:t xml:space="preserve">, </w:t>
            </w:r>
            <w:r w:rsidRPr="008368D4">
              <w:rPr>
                <w:rStyle w:val="SpecialBold"/>
              </w:rPr>
              <w:t>regulations and standards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Industry licensing, industry codes of practice, privacy laws, Australian standards, quality assurance, organisational standards and practices, awards and enterprise agreements, competition, trade and consumer protect</w:t>
            </w:r>
            <w:r w:rsidRPr="008368D4">
              <w:t>ion laws</w:t>
            </w:r>
          </w:p>
        </w:tc>
      </w:tr>
      <w:tr w:rsidTr="0052796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Risks and hazards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Supplemental restraint systems (SRS) systems (air bags) are disabled to prevent accidental triggering. Unique dangers arising from working on the roadside. Non-compliance with manufacturer recommendations, materials handling, ch</w:t>
            </w:r>
            <w:r w:rsidRPr="008368D4">
              <w:t>emical, environmental and physical hazards</w:t>
            </w:r>
          </w:p>
        </w:tc>
      </w:tr>
      <w:tr w:rsidTr="0052796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Associated equipment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SRS, electronic immobilisers, steering locking and anti-theft devices</w:t>
            </w:r>
          </w:p>
        </w:tc>
      </w:tr>
      <w:tr w:rsidTr="0052796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OHS policies</w:t>
            </w:r>
            <w:r w:rsidRPr="008368D4">
              <w:t xml:space="preserve">, </w:t>
            </w:r>
            <w:r w:rsidRPr="008368D4">
              <w:rPr>
                <w:rStyle w:val="SpecialBold"/>
              </w:rPr>
              <w:t>procedures and practices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ListBullet"/>
            </w:pPr>
            <w:r w:rsidRPr="008368D4">
              <w:t>Assessment of actual and potential risk, identification of hazards, safety pract</w:t>
            </w:r>
            <w:r w:rsidRPr="008368D4">
              <w:t>ices and regulations, safe use of tools and equipment, individual responsibilities and obligations, safety training and procedures, emergency and first aid procedures, working in confined spaces, industry standards and codes of practice</w:t>
            </w:r>
          </w:p>
          <w:p w:rsidR="00000000" w:rsidP="008368D4">
            <w:pPr>
              <w:pStyle w:val="ListBullet"/>
              <w:rPr>
                <w:lang w:val="en-NZ"/>
              </w:rPr>
            </w:pPr>
            <w:r w:rsidRPr="008368D4">
              <w:t>Use of personal protective equipment such as safety glasses, earmuffs/plugs, safety vests, hard hats, gloves, knee pads, safety boots, warning signs and tapes, fire extinguisher, first aid kit</w:t>
            </w:r>
          </w:p>
        </w:tc>
      </w:tr>
      <w:tr w:rsidTr="0052796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Tools and equipment</w:t>
            </w:r>
            <w:r w:rsidRPr="008368D4">
              <w:t xml:space="preserve"> </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t>Hand tools, specialist diagnostic and enc</w:t>
            </w:r>
            <w:r w:rsidRPr="008368D4">
              <w:t>oding equipment</w:t>
            </w:r>
          </w:p>
        </w:tc>
      </w:tr>
      <w:tr w:rsidTr="0052796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Documentation</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r w:rsidRPr="008368D4">
              <w:t>Historical records, procedures and measurements for opening specific vehicles, job sheets, invoices, warranties</w:t>
            </w:r>
          </w:p>
        </w:tc>
      </w:tr>
    </w:tbl>
    <w:p w:rsidR="00527967" w:rsidP="008368D4">
      <w:pPr>
        <w:pStyle w:val="BodyText"/>
      </w:pPr>
    </w:p>
    <w:p w:rsidR="00527967" w:rsidP="008368D4">
      <w:pPr>
        <w:pStyle w:val="BodyText"/>
      </w:pPr>
    </w:p>
    <w:p w:rsidR="00000000" w:rsidRPr="008368D4" w:rsidP="008368D4">
      <w:pPr>
        <w:pStyle w:val="Heading1"/>
      </w:pPr>
      <w:bookmarkStart w:id="12" w:name="O_461937"/>
      <w:bookmarkEnd w:id="12"/>
      <w:r w:rsidRPr="008368D4">
        <w:t>Unit Sector(s)</w:t>
      </w:r>
    </w:p>
    <w:tbl>
      <w:tblPr>
        <w:tblW w:w="0" w:type="auto"/>
        <w:tblLayout w:type="fixed"/>
        <w:tblCellMar>
          <w:left w:w="62" w:type="dxa"/>
          <w:right w:w="62" w:type="dxa"/>
        </w:tblCellMar>
        <w:tblLook w:val="0000"/>
      </w:tblPr>
      <w:tblGrid>
        <w:gridCol w:w="2654"/>
        <w:gridCol w:w="5868"/>
      </w:tblGrid>
      <w:tr w:rsidTr="0052796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p>
        </w:tc>
      </w:tr>
    </w:tbl>
    <w:p w:rsidR="00527967" w:rsidP="008368D4">
      <w:pPr>
        <w:pStyle w:val="BodyText"/>
      </w:pPr>
    </w:p>
    <w:p w:rsidR="00527967" w:rsidP="008368D4">
      <w:pPr>
        <w:pStyle w:val="BodyText"/>
      </w:pPr>
    </w:p>
    <w:p w:rsidR="00000000" w:rsidRPr="008368D4" w:rsidP="008368D4">
      <w:pPr>
        <w:pStyle w:val="Heading1"/>
      </w:pPr>
      <w:bookmarkStart w:id="13" w:name="O_461949"/>
      <w:bookmarkEnd w:id="13"/>
      <w:r w:rsidRPr="008368D4">
        <w:t>Co-</w:t>
      </w:r>
      <w:r w:rsidRPr="008368D4">
        <w:t>requisite units</w:t>
      </w:r>
    </w:p>
    <w:tbl>
      <w:tblPr>
        <w:tblW w:w="0" w:type="auto"/>
        <w:tblLayout w:type="fixed"/>
        <w:tblCellMar>
          <w:left w:w="62" w:type="dxa"/>
          <w:right w:w="62" w:type="dxa"/>
        </w:tblCellMar>
        <w:tblLook w:val="0000"/>
      </w:tblPr>
      <w:tblGrid>
        <w:gridCol w:w="2641"/>
        <w:gridCol w:w="1322"/>
        <w:gridCol w:w="4559"/>
      </w:tblGrid>
      <w:tr w:rsidTr="005279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p>
        </w:tc>
      </w:tr>
      <w:tr w:rsidTr="005279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p>
        </w:tc>
      </w:tr>
      <w:tr w:rsidTr="005279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p>
        </w:tc>
      </w:tr>
    </w:tbl>
    <w:p w:rsidR="00527967" w:rsidP="008368D4">
      <w:pPr>
        <w:pStyle w:val="BodyText"/>
      </w:pPr>
    </w:p>
    <w:p w:rsidR="00527967" w:rsidP="008368D4">
      <w:pPr>
        <w:pStyle w:val="BodyText"/>
      </w:pPr>
    </w:p>
    <w:p w:rsidR="00000000" w:rsidRPr="008368D4" w:rsidP="008368D4">
      <w:pPr>
        <w:pStyle w:val="Heading1"/>
      </w:pPr>
      <w:bookmarkStart w:id="14" w:name="O_461950"/>
      <w:bookmarkEnd w:id="14"/>
      <w:r w:rsidRPr="008368D4">
        <w:t>Competency field</w:t>
      </w:r>
    </w:p>
    <w:tbl>
      <w:tblPr>
        <w:tblW w:w="0" w:type="auto"/>
        <w:tblLayout w:type="fixed"/>
        <w:tblCellMar>
          <w:left w:w="62" w:type="dxa"/>
          <w:right w:w="62" w:type="dxa"/>
        </w:tblCellMar>
        <w:tblLook w:val="0000"/>
      </w:tblPr>
      <w:tblGrid>
        <w:gridCol w:w="2774"/>
        <w:gridCol w:w="5748"/>
      </w:tblGrid>
      <w:tr w:rsidTr="00527967">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8D4">
            <w:pPr>
              <w:pStyle w:val="BodyText"/>
              <w:rPr>
                <w:lang w:val="en-NZ"/>
              </w:rPr>
            </w:pPr>
            <w:r w:rsidRPr="008368D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8D4" w:rsidP="008368D4">
            <w:pPr>
              <w:pStyle w:val="BodyText"/>
            </w:pPr>
            <w:r w:rsidRPr="008368D4">
              <w:t xml:space="preserve">Locksmithing </w:t>
            </w:r>
          </w:p>
        </w:tc>
      </w:tr>
    </w:tbl>
    <w:p w:rsidR="00527967" w:rsidP="008368D4">
      <w:pPr>
        <w:pStyle w:val="BodyText"/>
      </w:pPr>
    </w:p>
    <w:p w:rsidR="00527967" w:rsidP="008368D4">
      <w:pPr>
        <w:pStyle w:val="BodyText"/>
      </w:pPr>
    </w:p>
    <w:p w:rsidR="00000000" w:rsidRPr="008368D4" w:rsidP="008368D4"/>
    <w:sectPr w:rsidSect="008368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7967" w:rsidP="005279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967" w:rsidP="00836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27967" w:rsidP="008368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7967" w:rsidP="008368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7967" w:rsidP="0052796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967" w:rsidP="008368D4">
    <w:pPr>
      <w:pStyle w:val="Header"/>
      <w:framePr w:wrap="around"/>
    </w:pPr>
    <w:r>
      <w:fldChar w:fldCharType="begin"/>
    </w:r>
    <w:r>
      <w:instrText xml:space="preserve"> TITLE   \* MERGEFORMAT </w:instrText>
    </w:r>
    <w:r>
      <w:fldChar w:fldCharType="separate"/>
    </w:r>
    <w:r>
      <w:t>MEM20013A Service automotive transponder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7967" w:rsidP="008368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6044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F013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8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68D4"/>
    <w:pPr>
      <w:spacing w:before="360" w:after="60"/>
      <w:outlineLvl w:val="0"/>
    </w:pPr>
    <w:rPr>
      <w:sz w:val="32"/>
    </w:rPr>
  </w:style>
  <w:style w:type="paragraph" w:styleId="Heading2">
    <w:name w:val="heading 2"/>
    <w:basedOn w:val="HeadingBase"/>
    <w:next w:val="BodyText"/>
    <w:link w:val="Heading2Char"/>
    <w:qFormat/>
    <w:rsid w:val="008368D4"/>
    <w:pPr>
      <w:keepLines/>
      <w:spacing w:before="240" w:after="120"/>
      <w:outlineLvl w:val="1"/>
    </w:pPr>
    <w:rPr>
      <w:sz w:val="28"/>
      <w:szCs w:val="40"/>
    </w:rPr>
  </w:style>
  <w:style w:type="paragraph" w:styleId="Heading3">
    <w:name w:val="heading 3"/>
    <w:basedOn w:val="HeadingBase"/>
    <w:next w:val="BodyText"/>
    <w:link w:val="Heading3Char"/>
    <w:qFormat/>
    <w:rsid w:val="008368D4"/>
    <w:pPr>
      <w:spacing w:before="180" w:after="120"/>
      <w:outlineLvl w:val="2"/>
    </w:pPr>
    <w:rPr>
      <w:spacing w:val="-10"/>
      <w:kern w:val="32"/>
    </w:rPr>
  </w:style>
  <w:style w:type="paragraph" w:styleId="Heading4">
    <w:name w:val="heading 4"/>
    <w:basedOn w:val="HeadingBase"/>
    <w:next w:val="BodyText"/>
    <w:link w:val="Heading4Char"/>
    <w:qFormat/>
    <w:rsid w:val="008368D4"/>
    <w:pPr>
      <w:spacing w:before="160" w:after="120"/>
      <w:outlineLvl w:val="3"/>
    </w:pPr>
    <w:rPr>
      <w:sz w:val="22"/>
    </w:rPr>
  </w:style>
  <w:style w:type="paragraph" w:styleId="Heading5">
    <w:name w:val="heading 5"/>
    <w:basedOn w:val="HeadingBase"/>
    <w:next w:val="Normal"/>
    <w:link w:val="Heading5Char"/>
    <w:qFormat/>
    <w:rsid w:val="008368D4"/>
    <w:pPr>
      <w:spacing w:before="80"/>
      <w:outlineLvl w:val="4"/>
    </w:pPr>
    <w:rPr>
      <w:color w:val="918585"/>
      <w:sz w:val="20"/>
    </w:rPr>
  </w:style>
  <w:style w:type="paragraph" w:styleId="Heading6">
    <w:name w:val="heading 6"/>
    <w:basedOn w:val="HeadingBase"/>
    <w:next w:val="Normal"/>
    <w:link w:val="Heading6Char"/>
    <w:qFormat/>
    <w:rsid w:val="008368D4"/>
    <w:pPr>
      <w:spacing w:before="60"/>
      <w:outlineLvl w:val="5"/>
    </w:pPr>
    <w:rPr>
      <w:color w:val="918585"/>
      <w:sz w:val="20"/>
    </w:rPr>
  </w:style>
  <w:style w:type="paragraph" w:styleId="Heading7">
    <w:name w:val="heading 7"/>
    <w:basedOn w:val="Normal"/>
    <w:next w:val="Normal"/>
    <w:link w:val="Heading7Char"/>
    <w:qFormat/>
    <w:rsid w:val="008368D4"/>
    <w:pPr>
      <w:ind w:left="720"/>
      <w:outlineLvl w:val="6"/>
    </w:pPr>
    <w:rPr>
      <w:i/>
    </w:rPr>
  </w:style>
  <w:style w:type="paragraph" w:styleId="Heading8">
    <w:name w:val="heading 8"/>
    <w:basedOn w:val="Normal"/>
    <w:next w:val="Normal"/>
    <w:link w:val="Heading8Char"/>
    <w:qFormat/>
    <w:rsid w:val="008368D4"/>
    <w:pPr>
      <w:ind w:left="720"/>
      <w:outlineLvl w:val="7"/>
    </w:pPr>
    <w:rPr>
      <w:i/>
    </w:rPr>
  </w:style>
  <w:style w:type="paragraph" w:styleId="Heading9">
    <w:name w:val="heading 9"/>
    <w:basedOn w:val="Normal"/>
    <w:next w:val="Normal"/>
    <w:link w:val="Heading9Char"/>
    <w:qFormat/>
    <w:rsid w:val="008368D4"/>
    <w:pPr>
      <w:ind w:left="720"/>
      <w:outlineLvl w:val="8"/>
    </w:pPr>
    <w:rPr>
      <w:i/>
    </w:rPr>
  </w:style>
  <w:style w:type="character" w:default="1" w:styleId="DefaultParagraphFont">
    <w:name w:val="Default Paragraph Font"/>
    <w:uiPriority w:val="1"/>
    <w:unhideWhenUsed/>
    <w:rsid w:val="00836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8D4"/>
  </w:style>
  <w:style w:type="character" w:customStyle="1" w:styleId="Heading1Char">
    <w:name w:val="Heading 1 Char"/>
    <w:link w:val="Heading1"/>
    <w:rsid w:val="008368D4"/>
    <w:rPr>
      <w:rFonts w:ascii="Times New Roman" w:eastAsia="Times New Roman" w:hAnsi="Times New Roman" w:cs="Times New Roman"/>
      <w:b/>
      <w:sz w:val="32"/>
      <w:szCs w:val="20"/>
      <w:lang w:eastAsia="en-US"/>
    </w:rPr>
  </w:style>
  <w:style w:type="paragraph" w:styleId="BodyText">
    <w:name w:val="Body Text"/>
    <w:basedOn w:val="Normal"/>
    <w:link w:val="BodyTextChar"/>
    <w:rsid w:val="008368D4"/>
    <w:pPr>
      <w:spacing w:before="120" w:after="120"/>
      <w:contextualSpacing/>
    </w:pPr>
    <w:rPr>
      <w:rFonts w:ascii="Times New Roman" w:hAnsi="Times New Roman"/>
      <w:sz w:val="24"/>
      <w:szCs w:val="22"/>
    </w:rPr>
  </w:style>
  <w:style w:type="character" w:customStyle="1" w:styleId="BodyTextChar">
    <w:name w:val="Body Text Char"/>
    <w:link w:val="BodyText"/>
    <w:rsid w:val="008368D4"/>
    <w:rPr>
      <w:rFonts w:ascii="Times New Roman" w:eastAsia="Times New Roman" w:hAnsi="Times New Roman" w:cs="Times New Roman"/>
      <w:sz w:val="24"/>
      <w:lang w:val="en-US" w:eastAsia="en-US"/>
    </w:rPr>
  </w:style>
  <w:style w:type="paragraph" w:styleId="Footer">
    <w:name w:val="footer"/>
    <w:basedOn w:val="Normal"/>
    <w:link w:val="FooterChar"/>
    <w:rsid w:val="00836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368D4"/>
    <w:rPr>
      <w:rFonts w:ascii="Times New Roman" w:eastAsia="Times New Roman" w:hAnsi="Times New Roman" w:cs="Times New Roman"/>
      <w:sz w:val="16"/>
      <w:lang w:val="en-US" w:eastAsia="en-US"/>
    </w:rPr>
  </w:style>
  <w:style w:type="paragraph" w:styleId="List">
    <w:name w:val="List"/>
    <w:basedOn w:val="BodyText"/>
    <w:next w:val="BodyText"/>
    <w:rsid w:val="008368D4"/>
    <w:pPr>
      <w:tabs>
        <w:tab w:val="left" w:pos="340"/>
      </w:tabs>
      <w:spacing w:before="60" w:after="60"/>
      <w:ind w:left="340" w:hanging="340"/>
    </w:pPr>
  </w:style>
  <w:style w:type="paragraph" w:styleId="ListBullet">
    <w:name w:val="List Bullet"/>
    <w:basedOn w:val="List"/>
    <w:rsid w:val="008368D4"/>
    <w:pPr>
      <w:numPr>
        <w:numId w:val="12"/>
      </w:numPr>
      <w:tabs>
        <w:tab w:val="clear" w:pos="340"/>
      </w:tabs>
      <w:spacing w:before="40" w:after="40"/>
    </w:pPr>
  </w:style>
  <w:style w:type="character" w:customStyle="1" w:styleId="SpecialBold">
    <w:name w:val="Special Bold"/>
    <w:rsid w:val="008368D4"/>
    <w:rPr>
      <w:b/>
      <w:spacing w:val="0"/>
    </w:rPr>
  </w:style>
  <w:style w:type="paragraph" w:styleId="Header">
    <w:name w:val="header"/>
    <w:basedOn w:val="Normal"/>
    <w:link w:val="HeaderChar"/>
    <w:rsid w:val="00836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368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68D4"/>
    <w:pPr>
      <w:spacing w:before="240" w:after="120"/>
      <w:outlineLvl w:val="0"/>
    </w:pPr>
    <w:rPr>
      <w:rFonts w:ascii="Times New Roman" w:hAnsi="Times New Roman"/>
      <w:b/>
      <w:sz w:val="28"/>
    </w:rPr>
  </w:style>
  <w:style w:type="paragraph" w:customStyle="1" w:styleId="AllowPageBreak">
    <w:name w:val="AllowPageBreak"/>
    <w:rsid w:val="008368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68D4"/>
    <w:pPr>
      <w:tabs>
        <w:tab w:val="left" w:pos="680"/>
      </w:tabs>
      <w:spacing w:before="60" w:after="60"/>
      <w:ind w:left="680" w:hanging="340"/>
    </w:pPr>
  </w:style>
  <w:style w:type="character" w:customStyle="1" w:styleId="Heading2Char">
    <w:name w:val="Heading 2 Char"/>
    <w:link w:val="Heading2"/>
    <w:rsid w:val="008368D4"/>
    <w:rPr>
      <w:rFonts w:ascii="Times New Roman" w:eastAsia="Times New Roman" w:hAnsi="Times New Roman" w:cs="Times New Roman"/>
      <w:b/>
      <w:sz w:val="28"/>
      <w:szCs w:val="40"/>
      <w:lang w:eastAsia="en-US"/>
    </w:rPr>
  </w:style>
  <w:style w:type="character" w:customStyle="1" w:styleId="Heading3Char">
    <w:name w:val="Heading 3 Char"/>
    <w:link w:val="Heading3"/>
    <w:rsid w:val="008368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368D4"/>
    <w:rPr>
      <w:rFonts w:ascii="Times New Roman" w:eastAsia="Times New Roman" w:hAnsi="Times New Roman" w:cs="Times New Roman"/>
      <w:b/>
      <w:szCs w:val="20"/>
      <w:lang w:eastAsia="en-US"/>
    </w:rPr>
  </w:style>
  <w:style w:type="character" w:customStyle="1" w:styleId="Heading5Char">
    <w:name w:val="Heading 5 Char"/>
    <w:link w:val="Heading5"/>
    <w:rsid w:val="008368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36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8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68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68D4"/>
    <w:rPr>
      <w:rFonts w:ascii="Courier New" w:eastAsia="Times New Roman" w:hAnsi="Courier New" w:cs="Times New Roman"/>
      <w:i/>
      <w:szCs w:val="20"/>
      <w:lang w:val="en-US" w:eastAsia="en-US"/>
    </w:rPr>
  </w:style>
  <w:style w:type="paragraph" w:customStyle="1" w:styleId="HeadingBase">
    <w:name w:val="Heading Base"/>
    <w:rsid w:val="00836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8D4"/>
    <w:pPr>
      <w:tabs>
        <w:tab w:val="right" w:leader="dot" w:pos="9072"/>
      </w:tabs>
      <w:ind w:left="567"/>
    </w:pPr>
    <w:rPr>
      <w:szCs w:val="22"/>
    </w:rPr>
  </w:style>
  <w:style w:type="paragraph" w:customStyle="1" w:styleId="TOCBase">
    <w:name w:val="TOC Base"/>
    <w:rsid w:val="00836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8D4"/>
    <w:pPr>
      <w:tabs>
        <w:tab w:val="right" w:leader="dot" w:pos="9072"/>
      </w:tabs>
      <w:spacing w:before="40" w:after="40"/>
      <w:ind w:left="284"/>
    </w:pPr>
    <w:rPr>
      <w:rFonts w:ascii="Times New Roman" w:hAnsi="Times New Roman"/>
    </w:rPr>
  </w:style>
  <w:style w:type="paragraph" w:styleId="TOC1">
    <w:name w:val="toc 1"/>
    <w:basedOn w:val="TOCBase"/>
    <w:next w:val="Normal"/>
    <w:rsid w:val="008368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68D4"/>
    <w:pPr>
      <w:spacing w:before="5040"/>
      <w:jc w:val="center"/>
    </w:pPr>
    <w:rPr>
      <w:sz w:val="48"/>
      <w:szCs w:val="72"/>
      <w:lang w:val="en-US"/>
    </w:rPr>
  </w:style>
  <w:style w:type="character" w:customStyle="1" w:styleId="TitleChar">
    <w:name w:val="Title Char"/>
    <w:link w:val="Title"/>
    <w:rsid w:val="00836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8D4"/>
    <w:pPr>
      <w:tabs>
        <w:tab w:val="left" w:pos="3600"/>
        <w:tab w:val="left" w:pos="3958"/>
      </w:tabs>
    </w:pPr>
  </w:style>
  <w:style w:type="paragraph" w:customStyle="1" w:styleId="Note">
    <w:name w:val="Note"/>
    <w:basedOn w:val="BodyText"/>
    <w:rsid w:val="00836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8D4"/>
    <w:pPr>
      <w:framePr w:wrap="auto" w:hAnchor="text" w:y="6049"/>
    </w:pPr>
    <w:rPr>
      <w:color w:val="000000"/>
      <w:sz w:val="40"/>
    </w:rPr>
  </w:style>
  <w:style w:type="paragraph" w:customStyle="1" w:styleId="TOCTitle">
    <w:name w:val="TOCTitle"/>
    <w:basedOn w:val="Heading1"/>
    <w:rsid w:val="008368D4"/>
    <w:pPr>
      <w:spacing w:after="240"/>
      <w:jc w:val="center"/>
      <w:outlineLvl w:val="9"/>
    </w:pPr>
    <w:rPr>
      <w:caps/>
    </w:rPr>
  </w:style>
  <w:style w:type="paragraph" w:customStyle="1" w:styleId="Version">
    <w:name w:val="Version"/>
    <w:rsid w:val="008368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68D4"/>
    <w:pPr>
      <w:numPr>
        <w:numId w:val="13"/>
      </w:numPr>
      <w:tabs>
        <w:tab w:val="clear" w:pos="680"/>
      </w:tabs>
    </w:pPr>
  </w:style>
  <w:style w:type="paragraph" w:styleId="Index1">
    <w:name w:val="index 1"/>
    <w:basedOn w:val="Normal"/>
    <w:next w:val="Normal"/>
    <w:semiHidden/>
    <w:rsid w:val="008368D4"/>
    <w:pPr>
      <w:keepNext w:val="0"/>
      <w:tabs>
        <w:tab w:val="right" w:pos="4176"/>
      </w:tabs>
      <w:ind w:left="198" w:hanging="198"/>
    </w:pPr>
    <w:rPr>
      <w:rFonts w:ascii="Garamond" w:hAnsi="Garamond"/>
    </w:rPr>
  </w:style>
  <w:style w:type="paragraph" w:styleId="IndexHeading">
    <w:name w:val="index heading"/>
    <w:basedOn w:val="Normal"/>
    <w:next w:val="Index1"/>
    <w:semiHidden/>
    <w:rsid w:val="008368D4"/>
    <w:pPr>
      <w:spacing w:before="120" w:after="120"/>
    </w:pPr>
    <w:rPr>
      <w:rFonts w:ascii="Arial" w:hAnsi="Arial"/>
      <w:b/>
      <w:color w:val="918585"/>
      <w:sz w:val="24"/>
    </w:rPr>
  </w:style>
  <w:style w:type="paragraph" w:customStyle="1" w:styleId="Chapter">
    <w:name w:val="Chapter"/>
    <w:basedOn w:val="Normal"/>
    <w:rsid w:val="008368D4"/>
    <w:pPr>
      <w:spacing w:before="240"/>
    </w:pPr>
    <w:rPr>
      <w:rFonts w:ascii="Times New Roman" w:hAnsi="Times New Roman"/>
      <w:smallCaps/>
      <w:spacing w:val="80"/>
      <w:sz w:val="28"/>
    </w:rPr>
  </w:style>
  <w:style w:type="paragraph" w:customStyle="1" w:styleId="InChapter">
    <w:name w:val="InChapter"/>
    <w:basedOn w:val="Heading3"/>
    <w:rsid w:val="008368D4"/>
    <w:pPr>
      <w:spacing w:after="240"/>
      <w:outlineLvl w:val="9"/>
    </w:pPr>
    <w:rPr>
      <w:noProof/>
    </w:rPr>
  </w:style>
  <w:style w:type="paragraph" w:styleId="Index2">
    <w:name w:val="index 2"/>
    <w:basedOn w:val="Normal"/>
    <w:next w:val="Normal"/>
    <w:semiHidden/>
    <w:rsid w:val="008368D4"/>
    <w:pPr>
      <w:tabs>
        <w:tab w:val="right" w:pos="4176"/>
      </w:tabs>
      <w:ind w:left="568" w:hanging="284"/>
    </w:pPr>
    <w:rPr>
      <w:rFonts w:ascii="Garamond" w:hAnsi="Garamond"/>
    </w:rPr>
  </w:style>
  <w:style w:type="paragraph" w:customStyle="1" w:styleId="Byline">
    <w:name w:val="Byline"/>
    <w:rsid w:val="00836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8D4"/>
    <w:pPr>
      <w:tabs>
        <w:tab w:val="clear" w:pos="3600"/>
        <w:tab w:val="clear" w:pos="3958"/>
      </w:tabs>
      <w:jc w:val="right"/>
    </w:pPr>
  </w:style>
  <w:style w:type="character" w:styleId="Emphasis">
    <w:name w:val="Emphasis"/>
    <w:qFormat/>
    <w:rsid w:val="008368D4"/>
    <w:rPr>
      <w:i/>
    </w:rPr>
  </w:style>
  <w:style w:type="paragraph" w:styleId="Caption">
    <w:name w:val="caption"/>
    <w:basedOn w:val="BodyText"/>
    <w:next w:val="Normal"/>
    <w:qFormat/>
    <w:rsid w:val="008368D4"/>
    <w:pPr>
      <w:framePr w:w="2268" w:hSpace="181" w:vSpace="181" w:wrap="around" w:vAnchor="text" w:hAnchor="page" w:x="1135" w:y="285" w:anchorLock="1"/>
    </w:pPr>
    <w:rPr>
      <w:i/>
    </w:rPr>
  </w:style>
  <w:style w:type="paragraph" w:customStyle="1" w:styleId="MiniTOCTitle">
    <w:name w:val="MiniTOCTitle"/>
    <w:basedOn w:val="Heading4"/>
    <w:rsid w:val="008368D4"/>
    <w:pPr>
      <w:spacing w:before="240"/>
      <w:outlineLvl w:val="9"/>
    </w:pPr>
    <w:rPr>
      <w:noProof/>
      <w:sz w:val="24"/>
    </w:rPr>
  </w:style>
  <w:style w:type="paragraph" w:customStyle="1" w:styleId="MiniTOCItem">
    <w:name w:val="MiniTOCItem"/>
    <w:basedOn w:val="ListBullet"/>
    <w:rsid w:val="008368D4"/>
    <w:pPr>
      <w:numPr>
        <w:numId w:val="0"/>
      </w:numPr>
      <w:tabs>
        <w:tab w:val="right" w:leader="dot" w:pos="6521"/>
      </w:tabs>
      <w:spacing w:before="0" w:after="0"/>
    </w:pPr>
  </w:style>
  <w:style w:type="paragraph" w:customStyle="1" w:styleId="TOFTitle">
    <w:name w:val="TOFTitle"/>
    <w:basedOn w:val="TOCTitle"/>
    <w:rsid w:val="008368D4"/>
  </w:style>
  <w:style w:type="paragraph" w:styleId="TableofFigures">
    <w:name w:val="table of figures"/>
    <w:basedOn w:val="Normal"/>
    <w:next w:val="Normal"/>
    <w:semiHidden/>
    <w:rsid w:val="008368D4"/>
    <w:pPr>
      <w:tabs>
        <w:tab w:val="right" w:leader="dot" w:pos="9072"/>
      </w:tabs>
      <w:ind w:left="970" w:hanging="403"/>
    </w:pPr>
    <w:rPr>
      <w:rFonts w:ascii="Times New Roman" w:hAnsi="Times New Roman"/>
      <w:b/>
    </w:rPr>
  </w:style>
  <w:style w:type="paragraph" w:styleId="ListNumber">
    <w:name w:val="List Number"/>
    <w:basedOn w:val="List"/>
    <w:rsid w:val="008368D4"/>
    <w:pPr>
      <w:numPr>
        <w:numId w:val="10"/>
      </w:numPr>
    </w:pPr>
  </w:style>
  <w:style w:type="character" w:customStyle="1" w:styleId="WingdingSymbols">
    <w:name w:val="Wingding Symbols"/>
    <w:rsid w:val="008368D4"/>
    <w:rPr>
      <w:rFonts w:ascii="Wingdings" w:hAnsi="Wingdings"/>
    </w:rPr>
  </w:style>
  <w:style w:type="paragraph" w:customStyle="1" w:styleId="TableHeading">
    <w:name w:val="Table Heading"/>
    <w:basedOn w:val="HeadingBase"/>
    <w:rsid w:val="008368D4"/>
    <w:pPr>
      <w:keepLines/>
      <w:pBdr>
        <w:bottom w:val="single" w:sz="6" w:space="1" w:color="918585"/>
      </w:pBdr>
      <w:spacing w:before="240"/>
    </w:pPr>
  </w:style>
  <w:style w:type="character" w:customStyle="1" w:styleId="HotSpot">
    <w:name w:val="HotSpot"/>
    <w:rsid w:val="008368D4"/>
    <w:rPr>
      <w:color w:val="0033CC"/>
      <w:u w:val="none"/>
    </w:rPr>
  </w:style>
  <w:style w:type="paragraph" w:customStyle="1" w:styleId="BodyTextRight">
    <w:name w:val="Body Text Right"/>
    <w:basedOn w:val="BodyText"/>
    <w:rsid w:val="008368D4"/>
    <w:pPr>
      <w:spacing w:before="0" w:after="0"/>
      <w:jc w:val="right"/>
    </w:pPr>
  </w:style>
  <w:style w:type="paragraph" w:styleId="Index3">
    <w:name w:val="index 3"/>
    <w:basedOn w:val="ListNumber2"/>
    <w:next w:val="Normal"/>
    <w:semiHidden/>
    <w:rsid w:val="008368D4"/>
    <w:pPr>
      <w:numPr>
        <w:numId w:val="0"/>
      </w:numPr>
      <w:tabs>
        <w:tab w:val="right" w:leader="dot" w:pos="4176"/>
      </w:tabs>
    </w:pPr>
  </w:style>
  <w:style w:type="paragraph" w:styleId="ListNumber2">
    <w:name w:val="List Number 2"/>
    <w:basedOn w:val="List2"/>
    <w:rsid w:val="008368D4"/>
    <w:pPr>
      <w:numPr>
        <w:numId w:val="9"/>
      </w:numPr>
      <w:tabs>
        <w:tab w:val="clear" w:pos="1060"/>
      </w:tabs>
    </w:pPr>
  </w:style>
  <w:style w:type="paragraph" w:customStyle="1" w:styleId="MarginNote">
    <w:name w:val="Margin Note"/>
    <w:basedOn w:val="BodyText"/>
    <w:rsid w:val="00836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368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68D4"/>
    <w:rPr>
      <w:sz w:val="32"/>
    </w:rPr>
  </w:style>
  <w:style w:type="paragraph" w:customStyle="1" w:styleId="HeadingProcedure">
    <w:name w:val="Heading Procedure"/>
    <w:basedOn w:val="HeadingBase"/>
    <w:next w:val="Normal"/>
    <w:rsid w:val="008368D4"/>
    <w:pPr>
      <w:tabs>
        <w:tab w:val="left" w:pos="0"/>
      </w:tabs>
      <w:spacing w:before="120" w:after="60"/>
    </w:pPr>
    <w:rPr>
      <w:i/>
      <w:color w:val="918585"/>
      <w:sz w:val="22"/>
    </w:rPr>
  </w:style>
  <w:style w:type="paragraph" w:customStyle="1" w:styleId="TableBodyText">
    <w:name w:val="Table Body Text"/>
    <w:basedOn w:val="BodyText"/>
    <w:rsid w:val="008368D4"/>
    <w:pPr>
      <w:spacing w:before="60" w:after="60"/>
    </w:pPr>
  </w:style>
  <w:style w:type="paragraph" w:styleId="ListContinue">
    <w:name w:val="List Continue"/>
    <w:basedOn w:val="List"/>
    <w:rsid w:val="008368D4"/>
    <w:pPr>
      <w:ind w:firstLine="0"/>
    </w:pPr>
  </w:style>
  <w:style w:type="paragraph" w:customStyle="1" w:styleId="ListNote">
    <w:name w:val="List Note"/>
    <w:basedOn w:val="List"/>
    <w:rsid w:val="008368D4"/>
    <w:pPr>
      <w:pBdr>
        <w:top w:val="single" w:sz="6" w:space="2" w:color="918585"/>
        <w:bottom w:val="single" w:sz="6" w:space="2" w:color="918585"/>
      </w:pBdr>
      <w:tabs>
        <w:tab w:val="left" w:pos="1021"/>
      </w:tabs>
      <w:ind w:firstLine="0"/>
    </w:pPr>
  </w:style>
  <w:style w:type="paragraph" w:customStyle="1" w:styleId="Warning">
    <w:name w:val="Warning"/>
    <w:basedOn w:val="BodyText"/>
    <w:rsid w:val="008368D4"/>
    <w:pPr>
      <w:shd w:val="clear" w:color="auto" w:fill="D9D9D9"/>
      <w:tabs>
        <w:tab w:val="left" w:pos="992"/>
      </w:tabs>
      <w:ind w:left="119" w:right="119"/>
    </w:pPr>
    <w:rPr>
      <w:sz w:val="20"/>
    </w:rPr>
  </w:style>
  <w:style w:type="paragraph" w:customStyle="1" w:styleId="MarginIcons">
    <w:name w:val="Margin Icons"/>
    <w:basedOn w:val="BodyText"/>
    <w:rsid w:val="008368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368D4"/>
    <w:rPr>
      <w:rFonts w:ascii="Courier New" w:hAnsi="Courier New"/>
    </w:rPr>
  </w:style>
  <w:style w:type="paragraph" w:customStyle="1" w:styleId="NoteBullet">
    <w:name w:val="Note Bullet"/>
    <w:basedOn w:val="Note"/>
    <w:rsid w:val="008368D4"/>
    <w:pPr>
      <w:tabs>
        <w:tab w:val="clear" w:pos="680"/>
      </w:tabs>
      <w:spacing w:before="60" w:after="60"/>
    </w:pPr>
  </w:style>
  <w:style w:type="paragraph" w:customStyle="1" w:styleId="SubHeading2">
    <w:name w:val="SubHeading2"/>
    <w:basedOn w:val="HeadingBase"/>
    <w:rsid w:val="008368D4"/>
    <w:pPr>
      <w:spacing w:before="240" w:after="60"/>
    </w:pPr>
    <w:rPr>
      <w:sz w:val="20"/>
    </w:rPr>
  </w:style>
  <w:style w:type="paragraph" w:customStyle="1" w:styleId="SubHeading1">
    <w:name w:val="SubHeading1"/>
    <w:basedOn w:val="HeadingBase"/>
    <w:rsid w:val="008368D4"/>
    <w:pPr>
      <w:spacing w:before="240" w:after="60"/>
    </w:pPr>
    <w:rPr>
      <w:color w:val="918585"/>
      <w:sz w:val="22"/>
    </w:rPr>
  </w:style>
  <w:style w:type="paragraph" w:customStyle="1" w:styleId="SideHeading">
    <w:name w:val="Side Heading"/>
    <w:basedOn w:val="HeadingBase"/>
    <w:rsid w:val="00836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8D4"/>
    <w:pPr>
      <w:tabs>
        <w:tab w:val="num" w:pos="360"/>
      </w:tabs>
    </w:pPr>
  </w:style>
  <w:style w:type="paragraph" w:styleId="PlainText">
    <w:name w:val="Plain Text"/>
    <w:basedOn w:val="Normal"/>
    <w:link w:val="PlainTextChar"/>
    <w:rsid w:val="008368D4"/>
    <w:rPr>
      <w:sz w:val="20"/>
    </w:rPr>
  </w:style>
  <w:style w:type="character" w:customStyle="1" w:styleId="PlainTextChar">
    <w:name w:val="Plain Text Char"/>
    <w:basedOn w:val="DefaultParagraphFont"/>
    <w:link w:val="PlainText"/>
    <w:rsid w:val="008368D4"/>
    <w:rPr>
      <w:rFonts w:ascii="Courier New" w:eastAsia="Times New Roman" w:hAnsi="Courier New" w:cs="Times New Roman"/>
      <w:sz w:val="20"/>
      <w:szCs w:val="20"/>
      <w:lang w:val="en-US" w:eastAsia="en-US"/>
    </w:rPr>
  </w:style>
  <w:style w:type="character" w:customStyle="1" w:styleId="MenuOption">
    <w:name w:val="Menu Option"/>
    <w:rsid w:val="008368D4"/>
    <w:rPr>
      <w:b/>
      <w:smallCaps/>
    </w:rPr>
  </w:style>
  <w:style w:type="paragraph" w:customStyle="1" w:styleId="TableListNumber">
    <w:name w:val="Table List Number"/>
    <w:basedOn w:val="ListNumber"/>
    <w:rsid w:val="008368D4"/>
    <w:pPr>
      <w:numPr>
        <w:numId w:val="0"/>
      </w:numPr>
    </w:pPr>
  </w:style>
  <w:style w:type="paragraph" w:styleId="TOC4">
    <w:name w:val="toc 4"/>
    <w:basedOn w:val="TOCBase"/>
    <w:next w:val="Normal"/>
    <w:semiHidden/>
    <w:rsid w:val="008368D4"/>
    <w:pPr>
      <w:tabs>
        <w:tab w:val="right" w:leader="dot" w:pos="9071"/>
      </w:tabs>
      <w:ind w:left="1701"/>
    </w:pPr>
  </w:style>
  <w:style w:type="paragraph" w:customStyle="1" w:styleId="ListAlpha">
    <w:name w:val="List Alpha"/>
    <w:basedOn w:val="List"/>
    <w:rsid w:val="008368D4"/>
    <w:pPr>
      <w:numPr>
        <w:numId w:val="8"/>
      </w:numPr>
    </w:pPr>
  </w:style>
  <w:style w:type="paragraph" w:customStyle="1" w:styleId="ListAlpha2">
    <w:name w:val="List Alpha 2"/>
    <w:basedOn w:val="List2"/>
    <w:rsid w:val="008368D4"/>
    <w:pPr>
      <w:numPr>
        <w:numId w:val="7"/>
      </w:numPr>
    </w:pPr>
  </w:style>
  <w:style w:type="paragraph" w:styleId="List3">
    <w:name w:val="List 3"/>
    <w:basedOn w:val="BodyText"/>
    <w:rsid w:val="008368D4"/>
    <w:pPr>
      <w:tabs>
        <w:tab w:val="left" w:pos="1021"/>
      </w:tabs>
      <w:spacing w:before="60" w:after="60"/>
      <w:ind w:left="1020" w:hanging="340"/>
    </w:pPr>
  </w:style>
  <w:style w:type="paragraph" w:styleId="List4">
    <w:name w:val="List 4"/>
    <w:basedOn w:val="BodyText"/>
    <w:rsid w:val="008368D4"/>
    <w:pPr>
      <w:tabs>
        <w:tab w:val="left" w:pos="1361"/>
      </w:tabs>
      <w:spacing w:before="60" w:after="60"/>
      <w:ind w:left="1361" w:hanging="340"/>
    </w:pPr>
  </w:style>
  <w:style w:type="paragraph" w:styleId="List5">
    <w:name w:val="List 5"/>
    <w:basedOn w:val="BodyText"/>
    <w:rsid w:val="008368D4"/>
    <w:pPr>
      <w:tabs>
        <w:tab w:val="left" w:pos="1701"/>
      </w:tabs>
      <w:spacing w:before="60" w:after="60"/>
      <w:ind w:left="1701" w:hanging="340"/>
    </w:pPr>
  </w:style>
  <w:style w:type="paragraph" w:styleId="ListBullet3">
    <w:name w:val="List Bullet 3"/>
    <w:basedOn w:val="List3"/>
    <w:rsid w:val="008368D4"/>
    <w:pPr>
      <w:numPr>
        <w:numId w:val="14"/>
      </w:numPr>
      <w:tabs>
        <w:tab w:val="clear" w:pos="1021"/>
      </w:tabs>
      <w:ind w:left="1037" w:hanging="357"/>
    </w:pPr>
  </w:style>
  <w:style w:type="paragraph" w:styleId="ListBullet4">
    <w:name w:val="List Bullet 4"/>
    <w:basedOn w:val="List4"/>
    <w:rsid w:val="008368D4"/>
    <w:pPr>
      <w:numPr>
        <w:numId w:val="2"/>
      </w:numPr>
    </w:pPr>
  </w:style>
  <w:style w:type="paragraph" w:styleId="ListBullet5">
    <w:name w:val="List Bullet 5"/>
    <w:basedOn w:val="List5"/>
    <w:rsid w:val="008368D4"/>
    <w:pPr>
      <w:numPr>
        <w:numId w:val="3"/>
      </w:numPr>
    </w:pPr>
  </w:style>
  <w:style w:type="paragraph" w:styleId="ListContinue2">
    <w:name w:val="List Continue 2"/>
    <w:basedOn w:val="List2"/>
    <w:rsid w:val="008368D4"/>
    <w:pPr>
      <w:ind w:firstLine="0"/>
    </w:pPr>
  </w:style>
  <w:style w:type="paragraph" w:styleId="ListContinue3">
    <w:name w:val="List Continue 3"/>
    <w:basedOn w:val="List3"/>
    <w:rsid w:val="008368D4"/>
    <w:pPr>
      <w:ind w:left="1021" w:firstLine="0"/>
    </w:pPr>
  </w:style>
  <w:style w:type="paragraph" w:styleId="ListContinue4">
    <w:name w:val="List Continue 4"/>
    <w:basedOn w:val="List4"/>
    <w:rsid w:val="008368D4"/>
    <w:pPr>
      <w:ind w:firstLine="0"/>
    </w:pPr>
  </w:style>
  <w:style w:type="paragraph" w:styleId="ListContinue5">
    <w:name w:val="List Continue 5"/>
    <w:basedOn w:val="List5"/>
    <w:rsid w:val="008368D4"/>
    <w:pPr>
      <w:ind w:firstLine="0"/>
    </w:pPr>
  </w:style>
  <w:style w:type="paragraph" w:styleId="ListNumber3">
    <w:name w:val="List Number 3"/>
    <w:basedOn w:val="List3"/>
    <w:rsid w:val="008368D4"/>
    <w:pPr>
      <w:numPr>
        <w:numId w:val="4"/>
      </w:numPr>
    </w:pPr>
  </w:style>
  <w:style w:type="paragraph" w:styleId="ListNumber4">
    <w:name w:val="List Number 4"/>
    <w:basedOn w:val="List4"/>
    <w:rsid w:val="008368D4"/>
    <w:pPr>
      <w:numPr>
        <w:numId w:val="5"/>
      </w:numPr>
    </w:pPr>
  </w:style>
  <w:style w:type="paragraph" w:styleId="ListNumber5">
    <w:name w:val="List Number 5"/>
    <w:basedOn w:val="List5"/>
    <w:rsid w:val="008368D4"/>
    <w:pPr>
      <w:numPr>
        <w:numId w:val="6"/>
      </w:numPr>
    </w:pPr>
  </w:style>
  <w:style w:type="paragraph" w:styleId="BlockText">
    <w:name w:val="Block Text"/>
    <w:basedOn w:val="Normal"/>
    <w:rsid w:val="008368D4"/>
    <w:pPr>
      <w:spacing w:after="120"/>
      <w:ind w:left="1440" w:right="1440"/>
    </w:pPr>
  </w:style>
  <w:style w:type="character" w:customStyle="1" w:styleId="Subscript">
    <w:name w:val="Subscript"/>
    <w:rsid w:val="008368D4"/>
    <w:rPr>
      <w:sz w:val="16"/>
      <w:vertAlign w:val="subscript"/>
    </w:rPr>
  </w:style>
  <w:style w:type="character" w:customStyle="1" w:styleId="Superscript">
    <w:name w:val="Superscript"/>
    <w:rsid w:val="008368D4"/>
    <w:rPr>
      <w:sz w:val="16"/>
      <w:vertAlign w:val="superscript"/>
    </w:rPr>
  </w:style>
  <w:style w:type="character" w:customStyle="1" w:styleId="Symbols">
    <w:name w:val="Symbols"/>
    <w:rsid w:val="008368D4"/>
    <w:rPr>
      <w:rFonts w:ascii="Symbol" w:hAnsi="Symbol"/>
    </w:rPr>
  </w:style>
  <w:style w:type="character" w:customStyle="1" w:styleId="MenuOptions">
    <w:name w:val="Menu Options"/>
    <w:rsid w:val="008368D4"/>
    <w:rPr>
      <w:rFonts w:ascii="Arial Narrow" w:hAnsi="Arial Narrow"/>
      <w:smallCaps/>
    </w:rPr>
  </w:style>
  <w:style w:type="character" w:customStyle="1" w:styleId="Buttons">
    <w:name w:val="Buttons"/>
    <w:rsid w:val="008368D4"/>
    <w:rPr>
      <w:b/>
    </w:rPr>
  </w:style>
  <w:style w:type="character" w:customStyle="1" w:styleId="Underlined">
    <w:name w:val="Underlined"/>
    <w:rsid w:val="008368D4"/>
    <w:rPr>
      <w:u w:val="single"/>
    </w:rPr>
  </w:style>
  <w:style w:type="paragraph" w:customStyle="1" w:styleId="TableBodyTextRight">
    <w:name w:val="Table Body Text Right"/>
    <w:basedOn w:val="TableBodyText"/>
    <w:rsid w:val="008368D4"/>
    <w:pPr>
      <w:widowControl w:val="0"/>
      <w:autoSpaceDE w:val="0"/>
      <w:autoSpaceDN w:val="0"/>
      <w:adjustRightInd w:val="0"/>
      <w:jc w:val="right"/>
    </w:pPr>
    <w:rPr>
      <w:rFonts w:cs="Arial"/>
      <w:szCs w:val="18"/>
    </w:rPr>
  </w:style>
  <w:style w:type="paragraph" w:customStyle="1" w:styleId="CopyrightText">
    <w:name w:val="Copyright Text"/>
    <w:basedOn w:val="BodyText"/>
    <w:rsid w:val="008368D4"/>
    <w:rPr>
      <w:sz w:val="18"/>
    </w:rPr>
  </w:style>
  <w:style w:type="paragraph" w:customStyle="1" w:styleId="BodySmallRight">
    <w:name w:val="Body Small Right"/>
    <w:basedOn w:val="BodyTextRight"/>
    <w:rsid w:val="008368D4"/>
    <w:rPr>
      <w:sz w:val="18"/>
      <w:szCs w:val="18"/>
    </w:rPr>
  </w:style>
  <w:style w:type="paragraph" w:customStyle="1" w:styleId="MarginEdition">
    <w:name w:val="Margin Edition"/>
    <w:basedOn w:val="MarginNote"/>
    <w:rsid w:val="008368D4"/>
    <w:pPr>
      <w:spacing w:before="0" w:after="0"/>
    </w:pPr>
    <w:rPr>
      <w:rFonts w:ascii="Times New Roman" w:hAnsi="Times New Roman"/>
      <w:color w:val="999999"/>
    </w:rPr>
  </w:style>
  <w:style w:type="paragraph" w:customStyle="1" w:styleId="Spacer">
    <w:name w:val="Spacer"/>
    <w:basedOn w:val="Normal"/>
    <w:rsid w:val="008368D4"/>
    <w:rPr>
      <w:sz w:val="2"/>
      <w:szCs w:val="2"/>
    </w:rPr>
  </w:style>
  <w:style w:type="character" w:customStyle="1" w:styleId="Small">
    <w:name w:val="Small"/>
    <w:rsid w:val="008368D4"/>
    <w:rPr>
      <w:sz w:val="16"/>
    </w:rPr>
  </w:style>
  <w:style w:type="paragraph" w:customStyle="1" w:styleId="WideTable">
    <w:name w:val="Wide Table"/>
    <w:basedOn w:val="Normal"/>
    <w:rsid w:val="008368D4"/>
    <w:pPr>
      <w:ind w:left="-1418"/>
    </w:pPr>
    <w:rPr>
      <w:sz w:val="2"/>
      <w:szCs w:val="2"/>
    </w:rPr>
  </w:style>
  <w:style w:type="character" w:styleId="PageNumber">
    <w:name w:val="page number"/>
    <w:rsid w:val="008368D4"/>
  </w:style>
  <w:style w:type="paragraph" w:styleId="Quote">
    <w:name w:val="Quote"/>
    <w:basedOn w:val="Heading1"/>
    <w:link w:val="QuoteChar"/>
    <w:qFormat/>
    <w:rsid w:val="008368D4"/>
    <w:rPr>
      <w:b w:val="0"/>
      <w:sz w:val="72"/>
      <w:szCs w:val="72"/>
      <w:lang w:val="en-NZ"/>
    </w:rPr>
  </w:style>
  <w:style w:type="character" w:customStyle="1" w:styleId="QuoteChar">
    <w:name w:val="Quote Char"/>
    <w:link w:val="Quote"/>
    <w:rsid w:val="00836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8D4"/>
    <w:pPr>
      <w:pageBreakBefore/>
    </w:pPr>
  </w:style>
  <w:style w:type="paragraph" w:customStyle="1" w:styleId="Border">
    <w:name w:val="Border"/>
    <w:basedOn w:val="Normal"/>
    <w:qFormat/>
    <w:rsid w:val="008368D4"/>
    <w:pPr>
      <w:pBdr>
        <w:top w:val="single" w:sz="18" w:space="1" w:color="auto"/>
      </w:pBdr>
    </w:pPr>
    <w:rPr>
      <w:rFonts w:ascii="Times New Roman" w:hAnsi="Times New Roman"/>
      <w:color w:val="FFFFFF"/>
      <w:sz w:val="2"/>
    </w:rPr>
  </w:style>
  <w:style w:type="character" w:styleId="IntenseEmphasis">
    <w:name w:val="Intense Emphasis"/>
    <w:uiPriority w:val="21"/>
    <w:qFormat/>
    <w:rsid w:val="008368D4"/>
    <w:rPr>
      <w:b/>
      <w:bCs/>
      <w:i/>
      <w:iCs/>
      <w:color w:val="auto"/>
    </w:rPr>
  </w:style>
  <w:style w:type="paragraph" w:styleId="IntenseQuote">
    <w:name w:val="Intense Quote"/>
    <w:basedOn w:val="Normal"/>
    <w:next w:val="Normal"/>
    <w:link w:val="IntenseQuoteChar"/>
    <w:uiPriority w:val="30"/>
    <w:qFormat/>
    <w:rsid w:val="008368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368D4"/>
    <w:rPr>
      <w:rFonts w:ascii="Courier New" w:eastAsia="Times New Roman" w:hAnsi="Courier New" w:cs="Times New Roman"/>
      <w:b/>
      <w:bCs/>
      <w:i/>
      <w:iCs/>
      <w:szCs w:val="20"/>
      <w:lang w:val="en-US" w:eastAsia="en-US"/>
    </w:rPr>
  </w:style>
  <w:style w:type="character" w:styleId="SubtleReference">
    <w:name w:val="Subtle Reference"/>
    <w:uiPriority w:val="31"/>
    <w:qFormat/>
    <w:rsid w:val="008368D4"/>
    <w:rPr>
      <w:smallCaps/>
      <w:color w:val="auto"/>
      <w:u w:val="single"/>
    </w:rPr>
  </w:style>
  <w:style w:type="character" w:styleId="IntenseReference">
    <w:name w:val="Intense Reference"/>
    <w:uiPriority w:val="32"/>
    <w:qFormat/>
    <w:rsid w:val="008368D4"/>
    <w:rPr>
      <w:b/>
      <w:bCs/>
      <w:smallCaps/>
      <w:color w:val="auto"/>
      <w:spacing w:val="5"/>
      <w:u w:val="single"/>
    </w:rPr>
  </w:style>
  <w:style w:type="paragraph" w:customStyle="1" w:styleId="2ColumnHeading">
    <w:name w:val="2Column Heading"/>
    <w:basedOn w:val="BodyText"/>
    <w:qFormat/>
    <w:rsid w:val="008368D4"/>
    <w:pPr>
      <w:spacing w:after="60"/>
      <w:ind w:left="-2268"/>
    </w:pPr>
    <w:rPr>
      <w:b/>
    </w:rPr>
  </w:style>
  <w:style w:type="paragraph" w:customStyle="1" w:styleId="Heading1TOC">
    <w:name w:val="Heading1 TOC"/>
    <w:basedOn w:val="Normal"/>
    <w:qFormat/>
    <w:rsid w:val="008368D4"/>
    <w:pPr>
      <w:spacing w:before="240" w:after="120"/>
    </w:pPr>
    <w:rPr>
      <w:rFonts w:ascii="Times New Roman" w:hAnsi="Times New Roman"/>
      <w:b/>
      <w:sz w:val="32"/>
    </w:rPr>
  </w:style>
  <w:style w:type="paragraph" w:customStyle="1" w:styleId="Heading2TOC">
    <w:name w:val="Heading2 TOC"/>
    <w:basedOn w:val="Normal"/>
    <w:qFormat/>
    <w:rsid w:val="008368D4"/>
    <w:pPr>
      <w:spacing w:before="240" w:after="60"/>
    </w:pPr>
    <w:rPr>
      <w:rFonts w:ascii="Times New Roman" w:hAnsi="Times New Roman"/>
      <w:b/>
      <w:sz w:val="28"/>
    </w:rPr>
  </w:style>
  <w:style w:type="character" w:customStyle="1" w:styleId="Underline">
    <w:name w:val="Underline"/>
    <w:qFormat/>
    <w:rsid w:val="008368D4"/>
    <w:rPr>
      <w:u w:val="single"/>
    </w:rPr>
  </w:style>
  <w:style w:type="character" w:customStyle="1" w:styleId="BoldandItalics">
    <w:name w:val="Bold and Italics"/>
    <w:qFormat/>
    <w:rsid w:val="008368D4"/>
    <w:rPr>
      <w:b/>
      <w:i/>
      <w:u w:val="none"/>
    </w:rPr>
  </w:style>
  <w:style w:type="paragraph" w:styleId="BalloonText">
    <w:name w:val="Balloon Text"/>
    <w:basedOn w:val="Normal"/>
    <w:link w:val="BalloonTextChar"/>
    <w:rsid w:val="008368D4"/>
    <w:rPr>
      <w:rFonts w:ascii="Tahoma" w:hAnsi="Tahoma" w:cs="Tahoma"/>
      <w:sz w:val="16"/>
      <w:szCs w:val="16"/>
    </w:rPr>
  </w:style>
  <w:style w:type="character" w:customStyle="1" w:styleId="BalloonTextChar">
    <w:name w:val="Balloon Text Char"/>
    <w:link w:val="BalloonText"/>
    <w:rsid w:val="008368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68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368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1544</Words>
  <Characters>10248</Characters>
  <Application>Microsoft Office Word</Application>
  <DocSecurity>0</DocSecurity>
  <Lines>332</Lines>
  <Paragraphs>145</Paragraphs>
  <ScaleCrop>false</ScaleCrop>
  <Company>Author-it Software Corporation Ltd.</Company>
  <LinksUpToDate>false</LinksUpToDate>
  <CharactersWithSpaces>11702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MEM20013A Service automotive transponder systems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2012-05-27T02:05:00Z</dcterms:created>
  <dcterms:modified xsi:type="dcterms:W3CDTF">2012-05-27T02:05:00Z</dcterms:modified>
</cp:coreProperties>
</file>