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1E2" w:rsidP="000E11E2">
      <w:pPr>
        <w:pStyle w:val="Title"/>
      </w:pPr>
      <w:r>
        <w:fldChar w:fldCharType="begin"/>
      </w:r>
      <w:r>
        <w:instrText xml:space="preserve"> TITLE   \* MERGEFORMAT </w:instrText>
      </w:r>
      <w:r>
        <w:fldChar w:fldCharType="separate"/>
      </w:r>
      <w:r>
        <w:t>MEM20008A Develop and implement a masterkey system</w:t>
      </w:r>
      <w:r>
        <w:fldChar w:fldCharType="end"/>
      </w:r>
    </w:p>
    <w:p w:rsidR="000E11E2" w:rsidP="000E11E2">
      <w:pPr>
        <w:pStyle w:val="Version"/>
        <w:sectPr w:rsidSect="004137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3725" w:rsidP="00413725">
      <w:pPr>
        <w:pStyle w:val="SuperHeading"/>
      </w:pPr>
      <w:r w:rsidRPr="00413725">
        <w:t>MEM20008A Develop and implement a masterkey system</w:t>
      </w:r>
    </w:p>
    <w:p w:rsidR="00000000" w:rsidRPr="00413725" w:rsidP="00413725">
      <w:pPr>
        <w:pStyle w:val="Heading1"/>
      </w:pPr>
      <w:bookmarkStart w:id="1" w:name="O_461868"/>
      <w:bookmarkEnd w:id="1"/>
      <w:r w:rsidRPr="00413725">
        <w:t>Modification History</w:t>
      </w:r>
    </w:p>
    <w:p w:rsidR="00000000" w:rsidRPr="00413725" w:rsidP="00413725">
      <w:pPr>
        <w:pStyle w:val="BodyText"/>
      </w:pPr>
      <w:r w:rsidRPr="00413725">
        <w:t>Single band identifier removed to clarify dual status</w:t>
      </w:r>
    </w:p>
    <w:p w:rsidR="00000000" w:rsidRPr="00413725" w:rsidP="00413725">
      <w:pPr>
        <w:pStyle w:val="AllowPageBreak"/>
      </w:pPr>
    </w:p>
    <w:p w:rsidR="00000000" w:rsidRPr="00413725" w:rsidP="00413725">
      <w:pPr>
        <w:pStyle w:val="Heading1"/>
      </w:pPr>
      <w:bookmarkStart w:id="2" w:name="O_461864"/>
      <w:bookmarkEnd w:id="2"/>
      <w:r w:rsidRPr="00413725">
        <w:t>Unit Descriptor</w:t>
      </w:r>
    </w:p>
    <w:tbl>
      <w:tblPr>
        <w:tblW w:w="0" w:type="auto"/>
        <w:tblLayout w:type="fixed"/>
        <w:tblCellMar>
          <w:left w:w="62" w:type="dxa"/>
          <w:right w:w="62" w:type="dxa"/>
        </w:tblCellMar>
        <w:tblLook w:val="0000"/>
      </w:tblPr>
      <w:tblGrid>
        <w:gridCol w:w="2658"/>
        <w:gridCol w:w="5864"/>
      </w:tblGrid>
      <w:tr w:rsidTr="000E11E2">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This unit covers creating new commercial masterkey systems and e</w:t>
            </w:r>
            <w:r w:rsidRPr="00413725">
              <w:t>xpanding existing keying systems using even cut and rotating constant progression methods. Emphasis is on cross keying, submasterkeying, selective masterkeying, construction keying, maisoning and hierarchical systems up to and including a GGMK system.</w:t>
            </w:r>
          </w:p>
        </w:tc>
      </w:tr>
    </w:tbl>
    <w:p w:rsidR="000E11E2" w:rsidP="00413725">
      <w:pPr>
        <w:pStyle w:val="BodyText"/>
      </w:pPr>
    </w:p>
    <w:p w:rsidR="000E11E2" w:rsidP="00413725">
      <w:pPr>
        <w:pStyle w:val="BodyText"/>
      </w:pPr>
    </w:p>
    <w:p w:rsidR="00000000" w:rsidRPr="00413725" w:rsidP="00413725">
      <w:pPr>
        <w:pStyle w:val="Heading1"/>
      </w:pPr>
      <w:bookmarkStart w:id="3" w:name="O_461877"/>
      <w:bookmarkEnd w:id="3"/>
      <w:r w:rsidRPr="00413725">
        <w:t>Application of the Unit</w:t>
      </w:r>
    </w:p>
    <w:tbl>
      <w:tblPr>
        <w:tblW w:w="0" w:type="auto"/>
        <w:tblLayout w:type="fixed"/>
        <w:tblCellMar>
          <w:left w:w="62" w:type="dxa"/>
          <w:right w:w="62" w:type="dxa"/>
        </w:tblCellMar>
        <w:tblLook w:val="0000"/>
      </w:tblPr>
      <w:tblGrid>
        <w:gridCol w:w="2745"/>
        <w:gridCol w:w="5777"/>
      </w:tblGrid>
      <w:tr w:rsidTr="000E11E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This unit applies to writing masterkey systems for high security cylinders, primarily for commercial operations.</w:t>
            </w:r>
          </w:p>
          <w:p w:rsidR="00000000" w:rsidRPr="00413725" w:rsidP="00413725">
            <w:pPr>
              <w:pStyle w:val="BodyText"/>
            </w:pPr>
            <w:r w:rsidRPr="00413725">
              <w:t>Systems are written manually and using a computer masterkeying package.</w:t>
            </w:r>
          </w:p>
          <w:p w:rsidR="00000000" w:rsidRPr="00413725" w:rsidP="00413725">
            <w:pPr>
              <w:pStyle w:val="BodyText"/>
            </w:pPr>
            <w:r w:rsidRPr="00413725">
              <w:t>All rel</w:t>
            </w:r>
            <w:r w:rsidRPr="00413725">
              <w:t>evant legislative requirements, policies and procedures and codes of practice are adhered to including hazardous and risk assessment, use of codes of practice, ergonomics.</w:t>
            </w:r>
          </w:p>
          <w:p w:rsidR="00000000" w:rsidRPr="00413725" w:rsidP="00413725">
            <w:pPr>
              <w:pStyle w:val="BodyText"/>
            </w:pPr>
            <w:r w:rsidRPr="00413725">
              <w:t>If a security survey/site assessment is required, then Unit MEM20014A (Perform a sit</w:t>
            </w:r>
            <w:r w:rsidRPr="00413725">
              <w:t>e security survey) should also be selected.</w:t>
            </w:r>
          </w:p>
          <w:p w:rsidR="00000000" w:rsidRPr="00413725" w:rsidP="00413725">
            <w:pPr>
              <w:pStyle w:val="BodyText"/>
            </w:pPr>
            <w:r w:rsidRPr="00413725">
              <w:t>For standard hierarchical keying, refer to Unit MEM20007A (Plan and prepare a masterkey system).</w:t>
            </w:r>
          </w:p>
          <w:p w:rsidR="00000000" w:rsidRPr="00413725" w:rsidP="00413725">
            <w:pPr>
              <w:pStyle w:val="BodyText"/>
            </w:pPr>
            <w:r w:rsidRPr="00413725">
              <w:rPr>
                <w:rStyle w:val="SpecialBold"/>
              </w:rPr>
              <w:t>Band:</w:t>
            </w:r>
          </w:p>
          <w:p w:rsidR="00000000" w:rsidRPr="00413725" w:rsidP="00413725">
            <w:pPr>
              <w:pStyle w:val="BodyText"/>
            </w:pPr>
            <w:r w:rsidRPr="00413725">
              <w:t xml:space="preserve">This unit has dual status and is to be regarded as both a Specialisation band A unit and Specialisation band </w:t>
            </w:r>
            <w:r w:rsidRPr="00413725">
              <w:t>B unit for progression to C5 (AQF level V).</w:t>
            </w:r>
          </w:p>
          <w:p w:rsidR="00000000" w:rsidRPr="00413725" w:rsidP="00413725">
            <w:pPr>
              <w:pStyle w:val="BodyText"/>
            </w:pPr>
          </w:p>
          <w:p w:rsidR="00000000" w:rsidRPr="00413725" w:rsidP="00413725">
            <w:pPr>
              <w:pStyle w:val="BodyText"/>
            </w:pPr>
            <w:r w:rsidRPr="00413725">
              <w:rPr>
                <w:rStyle w:val="SpecialBold"/>
              </w:rPr>
              <w:t>Unit Weight</w:t>
            </w:r>
            <w:r w:rsidRPr="00413725">
              <w:t>:</w:t>
            </w:r>
            <w:r w:rsidRPr="00413725">
              <w:tab/>
            </w:r>
            <w:r w:rsidRPr="00413725">
              <w:rPr>
                <w:rStyle w:val="SpecialBold"/>
              </w:rPr>
              <w:t>6</w:t>
            </w:r>
          </w:p>
        </w:tc>
      </w:tr>
    </w:tbl>
    <w:p w:rsidR="000E11E2" w:rsidP="00413725">
      <w:pPr>
        <w:pStyle w:val="BodyText"/>
      </w:pPr>
    </w:p>
    <w:p w:rsidR="000E11E2" w:rsidP="00413725">
      <w:pPr>
        <w:pStyle w:val="BodyText"/>
      </w:pPr>
    </w:p>
    <w:p w:rsidR="00000000" w:rsidRPr="00413725" w:rsidP="00413725">
      <w:pPr>
        <w:pStyle w:val="Heading1"/>
      </w:pPr>
      <w:bookmarkStart w:id="4" w:name="O_461869"/>
      <w:bookmarkEnd w:id="4"/>
      <w:r w:rsidRPr="00413725">
        <w:t>Licensing/Regulatory Information</w:t>
      </w:r>
    </w:p>
    <w:p w:rsidR="00000000" w:rsidRPr="00413725" w:rsidP="00413725">
      <w:pPr>
        <w:pStyle w:val="BodyText"/>
      </w:pPr>
      <w:r w:rsidRPr="00413725">
        <w:t>Not Applicable</w:t>
      </w:r>
    </w:p>
    <w:p w:rsidR="00000000" w:rsidRPr="00413725" w:rsidP="00413725">
      <w:pPr>
        <w:pStyle w:val="AllowPageBreak"/>
      </w:pPr>
    </w:p>
    <w:p w:rsidR="00000000" w:rsidRPr="00413725" w:rsidP="00413725">
      <w:pPr>
        <w:pStyle w:val="Heading1"/>
      </w:pPr>
      <w:bookmarkStart w:id="5" w:name="O_461867"/>
      <w:bookmarkEnd w:id="5"/>
      <w:r w:rsidRPr="00413725">
        <w:t>Pre-Requisites</w:t>
      </w:r>
    </w:p>
    <w:tbl>
      <w:tblPr>
        <w:tblW w:w="0" w:type="auto"/>
        <w:tblLayout w:type="fixed"/>
        <w:tblCellMar>
          <w:left w:w="62" w:type="dxa"/>
          <w:right w:w="62" w:type="dxa"/>
        </w:tblCellMar>
        <w:tblLook w:val="0000"/>
      </w:tblPr>
      <w:tblGrid>
        <w:gridCol w:w="2709"/>
        <w:gridCol w:w="2195"/>
        <w:gridCol w:w="3618"/>
      </w:tblGrid>
      <w:tr w:rsidTr="000E11E2">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p>
        </w:tc>
      </w:tr>
      <w:tr w:rsidTr="000E11E2">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MEM20001A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Produce keys</w:t>
            </w:r>
          </w:p>
        </w:tc>
      </w:tr>
      <w:tr w:rsidTr="000E11E2">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MEM20002A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Assemble and test lock mechanisms</w:t>
            </w:r>
          </w:p>
        </w:tc>
      </w:tr>
      <w:tr w:rsidTr="000E11E2">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MEM20007A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Plan and prepare a masterkey system</w:t>
            </w:r>
          </w:p>
        </w:tc>
      </w:tr>
    </w:tbl>
    <w:p w:rsidR="000E11E2" w:rsidP="00413725">
      <w:pPr>
        <w:pStyle w:val="BodyText"/>
      </w:pPr>
    </w:p>
    <w:p w:rsidR="000E11E2" w:rsidP="00413725">
      <w:pPr>
        <w:pStyle w:val="BodyText"/>
      </w:pPr>
    </w:p>
    <w:p w:rsidR="00000000" w:rsidRPr="00413725" w:rsidP="00413725">
      <w:pPr>
        <w:pStyle w:val="Heading1"/>
      </w:pPr>
      <w:bookmarkStart w:id="6" w:name="O_461872"/>
      <w:bookmarkEnd w:id="6"/>
      <w:r w:rsidRPr="00413725">
        <w:t>Employability Skills Information</w:t>
      </w:r>
    </w:p>
    <w:tbl>
      <w:tblPr>
        <w:tblW w:w="0" w:type="auto"/>
        <w:tblLayout w:type="fixed"/>
        <w:tblCellMar>
          <w:left w:w="62" w:type="dxa"/>
          <w:right w:w="62" w:type="dxa"/>
        </w:tblCellMar>
        <w:tblLook w:val="0000"/>
      </w:tblPr>
      <w:tblGrid>
        <w:gridCol w:w="2802"/>
        <w:gridCol w:w="5720"/>
      </w:tblGrid>
      <w:tr w:rsidTr="000E11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This unit contains employability skills.</w:t>
            </w:r>
          </w:p>
        </w:tc>
      </w:tr>
    </w:tbl>
    <w:p w:rsidR="000E11E2" w:rsidP="00413725">
      <w:pPr>
        <w:pStyle w:val="BodyText"/>
      </w:pPr>
    </w:p>
    <w:p w:rsidR="000E11E2" w:rsidP="00413725">
      <w:pPr>
        <w:pStyle w:val="BodyText"/>
      </w:pPr>
    </w:p>
    <w:p w:rsidR="00000000" w:rsidRPr="00413725" w:rsidP="00413725">
      <w:pPr>
        <w:pStyle w:val="Heading1"/>
      </w:pPr>
      <w:bookmarkStart w:id="7" w:name="O_461873"/>
      <w:bookmarkEnd w:id="7"/>
      <w:r w:rsidRPr="00413725">
        <w:t>Elements and Performance Criteria Pre-Content</w:t>
      </w:r>
    </w:p>
    <w:tbl>
      <w:tblPr>
        <w:tblW w:w="0" w:type="auto"/>
        <w:tblLayout w:type="fixed"/>
        <w:tblCellMar>
          <w:left w:w="62" w:type="dxa"/>
          <w:right w:w="62" w:type="dxa"/>
        </w:tblCellMar>
        <w:tblLook w:val="0000"/>
      </w:tblPr>
      <w:tblGrid>
        <w:gridCol w:w="2545"/>
        <w:gridCol w:w="5977"/>
      </w:tblGrid>
      <w:tr w:rsidTr="000E11E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Performance criteria describe the performance needed to demonstrate achievement of the element. Where bold italicised text is used, further info</w:t>
            </w:r>
            <w:r w:rsidRPr="00413725">
              <w:t>rmation is detailed in the required skills and knowledge section and the range statement. Assessment of performance is to be consistent with the evidence guide.</w:t>
            </w:r>
          </w:p>
        </w:tc>
      </w:tr>
    </w:tbl>
    <w:p w:rsidR="00000000" w:rsidRPr="00413725" w:rsidP="00413725">
      <w:pPr>
        <w:pStyle w:val="BodyText"/>
      </w:pPr>
    </w:p>
    <w:p w:rsidR="00000000" w:rsidRPr="00413725" w:rsidP="00413725">
      <w:pPr>
        <w:pStyle w:val="AllowPageBreak"/>
      </w:pPr>
    </w:p>
    <w:p w:rsidR="00000000" w:rsidRPr="00413725" w:rsidP="00413725">
      <w:pPr>
        <w:pStyle w:val="Heading1"/>
      </w:pPr>
      <w:bookmarkStart w:id="8" w:name="O_461874"/>
      <w:bookmarkEnd w:id="8"/>
      <w:r w:rsidRPr="00413725">
        <w:t>Elements and Performance Criteria</w:t>
      </w:r>
    </w:p>
    <w:tbl>
      <w:tblPr>
        <w:tblW w:w="0" w:type="auto"/>
        <w:tblLayout w:type="fixed"/>
        <w:tblCellMar>
          <w:left w:w="62" w:type="dxa"/>
          <w:right w:w="62" w:type="dxa"/>
        </w:tblCellMar>
        <w:tblLook w:val="0000"/>
      </w:tblPr>
      <w:tblGrid>
        <w:gridCol w:w="2545"/>
        <w:gridCol w:w="5977"/>
      </w:tblGrid>
      <w:tr w:rsidTr="000E11E2">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PERFORMANCE CRITERIA</w:t>
            </w:r>
          </w:p>
        </w:tc>
      </w:tr>
      <w:tr w:rsidTr="000E11E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List"/>
              <w:rPr>
                <w:lang w:val="en-NZ"/>
              </w:rPr>
            </w:pPr>
            <w:r w:rsidRPr="00413725">
              <w:t>1.</w:t>
            </w:r>
            <w:r w:rsidRPr="00413725">
              <w:tab/>
            </w:r>
            <w:r w:rsidRPr="00413725">
              <w:t>Assess customer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List2"/>
            </w:pPr>
            <w:r w:rsidRPr="00413725">
              <w:t>1.1.</w:t>
            </w:r>
            <w:r w:rsidRPr="00413725">
              <w:tab/>
              <w:t>Physical characteristics of existing locks and other security devices are considered and requirement for additional site inspection is determined.</w:t>
            </w:r>
          </w:p>
          <w:p w:rsidR="00000000" w:rsidRPr="00413725" w:rsidP="00413725">
            <w:pPr>
              <w:pStyle w:val="List2"/>
            </w:pPr>
            <w:r w:rsidRPr="00413725">
              <w:t>1.2.</w:t>
            </w:r>
            <w:r w:rsidRPr="00413725">
              <w:tab/>
              <w:t>Customer access and task requirements are discussed and clarified acco</w:t>
            </w:r>
            <w:r w:rsidRPr="00413725">
              <w:t>rding to organisational procedures.</w:t>
            </w:r>
          </w:p>
          <w:p w:rsidR="00000000" w:rsidRPr="00413725" w:rsidP="00413725">
            <w:pPr>
              <w:pStyle w:val="List2"/>
            </w:pPr>
            <w:r w:rsidRPr="00413725">
              <w:t>1.3.</w:t>
            </w:r>
            <w:r w:rsidRPr="00413725">
              <w:tab/>
              <w:t>Customer requirements are evaluated with respect to current capacity, and recommendations are made for the design of new/expanded system.</w:t>
            </w:r>
          </w:p>
          <w:p w:rsidR="00000000" w:rsidP="00413725">
            <w:pPr>
              <w:pStyle w:val="List2"/>
              <w:rPr>
                <w:lang w:val="en-NZ"/>
              </w:rPr>
            </w:pPr>
            <w:r w:rsidRPr="00413725">
              <w:t>1.4.</w:t>
            </w:r>
            <w:r w:rsidRPr="00413725">
              <w:tab/>
              <w:t xml:space="preserve">Personal limitations in assessing requirements for masterkey system are </w:t>
            </w:r>
            <w:r w:rsidRPr="00413725">
              <w:t>identified and assistance is sought from appropriate person(s) in accordance with organisational procedures.</w:t>
            </w:r>
          </w:p>
        </w:tc>
      </w:tr>
      <w:tr w:rsidTr="000E11E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List"/>
              <w:rPr>
                <w:lang w:val="en-NZ"/>
              </w:rPr>
            </w:pPr>
            <w:r w:rsidRPr="00413725">
              <w:t>2.</w:t>
            </w:r>
            <w:r w:rsidRPr="00413725">
              <w:tab/>
              <w:t>Design masterkey system and system modifications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List2"/>
            </w:pPr>
            <w:r w:rsidRPr="00413725">
              <w:t>2.1.</w:t>
            </w:r>
            <w:r w:rsidRPr="00413725">
              <w:tab/>
              <w:t>Commercial masterkey system is designed to meet customer complex access requirements.</w:t>
            </w:r>
          </w:p>
          <w:p w:rsidR="00000000" w:rsidRPr="00413725" w:rsidP="00413725">
            <w:pPr>
              <w:pStyle w:val="List2"/>
            </w:pPr>
            <w:r w:rsidRPr="00413725">
              <w:t>2.2</w:t>
            </w:r>
            <w:r w:rsidRPr="00413725">
              <w:t>.</w:t>
            </w:r>
            <w:r w:rsidRPr="00413725">
              <w:tab/>
              <w:t>System is checked for interchange.</w:t>
            </w:r>
          </w:p>
          <w:p w:rsidR="00000000" w:rsidP="00413725">
            <w:pPr>
              <w:pStyle w:val="List2"/>
              <w:rPr>
                <w:lang w:val="en-NZ"/>
              </w:rPr>
            </w:pPr>
            <w:r w:rsidRPr="00413725">
              <w:t>2.3.</w:t>
            </w:r>
            <w:r w:rsidRPr="00413725">
              <w:tab/>
              <w:t>Principles and processes of masterkeying are applied in accordance with industry practice and organisational requirements.</w:t>
            </w:r>
          </w:p>
        </w:tc>
      </w:tr>
      <w:tr w:rsidTr="000E11E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List"/>
              <w:rPr>
                <w:lang w:val="en-NZ"/>
              </w:rPr>
            </w:pPr>
            <w:r w:rsidRPr="00413725">
              <w:t>3.</w:t>
            </w:r>
            <w:r w:rsidRPr="00413725">
              <w:tab/>
              <w:t>Finalise system design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List2"/>
            </w:pPr>
            <w:r w:rsidRPr="00413725">
              <w:t>3.1.</w:t>
            </w:r>
            <w:r w:rsidRPr="00413725">
              <w:tab/>
              <w:t>Final system design and keying requirements are reviewed an</w:t>
            </w:r>
            <w:r w:rsidRPr="00413725">
              <w:t>d confirmed with appropriate person(s) in accordance with organisational requirements.</w:t>
            </w:r>
          </w:p>
          <w:p w:rsidR="00000000" w:rsidRPr="00413725" w:rsidP="00413725">
            <w:pPr>
              <w:pStyle w:val="List2"/>
            </w:pPr>
            <w:r w:rsidRPr="00413725">
              <w:t>3.2.</w:t>
            </w:r>
            <w:r w:rsidRPr="00413725">
              <w:tab/>
              <w:t>Documentation is prepared to allow for future interpretation and design requirements.</w:t>
            </w:r>
          </w:p>
          <w:p w:rsidR="00000000" w:rsidRPr="00413725" w:rsidP="00413725">
            <w:pPr>
              <w:pStyle w:val="List2"/>
            </w:pPr>
            <w:r w:rsidRPr="00413725">
              <w:t>3.3.</w:t>
            </w:r>
            <w:r w:rsidRPr="00413725">
              <w:tab/>
            </w:r>
            <w:r w:rsidRPr="00413725">
              <w:t>Documentation is accurately prepared and processed and stored in accordance with client, legislative and organisational requirements.</w:t>
            </w:r>
          </w:p>
        </w:tc>
      </w:tr>
    </w:tbl>
    <w:p w:rsidR="000E11E2" w:rsidP="00413725">
      <w:pPr>
        <w:pStyle w:val="BodyText"/>
      </w:pPr>
    </w:p>
    <w:p w:rsidR="000E11E2" w:rsidP="00413725">
      <w:pPr>
        <w:pStyle w:val="BodyText"/>
      </w:pPr>
    </w:p>
    <w:p w:rsidR="00000000" w:rsidRPr="00413725" w:rsidP="00413725">
      <w:pPr>
        <w:pStyle w:val="Heading1"/>
      </w:pPr>
      <w:bookmarkStart w:id="9" w:name="O_461865"/>
      <w:bookmarkEnd w:id="9"/>
      <w:r w:rsidRPr="00413725">
        <w:t>Required Skills and Knowledge</w:t>
      </w:r>
    </w:p>
    <w:tbl>
      <w:tblPr>
        <w:tblW w:w="0" w:type="auto"/>
        <w:tblLayout w:type="fixed"/>
        <w:tblCellMar>
          <w:left w:w="62" w:type="dxa"/>
          <w:right w:w="62" w:type="dxa"/>
        </w:tblCellMar>
        <w:tblLook w:val="0000"/>
      </w:tblPr>
      <w:tblGrid>
        <w:gridCol w:w="8522"/>
      </w:tblGrid>
      <w:tr w:rsidTr="000E11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REQUIRED SKILLS AND KNOWLEDGE</w:t>
            </w:r>
          </w:p>
        </w:tc>
      </w:tr>
      <w:tr w:rsidTr="000E11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This section describes the skills and knowledge required for this unit.</w:t>
            </w:r>
          </w:p>
        </w:tc>
      </w:tr>
      <w:tr w:rsidTr="000E1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Required skills</w:t>
            </w:r>
          </w:p>
        </w:tc>
      </w:tr>
      <w:tr w:rsidTr="000E1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Look for evidence that confirms skills in:</w:t>
            </w:r>
          </w:p>
          <w:p w:rsidR="00000000" w:rsidRPr="00413725" w:rsidP="00413725">
            <w:pPr>
              <w:pStyle w:val="ListBullet"/>
            </w:pPr>
            <w:r w:rsidRPr="00413725">
              <w:t>listening and questioning</w:t>
            </w:r>
          </w:p>
          <w:p w:rsidR="00000000" w:rsidRPr="00413725" w:rsidP="00413725">
            <w:pPr>
              <w:pStyle w:val="ListBullet"/>
            </w:pPr>
            <w:r w:rsidRPr="00413725">
              <w:t>reading architectural plans, floor plans and charts</w:t>
            </w:r>
          </w:p>
          <w:p w:rsidR="00000000" w:rsidRPr="00413725" w:rsidP="00413725">
            <w:pPr>
              <w:pStyle w:val="ListBullet"/>
            </w:pPr>
            <w:r w:rsidRPr="00413725">
              <w:t>evaluating system and expansion requirements</w:t>
            </w:r>
          </w:p>
          <w:p w:rsidR="00000000" w:rsidRPr="00413725" w:rsidP="00413725">
            <w:pPr>
              <w:pStyle w:val="ListBullet"/>
            </w:pPr>
            <w:r w:rsidRPr="00413725">
              <w:t>determining the required structure of a keying system based on customer requirements</w:t>
            </w:r>
          </w:p>
          <w:p w:rsidR="00000000" w:rsidRPr="00413725" w:rsidP="00413725">
            <w:pPr>
              <w:pStyle w:val="ListBullet"/>
            </w:pPr>
            <w:r w:rsidRPr="00413725">
              <w:t>developing key matrix</w:t>
            </w:r>
          </w:p>
          <w:p w:rsidR="00000000" w:rsidRPr="00413725" w:rsidP="00413725">
            <w:pPr>
              <w:pStyle w:val="ListBullet"/>
            </w:pPr>
            <w:r w:rsidRPr="00413725">
              <w:t>developing and reading progression charts for in-line key systems using even cut and rotating constant methods</w:t>
            </w:r>
          </w:p>
          <w:p w:rsidR="00000000" w:rsidRPr="00413725" w:rsidP="00413725">
            <w:pPr>
              <w:pStyle w:val="ListBullet"/>
            </w:pPr>
            <w:r w:rsidRPr="00413725">
              <w:t>developing and reading progression ch</w:t>
            </w:r>
            <w:r w:rsidRPr="00413725">
              <w:t>arts for rotating disc, radial pin and pin sidebar key systems</w:t>
            </w:r>
          </w:p>
          <w:p w:rsidR="00000000" w:rsidRPr="00413725" w:rsidP="00413725">
            <w:pPr>
              <w:pStyle w:val="ListBullet"/>
            </w:pPr>
            <w:r w:rsidRPr="00413725">
              <w:t>selecting codes from progression chart that maximise system security</w:t>
            </w:r>
          </w:p>
          <w:p w:rsidR="00000000" w:rsidRPr="00413725" w:rsidP="00413725">
            <w:pPr>
              <w:pStyle w:val="ListBullet"/>
            </w:pPr>
            <w:r w:rsidRPr="00413725">
              <w:t>checking own and others' codes for interchange</w:t>
            </w:r>
          </w:p>
          <w:p w:rsidR="00000000" w:rsidRPr="00413725" w:rsidP="00413725">
            <w:pPr>
              <w:pStyle w:val="ListBullet"/>
            </w:pPr>
            <w:r w:rsidRPr="00413725">
              <w:t>identifying incidental masters in a key system and using them to achieve comp</w:t>
            </w:r>
            <w:r w:rsidRPr="00413725">
              <w:t>lex access requirements</w:t>
            </w:r>
          </w:p>
          <w:p w:rsidR="00000000" w:rsidRPr="00413725" w:rsidP="00413725">
            <w:pPr>
              <w:pStyle w:val="ListBullet"/>
            </w:pPr>
            <w:r w:rsidRPr="00413725">
              <w:t>selecting groups of codes to form a maisioned cylinder</w:t>
            </w:r>
          </w:p>
          <w:p w:rsidR="00000000" w:rsidRPr="00413725" w:rsidP="00413725">
            <w:pPr>
              <w:pStyle w:val="ListBullet"/>
            </w:pPr>
            <w:r w:rsidRPr="00413725">
              <w:t>determining the structure of the design of an existing system and the maximum number of codes that can be produced</w:t>
            </w:r>
          </w:p>
          <w:p w:rsidR="00000000" w:rsidRPr="00413725" w:rsidP="00413725">
            <w:pPr>
              <w:pStyle w:val="ListBullet"/>
            </w:pPr>
            <w:r w:rsidRPr="00413725">
              <w:t>identifying any unused codes in an existing system</w:t>
            </w:r>
          </w:p>
          <w:p w:rsidR="00000000" w:rsidRPr="00413725" w:rsidP="00413725">
            <w:pPr>
              <w:pStyle w:val="ListBullet"/>
            </w:pPr>
            <w:r w:rsidRPr="00413725">
              <w:t>expanding a</w:t>
            </w:r>
            <w:r w:rsidRPr="00413725">
              <w:t>n existing key system by using multibroached plugs/barrels</w:t>
            </w:r>
          </w:p>
          <w:p w:rsidR="00000000" w:rsidRPr="00413725" w:rsidP="00413725">
            <w:pPr>
              <w:pStyle w:val="ListBullet"/>
            </w:pPr>
            <w:r w:rsidRPr="00413725">
              <w:t>expanding an existing key system by converting the progression from even cut to rotating constant</w:t>
            </w:r>
          </w:p>
          <w:p w:rsidR="00000000" w:rsidRPr="00413725" w:rsidP="00413725">
            <w:pPr>
              <w:pStyle w:val="ListBullet"/>
            </w:pPr>
            <w:r w:rsidRPr="00413725">
              <w:t xml:space="preserve">creating/saving and storing information/documentation </w:t>
            </w:r>
          </w:p>
          <w:p w:rsidR="00000000" w:rsidP="00413725">
            <w:pPr>
              <w:pStyle w:val="ListBullet"/>
              <w:rPr>
                <w:lang w:val="en-NZ"/>
              </w:rPr>
            </w:pPr>
            <w:r w:rsidRPr="00413725">
              <w:t>applying calculations and formulae within th</w:t>
            </w:r>
            <w:r w:rsidRPr="00413725">
              <w:t>e scope of this unit</w:t>
            </w:r>
          </w:p>
        </w:tc>
      </w:tr>
      <w:tr w:rsidTr="000E1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Required knowledge</w:t>
            </w:r>
          </w:p>
        </w:tc>
      </w:tr>
      <w:tr w:rsidTr="000E1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Look for evidence that confirms knowledge of:</w:t>
            </w:r>
          </w:p>
          <w:p w:rsidR="00000000" w:rsidRPr="00413725" w:rsidP="00413725">
            <w:pPr>
              <w:pStyle w:val="ListBullet"/>
            </w:pPr>
            <w:r w:rsidRPr="00413725">
              <w:t>record keeping and management</w:t>
            </w:r>
          </w:p>
          <w:p w:rsidR="00000000" w:rsidRPr="00413725" w:rsidP="00413725">
            <w:pPr>
              <w:pStyle w:val="ListBullet"/>
            </w:pPr>
            <w:r w:rsidRPr="00413725">
              <w:t>manufacturers'/Australian/building standards</w:t>
            </w:r>
          </w:p>
          <w:p w:rsidR="00000000" w:rsidRPr="00413725" w:rsidP="00413725">
            <w:pPr>
              <w:pStyle w:val="ListBullet"/>
            </w:pPr>
            <w:r w:rsidRPr="00413725">
              <w:t>product knowledge/limitations</w:t>
            </w:r>
          </w:p>
          <w:p w:rsidR="00000000" w:rsidRPr="00413725" w:rsidP="00413725">
            <w:pPr>
              <w:pStyle w:val="ListBullet"/>
            </w:pPr>
            <w:r w:rsidRPr="00413725">
              <w:t>key matrixes and schedules</w:t>
            </w:r>
          </w:p>
          <w:p w:rsidR="00000000" w:rsidRPr="00413725" w:rsidP="00413725">
            <w:pPr>
              <w:pStyle w:val="ListBullet"/>
            </w:pPr>
            <w:r w:rsidRPr="00413725">
              <w:t>allowances for expansion</w:t>
            </w:r>
          </w:p>
          <w:p w:rsidR="00000000" w:rsidRPr="00413725" w:rsidP="00413725">
            <w:pPr>
              <w:pStyle w:val="ListBullet"/>
            </w:pPr>
            <w:r w:rsidRPr="00413725">
              <w:t>operation and limitations of masterkey systems</w:t>
            </w:r>
          </w:p>
          <w:p w:rsidR="00000000" w:rsidRPr="00413725" w:rsidP="00413725">
            <w:pPr>
              <w:pStyle w:val="ListBullet"/>
            </w:pPr>
            <w:r w:rsidRPr="00413725">
              <w:t>levels of systems (KD, KA, MK, GMK, GGMK)</w:t>
            </w:r>
          </w:p>
          <w:p w:rsidR="00000000" w:rsidRPr="00413725" w:rsidP="00413725">
            <w:pPr>
              <w:pStyle w:val="ListBullet"/>
            </w:pPr>
            <w:r w:rsidRPr="00413725">
              <w:t>door handing</w:t>
            </w:r>
          </w:p>
          <w:p w:rsidR="00000000" w:rsidRPr="00413725" w:rsidP="00413725">
            <w:pPr>
              <w:pStyle w:val="ListBullet"/>
            </w:pPr>
            <w:r w:rsidRPr="00413725">
              <w:t>cylinder types</w:t>
            </w:r>
          </w:p>
          <w:p w:rsidR="00000000" w:rsidRPr="00413725" w:rsidP="00413725">
            <w:pPr>
              <w:pStyle w:val="ListBullet"/>
            </w:pPr>
            <w:r w:rsidRPr="00413725">
              <w:t>principles of construction keying, submaster keying, cross keying, selective keying, maison keying</w:t>
            </w:r>
          </w:p>
          <w:p w:rsidR="00000000" w:rsidRPr="00413725" w:rsidP="00413725">
            <w:pPr>
              <w:pStyle w:val="ListBullet"/>
            </w:pPr>
            <w:r w:rsidRPr="00413725">
              <w:t>criteria for key code selection</w:t>
            </w:r>
          </w:p>
          <w:p w:rsidR="00000000" w:rsidRPr="00413725" w:rsidP="00413725">
            <w:pPr>
              <w:pStyle w:val="ListBullet"/>
            </w:pPr>
            <w:r w:rsidRPr="00413725">
              <w:t>strategi</w:t>
            </w:r>
            <w:r w:rsidRPr="00413725">
              <w:t>es for checking key systems for interchange</w:t>
            </w:r>
          </w:p>
          <w:p w:rsidR="00000000" w:rsidRPr="00413725" w:rsidP="00413725">
            <w:pPr>
              <w:pStyle w:val="ListBullet"/>
            </w:pPr>
            <w:r w:rsidRPr="00413725">
              <w:t>strategies for checking key systems for incidental masters</w:t>
            </w:r>
          </w:p>
          <w:p w:rsidR="00000000" w:rsidRPr="00413725" w:rsidP="00413725">
            <w:pPr>
              <w:pStyle w:val="ListBullet"/>
            </w:pPr>
            <w:r w:rsidRPr="00413725">
              <w:t>strategies for using incidental masters to create submaster keys, cross keys and selective keys</w:t>
            </w:r>
          </w:p>
          <w:p w:rsidR="00000000" w:rsidRPr="00413725" w:rsidP="00413725">
            <w:pPr>
              <w:pStyle w:val="ListBullet"/>
            </w:pPr>
            <w:r w:rsidRPr="00413725">
              <w:t>strategies for selecting groups of codes to form a maisioned cylinder</w:t>
            </w:r>
          </w:p>
          <w:p w:rsidR="00000000" w:rsidRPr="00413725" w:rsidP="00413725">
            <w:pPr>
              <w:pStyle w:val="ListBullet"/>
            </w:pPr>
            <w:r w:rsidRPr="00413725">
              <w:t>calculations and formulae within the scope of this unit</w:t>
            </w:r>
          </w:p>
        </w:tc>
      </w:tr>
    </w:tbl>
    <w:p w:rsidR="000E11E2" w:rsidP="00413725">
      <w:pPr>
        <w:pStyle w:val="BodyText"/>
      </w:pPr>
    </w:p>
    <w:p w:rsidR="000E11E2" w:rsidP="00413725">
      <w:pPr>
        <w:pStyle w:val="BodyText"/>
      </w:pPr>
    </w:p>
    <w:p w:rsidR="00000000" w:rsidRPr="00413725" w:rsidP="00413725">
      <w:pPr>
        <w:pStyle w:val="AllowPageBreak"/>
      </w:pPr>
    </w:p>
    <w:p w:rsidR="00000000" w:rsidRPr="00413725" w:rsidP="00413725">
      <w:pPr>
        <w:pStyle w:val="Heading1"/>
      </w:pPr>
      <w:bookmarkStart w:id="10" w:name="O_461871"/>
      <w:bookmarkEnd w:id="10"/>
      <w:r w:rsidRPr="00413725">
        <w:t>Evidence Guide</w:t>
      </w:r>
    </w:p>
    <w:tbl>
      <w:tblPr>
        <w:tblW w:w="9570" w:type="dxa"/>
        <w:tblLayout w:type="fixed"/>
        <w:tblCellMar>
          <w:left w:w="62" w:type="dxa"/>
          <w:right w:w="62" w:type="dxa"/>
        </w:tblCellMar>
        <w:tblLook w:val="0000"/>
      </w:tblPr>
      <w:tblGrid>
        <w:gridCol w:w="3908"/>
        <w:gridCol w:w="5662"/>
      </w:tblGrid>
      <w:tr w:rsidTr="000E11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EVIDENCE GUIDE</w:t>
            </w:r>
          </w:p>
        </w:tc>
      </w:tr>
      <w:tr w:rsidTr="000E11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The evidence guide provides advice on assessment and must be read in conjunction with the performance criteria, required skills and knowledge, range statement and the Assessment Guidelines for the Training Package.</w:t>
            </w:r>
          </w:p>
        </w:tc>
      </w:tr>
      <w:tr w:rsidTr="000E1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A person who demonstrates competency in this unit must be able to develop and implement a masterkey system, which has complex access requirements. Competency in this unit cannot be claimed until all prerequisites have been satisfied.</w:t>
            </w:r>
          </w:p>
        </w:tc>
      </w:tr>
      <w:tr w:rsidTr="000E1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 xml:space="preserve">Critical aspects for </w:t>
            </w:r>
            <w:r w:rsidRPr="00413725">
              <w:rPr>
                <w:rStyle w:val="SpecialBold"/>
              </w:rPr>
              <w:t>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Assessors must be satisfied that the candidate can competently and consistently perform all elements of the unit as specified by the criteria, including required knowledge, and be capa</w:t>
            </w:r>
            <w:r w:rsidRPr="00413725">
              <w:t>ble of applying the competency in new and different situations and contexts.</w:t>
            </w:r>
          </w:p>
        </w:tc>
      </w:tr>
      <w:tr w:rsidTr="000E1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This unit may be assessed on the job, off the job or a combination of both on and off the job. Where assessment occurs off the jo</w:t>
            </w:r>
            <w:r w:rsidRPr="00413725">
              <w:t>b, that is the candidate is not in productive work, then an appropriate simulation must be used where the range of conditions reflects realistic workplace situations. The competencies covered by this unit would be demonstrated by an individual working alon</w:t>
            </w:r>
            <w:r w:rsidRPr="00413725">
              <w:t>e or as part of a team. The assessment environment should not disadvantage the candidate.</w:t>
            </w:r>
          </w:p>
          <w:p w:rsidR="00000000" w:rsidP="00413725">
            <w:pPr>
              <w:pStyle w:val="BodyText"/>
              <w:rPr>
                <w:lang w:val="en-NZ"/>
              </w:rPr>
            </w:pPr>
            <w:r w:rsidRPr="00413725">
              <w:t xml:space="preserve">This unit could be assessed in conjunction with any other units addressing the safety, quality, communication, materials handling, recording and reporting associated </w:t>
            </w:r>
            <w:r w:rsidRPr="00413725">
              <w:t>with developing and implementing a masterkey systems, or other units requiring the exercise of the skills and knowledge covered by this unit.</w:t>
            </w:r>
          </w:p>
        </w:tc>
      </w:tr>
      <w:tr w:rsidTr="000E1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Assessors should gather a range of evidence that is valid, sufficient, current and authentic</w:t>
            </w:r>
            <w:r w:rsidRPr="00413725">
              <w:t>. Evidence can be gathered through a variety of ways including direct observation, supervisor's reports, project work, samples and questioning. Questioning techniques should not require language, literacy and numeracy skills beyond those required in this u</w:t>
            </w:r>
            <w:r w:rsidRPr="00413725">
              <w:t>nit of competency. The candidate must have access to all tools, equipment, materials and documentation required. The candidate must be permitted to refer to any relevant workplace procedures, product and manufacturing specifications, codes, standards, manu</w:t>
            </w:r>
            <w:r w:rsidRPr="00413725">
              <w:t>als and reference materials.</w:t>
            </w:r>
          </w:p>
        </w:tc>
      </w:tr>
      <w:tr w:rsidTr="000E1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p>
        </w:tc>
      </w:tr>
    </w:tbl>
    <w:p w:rsidR="000E11E2" w:rsidP="00413725">
      <w:pPr>
        <w:pStyle w:val="BodyText"/>
      </w:pPr>
    </w:p>
    <w:p w:rsidR="000E11E2" w:rsidP="00413725">
      <w:pPr>
        <w:pStyle w:val="BodyText"/>
      </w:pPr>
    </w:p>
    <w:p w:rsidR="00000000" w:rsidRPr="00413725" w:rsidP="00413725">
      <w:pPr>
        <w:pStyle w:val="Heading1"/>
      </w:pPr>
      <w:bookmarkStart w:id="11" w:name="O_461866"/>
      <w:bookmarkEnd w:id="11"/>
      <w:r w:rsidRPr="00413725">
        <w:t>Range Statement</w:t>
      </w:r>
    </w:p>
    <w:tbl>
      <w:tblPr>
        <w:tblW w:w="0" w:type="auto"/>
        <w:tblLayout w:type="fixed"/>
        <w:tblCellMar>
          <w:left w:w="62" w:type="dxa"/>
          <w:right w:w="62" w:type="dxa"/>
        </w:tblCellMar>
        <w:tblLook w:val="0000"/>
      </w:tblPr>
      <w:tblGrid>
        <w:gridCol w:w="3525"/>
        <w:gridCol w:w="4997"/>
      </w:tblGrid>
      <w:tr w:rsidTr="000E11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RANGE STATEMENT</w:t>
            </w:r>
          </w:p>
        </w:tc>
      </w:tr>
      <w:tr w:rsidTr="000E11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The range statement relates to the unit of competency as a whole. It allows for different work environments and situations that may affect performance. Bold italicised wording, if used in the performance criteria, is detailed below. Essential operating con</w:t>
            </w:r>
            <w:r w:rsidRPr="00413725">
              <w:t>ditions that may be present with training and assessment (depending on the work situation, needs of the candidate, accessibility of the item, and local industry and regional contexts) may also be included.</w:t>
            </w:r>
          </w:p>
        </w:tc>
      </w:tr>
      <w:tr w:rsidTr="000E11E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Task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Specific client requirements a</w:t>
            </w:r>
            <w:r w:rsidRPr="00413725">
              <w:t>nd quantities, completion times and dates, job requirements and tasks, signature authorities, OHS requirements, company requirements, compliance with relevant manufacturer requirements, warranties and service information</w:t>
            </w:r>
          </w:p>
        </w:tc>
      </w:tr>
      <w:tr w:rsidTr="000E11E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Expanded</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Creation of excess codes to allow for lost keys, unusable codes and future customer requirements, multibroaching</w:t>
            </w:r>
          </w:p>
        </w:tc>
      </w:tr>
      <w:tr w:rsidTr="000E11E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Masterkey system</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 xml:space="preserve">A generic term to describe a group of cylinders operated by more than one key </w:t>
            </w:r>
          </w:p>
        </w:tc>
      </w:tr>
      <w:tr w:rsidTr="000E11E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Commercial masterkey systems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Currently availa</w:t>
            </w:r>
            <w:r w:rsidRPr="00413725">
              <w:t>ble commercial cylinders e.g. rotating disc tumbler (Abloy), radial pin tumbler (Kaba), pin sidebar (Bilock) and multibroach inline pin tumbler cylinders</w:t>
            </w:r>
          </w:p>
        </w:tc>
      </w:tr>
      <w:tr w:rsidTr="000E11E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Complex access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t>Cross keying, submaster keying, selective keying, construction keying and maisoning</w:t>
            </w:r>
          </w:p>
        </w:tc>
      </w:tr>
      <w:tr w:rsidTr="000E11E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Interchange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ListBullet"/>
            </w:pPr>
            <w:r w:rsidRPr="00413725">
              <w:t>Interchange is the all-compassing word for the different types</w:t>
            </w:r>
          </w:p>
          <w:p w:rsidR="00000000" w:rsidP="00413725">
            <w:pPr>
              <w:pStyle w:val="ListBullet"/>
              <w:rPr>
                <w:lang w:val="en-NZ"/>
              </w:rPr>
            </w:pPr>
            <w:r w:rsidRPr="00413725">
              <w:t>Accidental interchange is when a key operates a cylinder in system that it is not intended to o</w:t>
            </w:r>
            <w:r w:rsidRPr="00413725">
              <w:t>perate</w:t>
            </w:r>
          </w:p>
        </w:tc>
      </w:tr>
      <w:tr w:rsidTr="000E11E2">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Documentation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Materials used, identified faults, warranties and recommendations, costs</w:t>
            </w:r>
          </w:p>
        </w:tc>
      </w:tr>
    </w:tbl>
    <w:p w:rsidR="000E11E2" w:rsidP="00413725">
      <w:pPr>
        <w:pStyle w:val="BodyText"/>
      </w:pPr>
    </w:p>
    <w:p w:rsidR="000E11E2" w:rsidP="00413725">
      <w:pPr>
        <w:pStyle w:val="BodyText"/>
      </w:pPr>
    </w:p>
    <w:p w:rsidR="00000000" w:rsidRPr="00413725" w:rsidP="00413725">
      <w:pPr>
        <w:pStyle w:val="Heading1"/>
      </w:pPr>
      <w:bookmarkStart w:id="12" w:name="O_461862"/>
      <w:bookmarkEnd w:id="12"/>
      <w:r w:rsidRPr="00413725">
        <w:t>Unit Sector(s)</w:t>
      </w:r>
    </w:p>
    <w:tbl>
      <w:tblPr>
        <w:tblW w:w="0" w:type="auto"/>
        <w:tblLayout w:type="fixed"/>
        <w:tblCellMar>
          <w:left w:w="62" w:type="dxa"/>
          <w:right w:w="62" w:type="dxa"/>
        </w:tblCellMar>
        <w:tblLook w:val="0000"/>
      </w:tblPr>
      <w:tblGrid>
        <w:gridCol w:w="2654"/>
        <w:gridCol w:w="5868"/>
      </w:tblGrid>
      <w:tr w:rsidTr="000E11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p>
        </w:tc>
      </w:tr>
    </w:tbl>
    <w:p w:rsidR="000E11E2" w:rsidP="00413725">
      <w:pPr>
        <w:pStyle w:val="BodyText"/>
      </w:pPr>
    </w:p>
    <w:p w:rsidR="000E11E2" w:rsidP="00413725">
      <w:pPr>
        <w:pStyle w:val="BodyText"/>
      </w:pPr>
    </w:p>
    <w:p w:rsidR="00000000" w:rsidRPr="00413725" w:rsidP="00413725">
      <w:pPr>
        <w:pStyle w:val="Heading1"/>
      </w:pPr>
      <w:bookmarkStart w:id="13" w:name="O_461875"/>
      <w:bookmarkEnd w:id="13"/>
      <w:r w:rsidRPr="00413725">
        <w:t>Co-requisite units</w:t>
      </w:r>
    </w:p>
    <w:tbl>
      <w:tblPr>
        <w:tblW w:w="0" w:type="auto"/>
        <w:tblLayout w:type="fixed"/>
        <w:tblCellMar>
          <w:left w:w="62" w:type="dxa"/>
          <w:right w:w="62" w:type="dxa"/>
        </w:tblCellMar>
        <w:tblLook w:val="0000"/>
      </w:tblPr>
      <w:tblGrid>
        <w:gridCol w:w="2641"/>
        <w:gridCol w:w="1322"/>
        <w:gridCol w:w="4559"/>
      </w:tblGrid>
      <w:tr w:rsidTr="000E11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p>
        </w:tc>
      </w:tr>
      <w:tr w:rsidTr="000E1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p>
        </w:tc>
      </w:tr>
      <w:tr w:rsidTr="000E1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p>
        </w:tc>
      </w:tr>
    </w:tbl>
    <w:p w:rsidR="000E11E2" w:rsidP="00413725">
      <w:pPr>
        <w:pStyle w:val="BodyText"/>
      </w:pPr>
    </w:p>
    <w:p w:rsidR="000E11E2" w:rsidP="00413725">
      <w:pPr>
        <w:pStyle w:val="BodyText"/>
      </w:pPr>
    </w:p>
    <w:p w:rsidR="00000000" w:rsidRPr="00413725" w:rsidP="00413725">
      <w:pPr>
        <w:pStyle w:val="Heading1"/>
      </w:pPr>
      <w:bookmarkStart w:id="14" w:name="O_461876"/>
      <w:bookmarkEnd w:id="14"/>
      <w:r w:rsidRPr="00413725">
        <w:t>Competency field</w:t>
      </w:r>
    </w:p>
    <w:tbl>
      <w:tblPr>
        <w:tblW w:w="0" w:type="auto"/>
        <w:tblLayout w:type="fixed"/>
        <w:tblCellMar>
          <w:left w:w="62" w:type="dxa"/>
          <w:right w:w="62" w:type="dxa"/>
        </w:tblCellMar>
        <w:tblLook w:val="0000"/>
      </w:tblPr>
      <w:tblGrid>
        <w:gridCol w:w="2774"/>
        <w:gridCol w:w="5748"/>
      </w:tblGrid>
      <w:tr w:rsidTr="000E11E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725">
            <w:pPr>
              <w:pStyle w:val="BodyText"/>
              <w:rPr>
                <w:lang w:val="en-NZ"/>
              </w:rPr>
            </w:pPr>
            <w:r w:rsidRPr="0041372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725" w:rsidP="00413725">
            <w:pPr>
              <w:pStyle w:val="BodyText"/>
            </w:pPr>
            <w:r w:rsidRPr="00413725">
              <w:t>Locksmithing</w:t>
            </w:r>
          </w:p>
        </w:tc>
      </w:tr>
    </w:tbl>
    <w:p w:rsidR="000E11E2" w:rsidP="00413725">
      <w:pPr>
        <w:pStyle w:val="BodyText"/>
      </w:pPr>
    </w:p>
    <w:p w:rsidR="000E11E2" w:rsidP="00413725">
      <w:pPr>
        <w:pStyle w:val="BodyText"/>
      </w:pPr>
    </w:p>
    <w:p w:rsidR="00000000" w:rsidRPr="00413725" w:rsidP="00413725"/>
    <w:sectPr w:rsidSect="004137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1E2" w:rsidP="000E1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E2" w:rsidP="00413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11E2" w:rsidP="004137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11E2" w:rsidP="004137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1E2" w:rsidP="000E11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E2" w:rsidP="00413725">
    <w:pPr>
      <w:pStyle w:val="Header"/>
      <w:framePr w:wrap="around"/>
    </w:pPr>
    <w:r>
      <w:fldChar w:fldCharType="begin"/>
    </w:r>
    <w:r>
      <w:instrText xml:space="preserve"> TITLE   \* MERGEFORMAT </w:instrText>
    </w:r>
    <w:r>
      <w:fldChar w:fldCharType="separate"/>
    </w:r>
    <w:r>
      <w:t>MEM20008A Develop and implement a masterkey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11E2" w:rsidP="004137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48D5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DECA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725"/>
    <w:pPr>
      <w:spacing w:before="360" w:after="60"/>
      <w:outlineLvl w:val="0"/>
    </w:pPr>
    <w:rPr>
      <w:sz w:val="32"/>
    </w:rPr>
  </w:style>
  <w:style w:type="paragraph" w:styleId="Heading2">
    <w:name w:val="heading 2"/>
    <w:basedOn w:val="HeadingBase"/>
    <w:next w:val="BodyText"/>
    <w:link w:val="Heading2Char"/>
    <w:qFormat/>
    <w:rsid w:val="00413725"/>
    <w:pPr>
      <w:keepLines/>
      <w:spacing w:before="240" w:after="120"/>
      <w:outlineLvl w:val="1"/>
    </w:pPr>
    <w:rPr>
      <w:sz w:val="28"/>
      <w:szCs w:val="40"/>
    </w:rPr>
  </w:style>
  <w:style w:type="paragraph" w:styleId="Heading3">
    <w:name w:val="heading 3"/>
    <w:basedOn w:val="HeadingBase"/>
    <w:next w:val="BodyText"/>
    <w:link w:val="Heading3Char"/>
    <w:qFormat/>
    <w:rsid w:val="00413725"/>
    <w:pPr>
      <w:spacing w:before="180" w:after="120"/>
      <w:outlineLvl w:val="2"/>
    </w:pPr>
    <w:rPr>
      <w:spacing w:val="-10"/>
      <w:kern w:val="32"/>
    </w:rPr>
  </w:style>
  <w:style w:type="paragraph" w:styleId="Heading4">
    <w:name w:val="heading 4"/>
    <w:basedOn w:val="HeadingBase"/>
    <w:next w:val="BodyText"/>
    <w:link w:val="Heading4Char"/>
    <w:qFormat/>
    <w:rsid w:val="00413725"/>
    <w:pPr>
      <w:spacing w:before="160" w:after="120"/>
      <w:outlineLvl w:val="3"/>
    </w:pPr>
    <w:rPr>
      <w:sz w:val="22"/>
    </w:rPr>
  </w:style>
  <w:style w:type="paragraph" w:styleId="Heading5">
    <w:name w:val="heading 5"/>
    <w:basedOn w:val="HeadingBase"/>
    <w:next w:val="Normal"/>
    <w:link w:val="Heading5Char"/>
    <w:qFormat/>
    <w:rsid w:val="00413725"/>
    <w:pPr>
      <w:spacing w:before="80"/>
      <w:outlineLvl w:val="4"/>
    </w:pPr>
    <w:rPr>
      <w:color w:val="918585"/>
      <w:sz w:val="20"/>
    </w:rPr>
  </w:style>
  <w:style w:type="paragraph" w:styleId="Heading6">
    <w:name w:val="heading 6"/>
    <w:basedOn w:val="HeadingBase"/>
    <w:next w:val="Normal"/>
    <w:link w:val="Heading6Char"/>
    <w:qFormat/>
    <w:rsid w:val="00413725"/>
    <w:pPr>
      <w:spacing w:before="60"/>
      <w:outlineLvl w:val="5"/>
    </w:pPr>
    <w:rPr>
      <w:color w:val="918585"/>
      <w:sz w:val="20"/>
    </w:rPr>
  </w:style>
  <w:style w:type="paragraph" w:styleId="Heading7">
    <w:name w:val="heading 7"/>
    <w:basedOn w:val="Normal"/>
    <w:next w:val="Normal"/>
    <w:link w:val="Heading7Char"/>
    <w:qFormat/>
    <w:rsid w:val="00413725"/>
    <w:pPr>
      <w:ind w:left="720"/>
      <w:outlineLvl w:val="6"/>
    </w:pPr>
    <w:rPr>
      <w:i/>
    </w:rPr>
  </w:style>
  <w:style w:type="paragraph" w:styleId="Heading8">
    <w:name w:val="heading 8"/>
    <w:basedOn w:val="Normal"/>
    <w:next w:val="Normal"/>
    <w:link w:val="Heading8Char"/>
    <w:qFormat/>
    <w:rsid w:val="00413725"/>
    <w:pPr>
      <w:ind w:left="720"/>
      <w:outlineLvl w:val="7"/>
    </w:pPr>
    <w:rPr>
      <w:i/>
    </w:rPr>
  </w:style>
  <w:style w:type="paragraph" w:styleId="Heading9">
    <w:name w:val="heading 9"/>
    <w:basedOn w:val="Normal"/>
    <w:next w:val="Normal"/>
    <w:link w:val="Heading9Char"/>
    <w:qFormat/>
    <w:rsid w:val="00413725"/>
    <w:pPr>
      <w:ind w:left="720"/>
      <w:outlineLvl w:val="8"/>
    </w:pPr>
    <w:rPr>
      <w:i/>
    </w:rPr>
  </w:style>
  <w:style w:type="character" w:default="1" w:styleId="DefaultParagraphFont">
    <w:name w:val="Default Paragraph Font"/>
    <w:uiPriority w:val="1"/>
    <w:unhideWhenUsed/>
    <w:rsid w:val="00413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725"/>
  </w:style>
  <w:style w:type="character" w:customStyle="1" w:styleId="Heading1Char">
    <w:name w:val="Heading 1 Char"/>
    <w:link w:val="Heading1"/>
    <w:rsid w:val="00413725"/>
    <w:rPr>
      <w:rFonts w:ascii="Times New Roman" w:eastAsia="Times New Roman" w:hAnsi="Times New Roman" w:cs="Times New Roman"/>
      <w:b/>
      <w:sz w:val="32"/>
      <w:szCs w:val="20"/>
      <w:lang w:eastAsia="en-US"/>
    </w:rPr>
  </w:style>
  <w:style w:type="paragraph" w:styleId="BodyText">
    <w:name w:val="Body Text"/>
    <w:basedOn w:val="Normal"/>
    <w:link w:val="BodyTextChar"/>
    <w:rsid w:val="00413725"/>
    <w:pPr>
      <w:spacing w:before="120" w:after="120"/>
      <w:contextualSpacing/>
    </w:pPr>
    <w:rPr>
      <w:rFonts w:ascii="Times New Roman" w:hAnsi="Times New Roman"/>
      <w:sz w:val="24"/>
      <w:szCs w:val="22"/>
    </w:rPr>
  </w:style>
  <w:style w:type="character" w:customStyle="1" w:styleId="BodyTextChar">
    <w:name w:val="Body Text Char"/>
    <w:link w:val="BodyText"/>
    <w:rsid w:val="00413725"/>
    <w:rPr>
      <w:rFonts w:ascii="Times New Roman" w:eastAsia="Times New Roman" w:hAnsi="Times New Roman" w:cs="Times New Roman"/>
      <w:sz w:val="24"/>
      <w:lang w:val="en-US" w:eastAsia="en-US"/>
    </w:rPr>
  </w:style>
  <w:style w:type="paragraph" w:styleId="Footer">
    <w:name w:val="footer"/>
    <w:basedOn w:val="Normal"/>
    <w:link w:val="FooterChar"/>
    <w:rsid w:val="00413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3725"/>
    <w:rPr>
      <w:rFonts w:ascii="Times New Roman" w:eastAsia="Times New Roman" w:hAnsi="Times New Roman" w:cs="Times New Roman"/>
      <w:sz w:val="16"/>
      <w:lang w:val="en-US" w:eastAsia="en-US"/>
    </w:rPr>
  </w:style>
  <w:style w:type="paragraph" w:styleId="List">
    <w:name w:val="List"/>
    <w:basedOn w:val="BodyText"/>
    <w:next w:val="BodyText"/>
    <w:rsid w:val="00413725"/>
    <w:pPr>
      <w:tabs>
        <w:tab w:val="left" w:pos="340"/>
      </w:tabs>
      <w:spacing w:before="60" w:after="60"/>
      <w:ind w:left="340" w:hanging="340"/>
    </w:pPr>
  </w:style>
  <w:style w:type="paragraph" w:styleId="ListBullet">
    <w:name w:val="List Bullet"/>
    <w:basedOn w:val="List"/>
    <w:rsid w:val="00413725"/>
    <w:pPr>
      <w:numPr>
        <w:numId w:val="12"/>
      </w:numPr>
      <w:tabs>
        <w:tab w:val="clear" w:pos="340"/>
      </w:tabs>
      <w:spacing w:before="40" w:after="40"/>
    </w:pPr>
  </w:style>
  <w:style w:type="character" w:customStyle="1" w:styleId="SpecialBold">
    <w:name w:val="Special Bold"/>
    <w:rsid w:val="00413725"/>
    <w:rPr>
      <w:b/>
      <w:spacing w:val="0"/>
    </w:rPr>
  </w:style>
  <w:style w:type="paragraph" w:styleId="Header">
    <w:name w:val="header"/>
    <w:basedOn w:val="Normal"/>
    <w:link w:val="HeaderChar"/>
    <w:rsid w:val="00413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37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3725"/>
    <w:pPr>
      <w:spacing w:before="240" w:after="120"/>
      <w:outlineLvl w:val="0"/>
    </w:pPr>
    <w:rPr>
      <w:rFonts w:ascii="Times New Roman" w:hAnsi="Times New Roman"/>
      <w:b/>
      <w:sz w:val="28"/>
    </w:rPr>
  </w:style>
  <w:style w:type="paragraph" w:customStyle="1" w:styleId="AllowPageBreak">
    <w:name w:val="AllowPageBreak"/>
    <w:rsid w:val="004137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725"/>
    <w:pPr>
      <w:tabs>
        <w:tab w:val="left" w:pos="680"/>
      </w:tabs>
      <w:spacing w:before="60" w:after="60"/>
      <w:ind w:left="680" w:hanging="340"/>
    </w:pPr>
  </w:style>
  <w:style w:type="character" w:customStyle="1" w:styleId="Heading2Char">
    <w:name w:val="Heading 2 Char"/>
    <w:link w:val="Heading2"/>
    <w:rsid w:val="00413725"/>
    <w:rPr>
      <w:rFonts w:ascii="Times New Roman" w:eastAsia="Times New Roman" w:hAnsi="Times New Roman" w:cs="Times New Roman"/>
      <w:b/>
      <w:sz w:val="28"/>
      <w:szCs w:val="40"/>
      <w:lang w:eastAsia="en-US"/>
    </w:rPr>
  </w:style>
  <w:style w:type="character" w:customStyle="1" w:styleId="Heading3Char">
    <w:name w:val="Heading 3 Char"/>
    <w:link w:val="Heading3"/>
    <w:rsid w:val="004137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3725"/>
    <w:rPr>
      <w:rFonts w:ascii="Times New Roman" w:eastAsia="Times New Roman" w:hAnsi="Times New Roman" w:cs="Times New Roman"/>
      <w:b/>
      <w:szCs w:val="20"/>
      <w:lang w:eastAsia="en-US"/>
    </w:rPr>
  </w:style>
  <w:style w:type="character" w:customStyle="1" w:styleId="Heading5Char">
    <w:name w:val="Heading 5 Char"/>
    <w:link w:val="Heading5"/>
    <w:rsid w:val="004137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3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7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7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725"/>
    <w:rPr>
      <w:rFonts w:ascii="Courier New" w:eastAsia="Times New Roman" w:hAnsi="Courier New" w:cs="Times New Roman"/>
      <w:i/>
      <w:szCs w:val="20"/>
      <w:lang w:val="en-US" w:eastAsia="en-US"/>
    </w:rPr>
  </w:style>
  <w:style w:type="paragraph" w:customStyle="1" w:styleId="HeadingBase">
    <w:name w:val="Heading Base"/>
    <w:rsid w:val="00413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725"/>
    <w:pPr>
      <w:tabs>
        <w:tab w:val="right" w:leader="dot" w:pos="9072"/>
      </w:tabs>
      <w:ind w:left="567"/>
    </w:pPr>
    <w:rPr>
      <w:szCs w:val="22"/>
    </w:rPr>
  </w:style>
  <w:style w:type="paragraph" w:customStyle="1" w:styleId="TOCBase">
    <w:name w:val="TOC Base"/>
    <w:rsid w:val="00413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725"/>
    <w:pPr>
      <w:tabs>
        <w:tab w:val="right" w:leader="dot" w:pos="9072"/>
      </w:tabs>
      <w:spacing w:before="40" w:after="40"/>
      <w:ind w:left="284"/>
    </w:pPr>
    <w:rPr>
      <w:rFonts w:ascii="Times New Roman" w:hAnsi="Times New Roman"/>
    </w:rPr>
  </w:style>
  <w:style w:type="paragraph" w:styleId="TOC1">
    <w:name w:val="toc 1"/>
    <w:basedOn w:val="TOCBase"/>
    <w:next w:val="Normal"/>
    <w:rsid w:val="004137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725"/>
    <w:pPr>
      <w:spacing w:before="5040"/>
      <w:jc w:val="center"/>
    </w:pPr>
    <w:rPr>
      <w:sz w:val="48"/>
      <w:szCs w:val="72"/>
      <w:lang w:val="en-US"/>
    </w:rPr>
  </w:style>
  <w:style w:type="character" w:customStyle="1" w:styleId="TitleChar">
    <w:name w:val="Title Char"/>
    <w:link w:val="Title"/>
    <w:rsid w:val="00413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725"/>
    <w:pPr>
      <w:tabs>
        <w:tab w:val="left" w:pos="3600"/>
        <w:tab w:val="left" w:pos="3958"/>
      </w:tabs>
    </w:pPr>
  </w:style>
  <w:style w:type="paragraph" w:customStyle="1" w:styleId="Note">
    <w:name w:val="Note"/>
    <w:basedOn w:val="BodyText"/>
    <w:rsid w:val="00413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725"/>
    <w:pPr>
      <w:framePr w:wrap="auto" w:hAnchor="text" w:y="6049"/>
    </w:pPr>
    <w:rPr>
      <w:color w:val="000000"/>
      <w:sz w:val="40"/>
    </w:rPr>
  </w:style>
  <w:style w:type="paragraph" w:customStyle="1" w:styleId="TOCTitle">
    <w:name w:val="TOCTitle"/>
    <w:basedOn w:val="Heading1"/>
    <w:rsid w:val="00413725"/>
    <w:pPr>
      <w:spacing w:after="240"/>
      <w:jc w:val="center"/>
      <w:outlineLvl w:val="9"/>
    </w:pPr>
    <w:rPr>
      <w:caps/>
    </w:rPr>
  </w:style>
  <w:style w:type="paragraph" w:customStyle="1" w:styleId="Version">
    <w:name w:val="Version"/>
    <w:rsid w:val="004137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725"/>
    <w:pPr>
      <w:numPr>
        <w:numId w:val="13"/>
      </w:numPr>
      <w:tabs>
        <w:tab w:val="clear" w:pos="680"/>
      </w:tabs>
    </w:pPr>
  </w:style>
  <w:style w:type="paragraph" w:styleId="Index1">
    <w:name w:val="index 1"/>
    <w:basedOn w:val="Normal"/>
    <w:next w:val="Normal"/>
    <w:semiHidden/>
    <w:rsid w:val="00413725"/>
    <w:pPr>
      <w:keepNext w:val="0"/>
      <w:tabs>
        <w:tab w:val="right" w:pos="4176"/>
      </w:tabs>
      <w:ind w:left="198" w:hanging="198"/>
    </w:pPr>
    <w:rPr>
      <w:rFonts w:ascii="Garamond" w:hAnsi="Garamond"/>
    </w:rPr>
  </w:style>
  <w:style w:type="paragraph" w:styleId="IndexHeading">
    <w:name w:val="index heading"/>
    <w:basedOn w:val="Normal"/>
    <w:next w:val="Index1"/>
    <w:semiHidden/>
    <w:rsid w:val="00413725"/>
    <w:pPr>
      <w:spacing w:before="120" w:after="120"/>
    </w:pPr>
    <w:rPr>
      <w:rFonts w:ascii="Arial" w:hAnsi="Arial"/>
      <w:b/>
      <w:color w:val="918585"/>
      <w:sz w:val="24"/>
    </w:rPr>
  </w:style>
  <w:style w:type="paragraph" w:customStyle="1" w:styleId="Chapter">
    <w:name w:val="Chapter"/>
    <w:basedOn w:val="Normal"/>
    <w:rsid w:val="00413725"/>
    <w:pPr>
      <w:spacing w:before="240"/>
    </w:pPr>
    <w:rPr>
      <w:rFonts w:ascii="Times New Roman" w:hAnsi="Times New Roman"/>
      <w:smallCaps/>
      <w:spacing w:val="80"/>
      <w:sz w:val="28"/>
    </w:rPr>
  </w:style>
  <w:style w:type="paragraph" w:customStyle="1" w:styleId="InChapter">
    <w:name w:val="InChapter"/>
    <w:basedOn w:val="Heading3"/>
    <w:rsid w:val="00413725"/>
    <w:pPr>
      <w:spacing w:after="240"/>
      <w:outlineLvl w:val="9"/>
    </w:pPr>
    <w:rPr>
      <w:noProof/>
    </w:rPr>
  </w:style>
  <w:style w:type="paragraph" w:styleId="Index2">
    <w:name w:val="index 2"/>
    <w:basedOn w:val="Normal"/>
    <w:next w:val="Normal"/>
    <w:semiHidden/>
    <w:rsid w:val="00413725"/>
    <w:pPr>
      <w:tabs>
        <w:tab w:val="right" w:pos="4176"/>
      </w:tabs>
      <w:ind w:left="568" w:hanging="284"/>
    </w:pPr>
    <w:rPr>
      <w:rFonts w:ascii="Garamond" w:hAnsi="Garamond"/>
    </w:rPr>
  </w:style>
  <w:style w:type="paragraph" w:customStyle="1" w:styleId="Byline">
    <w:name w:val="Byline"/>
    <w:rsid w:val="00413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725"/>
    <w:pPr>
      <w:tabs>
        <w:tab w:val="clear" w:pos="3600"/>
        <w:tab w:val="clear" w:pos="3958"/>
      </w:tabs>
      <w:jc w:val="right"/>
    </w:pPr>
  </w:style>
  <w:style w:type="character" w:styleId="Emphasis">
    <w:name w:val="Emphasis"/>
    <w:qFormat/>
    <w:rsid w:val="00413725"/>
    <w:rPr>
      <w:i/>
    </w:rPr>
  </w:style>
  <w:style w:type="paragraph" w:styleId="Caption">
    <w:name w:val="caption"/>
    <w:basedOn w:val="BodyText"/>
    <w:next w:val="Normal"/>
    <w:qFormat/>
    <w:rsid w:val="00413725"/>
    <w:pPr>
      <w:framePr w:w="2268" w:hSpace="181" w:vSpace="181" w:wrap="around" w:vAnchor="text" w:hAnchor="page" w:x="1135" w:y="285" w:anchorLock="1"/>
    </w:pPr>
    <w:rPr>
      <w:i/>
    </w:rPr>
  </w:style>
  <w:style w:type="paragraph" w:customStyle="1" w:styleId="MiniTOCTitle">
    <w:name w:val="MiniTOCTitle"/>
    <w:basedOn w:val="Heading4"/>
    <w:rsid w:val="00413725"/>
    <w:pPr>
      <w:spacing w:before="240"/>
      <w:outlineLvl w:val="9"/>
    </w:pPr>
    <w:rPr>
      <w:noProof/>
      <w:sz w:val="24"/>
    </w:rPr>
  </w:style>
  <w:style w:type="paragraph" w:customStyle="1" w:styleId="MiniTOCItem">
    <w:name w:val="MiniTOCItem"/>
    <w:basedOn w:val="ListBullet"/>
    <w:rsid w:val="00413725"/>
    <w:pPr>
      <w:numPr>
        <w:numId w:val="0"/>
      </w:numPr>
      <w:tabs>
        <w:tab w:val="right" w:leader="dot" w:pos="6521"/>
      </w:tabs>
      <w:spacing w:before="0" w:after="0"/>
    </w:pPr>
  </w:style>
  <w:style w:type="paragraph" w:customStyle="1" w:styleId="TOFTitle">
    <w:name w:val="TOFTitle"/>
    <w:basedOn w:val="TOCTitle"/>
    <w:rsid w:val="00413725"/>
  </w:style>
  <w:style w:type="paragraph" w:styleId="TableofFigures">
    <w:name w:val="table of figures"/>
    <w:basedOn w:val="Normal"/>
    <w:next w:val="Normal"/>
    <w:semiHidden/>
    <w:rsid w:val="00413725"/>
    <w:pPr>
      <w:tabs>
        <w:tab w:val="right" w:leader="dot" w:pos="9072"/>
      </w:tabs>
      <w:ind w:left="970" w:hanging="403"/>
    </w:pPr>
    <w:rPr>
      <w:rFonts w:ascii="Times New Roman" w:hAnsi="Times New Roman"/>
      <w:b/>
    </w:rPr>
  </w:style>
  <w:style w:type="paragraph" w:styleId="ListNumber">
    <w:name w:val="List Number"/>
    <w:basedOn w:val="List"/>
    <w:rsid w:val="00413725"/>
    <w:pPr>
      <w:numPr>
        <w:numId w:val="10"/>
      </w:numPr>
    </w:pPr>
  </w:style>
  <w:style w:type="character" w:customStyle="1" w:styleId="WingdingSymbols">
    <w:name w:val="Wingding Symbols"/>
    <w:rsid w:val="00413725"/>
    <w:rPr>
      <w:rFonts w:ascii="Wingdings" w:hAnsi="Wingdings"/>
    </w:rPr>
  </w:style>
  <w:style w:type="paragraph" w:customStyle="1" w:styleId="TableHeading">
    <w:name w:val="Table Heading"/>
    <w:basedOn w:val="HeadingBase"/>
    <w:rsid w:val="00413725"/>
    <w:pPr>
      <w:keepLines/>
      <w:pBdr>
        <w:bottom w:val="single" w:sz="6" w:space="1" w:color="918585"/>
      </w:pBdr>
      <w:spacing w:before="240"/>
    </w:pPr>
  </w:style>
  <w:style w:type="character" w:customStyle="1" w:styleId="HotSpot">
    <w:name w:val="HotSpot"/>
    <w:rsid w:val="00413725"/>
    <w:rPr>
      <w:color w:val="0033CC"/>
      <w:u w:val="none"/>
    </w:rPr>
  </w:style>
  <w:style w:type="paragraph" w:customStyle="1" w:styleId="BodyTextRight">
    <w:name w:val="Body Text Right"/>
    <w:basedOn w:val="BodyText"/>
    <w:rsid w:val="00413725"/>
    <w:pPr>
      <w:spacing w:before="0" w:after="0"/>
      <w:jc w:val="right"/>
    </w:pPr>
  </w:style>
  <w:style w:type="paragraph" w:styleId="Index3">
    <w:name w:val="index 3"/>
    <w:basedOn w:val="ListNumber2"/>
    <w:next w:val="Normal"/>
    <w:semiHidden/>
    <w:rsid w:val="00413725"/>
    <w:pPr>
      <w:numPr>
        <w:numId w:val="0"/>
      </w:numPr>
      <w:tabs>
        <w:tab w:val="right" w:leader="dot" w:pos="4176"/>
      </w:tabs>
    </w:pPr>
  </w:style>
  <w:style w:type="paragraph" w:styleId="ListNumber2">
    <w:name w:val="List Number 2"/>
    <w:basedOn w:val="List2"/>
    <w:rsid w:val="00413725"/>
    <w:pPr>
      <w:numPr>
        <w:numId w:val="9"/>
      </w:numPr>
      <w:tabs>
        <w:tab w:val="clear" w:pos="1060"/>
      </w:tabs>
    </w:pPr>
  </w:style>
  <w:style w:type="paragraph" w:customStyle="1" w:styleId="MarginNote">
    <w:name w:val="Margin Note"/>
    <w:basedOn w:val="BodyText"/>
    <w:rsid w:val="00413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37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725"/>
    <w:rPr>
      <w:sz w:val="32"/>
    </w:rPr>
  </w:style>
  <w:style w:type="paragraph" w:customStyle="1" w:styleId="HeadingProcedure">
    <w:name w:val="Heading Procedure"/>
    <w:basedOn w:val="HeadingBase"/>
    <w:next w:val="Normal"/>
    <w:rsid w:val="00413725"/>
    <w:pPr>
      <w:tabs>
        <w:tab w:val="left" w:pos="0"/>
      </w:tabs>
      <w:spacing w:before="120" w:after="60"/>
    </w:pPr>
    <w:rPr>
      <w:i/>
      <w:color w:val="918585"/>
      <w:sz w:val="22"/>
    </w:rPr>
  </w:style>
  <w:style w:type="paragraph" w:customStyle="1" w:styleId="TableBodyText">
    <w:name w:val="Table Body Text"/>
    <w:basedOn w:val="BodyText"/>
    <w:rsid w:val="00413725"/>
    <w:pPr>
      <w:spacing w:before="60" w:after="60"/>
    </w:pPr>
  </w:style>
  <w:style w:type="paragraph" w:styleId="ListContinue">
    <w:name w:val="List Continue"/>
    <w:basedOn w:val="List"/>
    <w:rsid w:val="00413725"/>
    <w:pPr>
      <w:ind w:firstLine="0"/>
    </w:pPr>
  </w:style>
  <w:style w:type="paragraph" w:customStyle="1" w:styleId="ListNote">
    <w:name w:val="List Note"/>
    <w:basedOn w:val="List"/>
    <w:rsid w:val="00413725"/>
    <w:pPr>
      <w:pBdr>
        <w:top w:val="single" w:sz="6" w:space="2" w:color="918585"/>
        <w:bottom w:val="single" w:sz="6" w:space="2" w:color="918585"/>
      </w:pBdr>
      <w:tabs>
        <w:tab w:val="left" w:pos="1021"/>
      </w:tabs>
      <w:ind w:firstLine="0"/>
    </w:pPr>
  </w:style>
  <w:style w:type="paragraph" w:customStyle="1" w:styleId="Warning">
    <w:name w:val="Warning"/>
    <w:basedOn w:val="BodyText"/>
    <w:rsid w:val="00413725"/>
    <w:pPr>
      <w:shd w:val="clear" w:color="auto" w:fill="D9D9D9"/>
      <w:tabs>
        <w:tab w:val="left" w:pos="992"/>
      </w:tabs>
      <w:ind w:left="119" w:right="119"/>
    </w:pPr>
    <w:rPr>
      <w:sz w:val="20"/>
    </w:rPr>
  </w:style>
  <w:style w:type="paragraph" w:customStyle="1" w:styleId="MarginIcons">
    <w:name w:val="Margin Icons"/>
    <w:basedOn w:val="BodyText"/>
    <w:rsid w:val="004137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3725"/>
    <w:rPr>
      <w:rFonts w:ascii="Courier New" w:hAnsi="Courier New"/>
    </w:rPr>
  </w:style>
  <w:style w:type="paragraph" w:customStyle="1" w:styleId="NoteBullet">
    <w:name w:val="Note Bullet"/>
    <w:basedOn w:val="Note"/>
    <w:rsid w:val="00413725"/>
    <w:pPr>
      <w:tabs>
        <w:tab w:val="clear" w:pos="680"/>
      </w:tabs>
      <w:spacing w:before="60" w:after="60"/>
    </w:pPr>
  </w:style>
  <w:style w:type="paragraph" w:customStyle="1" w:styleId="SubHeading2">
    <w:name w:val="SubHeading2"/>
    <w:basedOn w:val="HeadingBase"/>
    <w:rsid w:val="00413725"/>
    <w:pPr>
      <w:spacing w:before="240" w:after="60"/>
    </w:pPr>
    <w:rPr>
      <w:sz w:val="20"/>
    </w:rPr>
  </w:style>
  <w:style w:type="paragraph" w:customStyle="1" w:styleId="SubHeading1">
    <w:name w:val="SubHeading1"/>
    <w:basedOn w:val="HeadingBase"/>
    <w:rsid w:val="00413725"/>
    <w:pPr>
      <w:spacing w:before="240" w:after="60"/>
    </w:pPr>
    <w:rPr>
      <w:color w:val="918585"/>
      <w:sz w:val="22"/>
    </w:rPr>
  </w:style>
  <w:style w:type="paragraph" w:customStyle="1" w:styleId="SideHeading">
    <w:name w:val="Side Heading"/>
    <w:basedOn w:val="HeadingBase"/>
    <w:rsid w:val="00413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725"/>
    <w:pPr>
      <w:tabs>
        <w:tab w:val="num" w:pos="360"/>
      </w:tabs>
    </w:pPr>
  </w:style>
  <w:style w:type="paragraph" w:styleId="PlainText">
    <w:name w:val="Plain Text"/>
    <w:basedOn w:val="Normal"/>
    <w:link w:val="PlainTextChar"/>
    <w:rsid w:val="00413725"/>
    <w:rPr>
      <w:sz w:val="20"/>
    </w:rPr>
  </w:style>
  <w:style w:type="character" w:customStyle="1" w:styleId="PlainTextChar">
    <w:name w:val="Plain Text Char"/>
    <w:basedOn w:val="DefaultParagraphFont"/>
    <w:link w:val="PlainText"/>
    <w:rsid w:val="00413725"/>
    <w:rPr>
      <w:rFonts w:ascii="Courier New" w:eastAsia="Times New Roman" w:hAnsi="Courier New" w:cs="Times New Roman"/>
      <w:sz w:val="20"/>
      <w:szCs w:val="20"/>
      <w:lang w:val="en-US" w:eastAsia="en-US"/>
    </w:rPr>
  </w:style>
  <w:style w:type="character" w:customStyle="1" w:styleId="MenuOption">
    <w:name w:val="Menu Option"/>
    <w:rsid w:val="00413725"/>
    <w:rPr>
      <w:b/>
      <w:smallCaps/>
    </w:rPr>
  </w:style>
  <w:style w:type="paragraph" w:customStyle="1" w:styleId="TableListNumber">
    <w:name w:val="Table List Number"/>
    <w:basedOn w:val="ListNumber"/>
    <w:rsid w:val="00413725"/>
    <w:pPr>
      <w:numPr>
        <w:numId w:val="0"/>
      </w:numPr>
    </w:pPr>
  </w:style>
  <w:style w:type="paragraph" w:styleId="TOC4">
    <w:name w:val="toc 4"/>
    <w:basedOn w:val="TOCBase"/>
    <w:next w:val="Normal"/>
    <w:semiHidden/>
    <w:rsid w:val="00413725"/>
    <w:pPr>
      <w:tabs>
        <w:tab w:val="right" w:leader="dot" w:pos="9071"/>
      </w:tabs>
      <w:ind w:left="1701"/>
    </w:pPr>
  </w:style>
  <w:style w:type="paragraph" w:customStyle="1" w:styleId="ListAlpha">
    <w:name w:val="List Alpha"/>
    <w:basedOn w:val="List"/>
    <w:rsid w:val="00413725"/>
    <w:pPr>
      <w:numPr>
        <w:numId w:val="8"/>
      </w:numPr>
    </w:pPr>
  </w:style>
  <w:style w:type="paragraph" w:customStyle="1" w:styleId="ListAlpha2">
    <w:name w:val="List Alpha 2"/>
    <w:basedOn w:val="List2"/>
    <w:rsid w:val="00413725"/>
    <w:pPr>
      <w:numPr>
        <w:numId w:val="7"/>
      </w:numPr>
    </w:pPr>
  </w:style>
  <w:style w:type="paragraph" w:styleId="List3">
    <w:name w:val="List 3"/>
    <w:basedOn w:val="BodyText"/>
    <w:rsid w:val="00413725"/>
    <w:pPr>
      <w:tabs>
        <w:tab w:val="left" w:pos="1021"/>
      </w:tabs>
      <w:spacing w:before="60" w:after="60"/>
      <w:ind w:left="1020" w:hanging="340"/>
    </w:pPr>
  </w:style>
  <w:style w:type="paragraph" w:styleId="List4">
    <w:name w:val="List 4"/>
    <w:basedOn w:val="BodyText"/>
    <w:rsid w:val="00413725"/>
    <w:pPr>
      <w:tabs>
        <w:tab w:val="left" w:pos="1361"/>
      </w:tabs>
      <w:spacing w:before="60" w:after="60"/>
      <w:ind w:left="1361" w:hanging="340"/>
    </w:pPr>
  </w:style>
  <w:style w:type="paragraph" w:styleId="List5">
    <w:name w:val="List 5"/>
    <w:basedOn w:val="BodyText"/>
    <w:rsid w:val="00413725"/>
    <w:pPr>
      <w:tabs>
        <w:tab w:val="left" w:pos="1701"/>
      </w:tabs>
      <w:spacing w:before="60" w:after="60"/>
      <w:ind w:left="1701" w:hanging="340"/>
    </w:pPr>
  </w:style>
  <w:style w:type="paragraph" w:styleId="ListBullet3">
    <w:name w:val="List Bullet 3"/>
    <w:basedOn w:val="List3"/>
    <w:rsid w:val="00413725"/>
    <w:pPr>
      <w:numPr>
        <w:numId w:val="14"/>
      </w:numPr>
      <w:tabs>
        <w:tab w:val="clear" w:pos="1021"/>
      </w:tabs>
      <w:ind w:left="1037" w:hanging="357"/>
    </w:pPr>
  </w:style>
  <w:style w:type="paragraph" w:styleId="ListBullet4">
    <w:name w:val="List Bullet 4"/>
    <w:basedOn w:val="List4"/>
    <w:rsid w:val="00413725"/>
    <w:pPr>
      <w:numPr>
        <w:numId w:val="2"/>
      </w:numPr>
    </w:pPr>
  </w:style>
  <w:style w:type="paragraph" w:styleId="ListBullet5">
    <w:name w:val="List Bullet 5"/>
    <w:basedOn w:val="List5"/>
    <w:rsid w:val="00413725"/>
    <w:pPr>
      <w:numPr>
        <w:numId w:val="3"/>
      </w:numPr>
    </w:pPr>
  </w:style>
  <w:style w:type="paragraph" w:styleId="ListContinue2">
    <w:name w:val="List Continue 2"/>
    <w:basedOn w:val="List2"/>
    <w:rsid w:val="00413725"/>
    <w:pPr>
      <w:ind w:firstLine="0"/>
    </w:pPr>
  </w:style>
  <w:style w:type="paragraph" w:styleId="ListContinue3">
    <w:name w:val="List Continue 3"/>
    <w:basedOn w:val="List3"/>
    <w:rsid w:val="00413725"/>
    <w:pPr>
      <w:ind w:left="1021" w:firstLine="0"/>
    </w:pPr>
  </w:style>
  <w:style w:type="paragraph" w:styleId="ListContinue4">
    <w:name w:val="List Continue 4"/>
    <w:basedOn w:val="List4"/>
    <w:rsid w:val="00413725"/>
    <w:pPr>
      <w:ind w:firstLine="0"/>
    </w:pPr>
  </w:style>
  <w:style w:type="paragraph" w:styleId="ListContinue5">
    <w:name w:val="List Continue 5"/>
    <w:basedOn w:val="List5"/>
    <w:rsid w:val="00413725"/>
    <w:pPr>
      <w:ind w:firstLine="0"/>
    </w:pPr>
  </w:style>
  <w:style w:type="paragraph" w:styleId="ListNumber3">
    <w:name w:val="List Number 3"/>
    <w:basedOn w:val="List3"/>
    <w:rsid w:val="00413725"/>
    <w:pPr>
      <w:numPr>
        <w:numId w:val="4"/>
      </w:numPr>
    </w:pPr>
  </w:style>
  <w:style w:type="paragraph" w:styleId="ListNumber4">
    <w:name w:val="List Number 4"/>
    <w:basedOn w:val="List4"/>
    <w:rsid w:val="00413725"/>
    <w:pPr>
      <w:numPr>
        <w:numId w:val="5"/>
      </w:numPr>
    </w:pPr>
  </w:style>
  <w:style w:type="paragraph" w:styleId="ListNumber5">
    <w:name w:val="List Number 5"/>
    <w:basedOn w:val="List5"/>
    <w:rsid w:val="00413725"/>
    <w:pPr>
      <w:numPr>
        <w:numId w:val="6"/>
      </w:numPr>
    </w:pPr>
  </w:style>
  <w:style w:type="paragraph" w:styleId="BlockText">
    <w:name w:val="Block Text"/>
    <w:basedOn w:val="Normal"/>
    <w:rsid w:val="00413725"/>
    <w:pPr>
      <w:spacing w:after="120"/>
      <w:ind w:left="1440" w:right="1440"/>
    </w:pPr>
  </w:style>
  <w:style w:type="character" w:customStyle="1" w:styleId="Subscript">
    <w:name w:val="Subscript"/>
    <w:rsid w:val="00413725"/>
    <w:rPr>
      <w:sz w:val="16"/>
      <w:vertAlign w:val="subscript"/>
    </w:rPr>
  </w:style>
  <w:style w:type="character" w:customStyle="1" w:styleId="Superscript">
    <w:name w:val="Superscript"/>
    <w:rsid w:val="00413725"/>
    <w:rPr>
      <w:sz w:val="16"/>
      <w:vertAlign w:val="superscript"/>
    </w:rPr>
  </w:style>
  <w:style w:type="character" w:customStyle="1" w:styleId="Symbols">
    <w:name w:val="Symbols"/>
    <w:rsid w:val="00413725"/>
    <w:rPr>
      <w:rFonts w:ascii="Symbol" w:hAnsi="Symbol"/>
    </w:rPr>
  </w:style>
  <w:style w:type="character" w:customStyle="1" w:styleId="MenuOptions">
    <w:name w:val="Menu Options"/>
    <w:rsid w:val="00413725"/>
    <w:rPr>
      <w:rFonts w:ascii="Arial Narrow" w:hAnsi="Arial Narrow"/>
      <w:smallCaps/>
    </w:rPr>
  </w:style>
  <w:style w:type="character" w:customStyle="1" w:styleId="Buttons">
    <w:name w:val="Buttons"/>
    <w:rsid w:val="00413725"/>
    <w:rPr>
      <w:b/>
    </w:rPr>
  </w:style>
  <w:style w:type="character" w:customStyle="1" w:styleId="Underlined">
    <w:name w:val="Underlined"/>
    <w:rsid w:val="00413725"/>
    <w:rPr>
      <w:u w:val="single"/>
    </w:rPr>
  </w:style>
  <w:style w:type="paragraph" w:customStyle="1" w:styleId="TableBodyTextRight">
    <w:name w:val="Table Body Text Right"/>
    <w:basedOn w:val="TableBodyText"/>
    <w:rsid w:val="00413725"/>
    <w:pPr>
      <w:widowControl w:val="0"/>
      <w:autoSpaceDE w:val="0"/>
      <w:autoSpaceDN w:val="0"/>
      <w:adjustRightInd w:val="0"/>
      <w:jc w:val="right"/>
    </w:pPr>
    <w:rPr>
      <w:rFonts w:cs="Arial"/>
      <w:szCs w:val="18"/>
    </w:rPr>
  </w:style>
  <w:style w:type="paragraph" w:customStyle="1" w:styleId="CopyrightText">
    <w:name w:val="Copyright Text"/>
    <w:basedOn w:val="BodyText"/>
    <w:rsid w:val="00413725"/>
    <w:rPr>
      <w:sz w:val="18"/>
    </w:rPr>
  </w:style>
  <w:style w:type="paragraph" w:customStyle="1" w:styleId="BodySmallRight">
    <w:name w:val="Body Small Right"/>
    <w:basedOn w:val="BodyTextRight"/>
    <w:rsid w:val="00413725"/>
    <w:rPr>
      <w:sz w:val="18"/>
      <w:szCs w:val="18"/>
    </w:rPr>
  </w:style>
  <w:style w:type="paragraph" w:customStyle="1" w:styleId="MarginEdition">
    <w:name w:val="Margin Edition"/>
    <w:basedOn w:val="MarginNote"/>
    <w:rsid w:val="00413725"/>
    <w:pPr>
      <w:spacing w:before="0" w:after="0"/>
    </w:pPr>
    <w:rPr>
      <w:rFonts w:ascii="Times New Roman" w:hAnsi="Times New Roman"/>
      <w:color w:val="999999"/>
    </w:rPr>
  </w:style>
  <w:style w:type="paragraph" w:customStyle="1" w:styleId="Spacer">
    <w:name w:val="Spacer"/>
    <w:basedOn w:val="Normal"/>
    <w:rsid w:val="00413725"/>
    <w:rPr>
      <w:sz w:val="2"/>
      <w:szCs w:val="2"/>
    </w:rPr>
  </w:style>
  <w:style w:type="character" w:customStyle="1" w:styleId="Small">
    <w:name w:val="Small"/>
    <w:rsid w:val="00413725"/>
    <w:rPr>
      <w:sz w:val="16"/>
    </w:rPr>
  </w:style>
  <w:style w:type="paragraph" w:customStyle="1" w:styleId="WideTable">
    <w:name w:val="Wide Table"/>
    <w:basedOn w:val="Normal"/>
    <w:rsid w:val="00413725"/>
    <w:pPr>
      <w:ind w:left="-1418"/>
    </w:pPr>
    <w:rPr>
      <w:sz w:val="2"/>
      <w:szCs w:val="2"/>
    </w:rPr>
  </w:style>
  <w:style w:type="character" w:styleId="PageNumber">
    <w:name w:val="page number"/>
    <w:rsid w:val="00413725"/>
  </w:style>
  <w:style w:type="paragraph" w:styleId="Quote">
    <w:name w:val="Quote"/>
    <w:basedOn w:val="Heading1"/>
    <w:link w:val="QuoteChar"/>
    <w:qFormat/>
    <w:rsid w:val="00413725"/>
    <w:rPr>
      <w:b w:val="0"/>
      <w:sz w:val="72"/>
      <w:szCs w:val="72"/>
      <w:lang w:val="en-NZ"/>
    </w:rPr>
  </w:style>
  <w:style w:type="character" w:customStyle="1" w:styleId="QuoteChar">
    <w:name w:val="Quote Char"/>
    <w:link w:val="Quote"/>
    <w:rsid w:val="00413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725"/>
    <w:pPr>
      <w:pageBreakBefore/>
    </w:pPr>
  </w:style>
  <w:style w:type="paragraph" w:customStyle="1" w:styleId="Border">
    <w:name w:val="Border"/>
    <w:basedOn w:val="Normal"/>
    <w:qFormat/>
    <w:rsid w:val="00413725"/>
    <w:pPr>
      <w:pBdr>
        <w:top w:val="single" w:sz="18" w:space="1" w:color="auto"/>
      </w:pBdr>
    </w:pPr>
    <w:rPr>
      <w:rFonts w:ascii="Times New Roman" w:hAnsi="Times New Roman"/>
      <w:color w:val="FFFFFF"/>
      <w:sz w:val="2"/>
    </w:rPr>
  </w:style>
  <w:style w:type="character" w:styleId="IntenseEmphasis">
    <w:name w:val="Intense Emphasis"/>
    <w:uiPriority w:val="21"/>
    <w:qFormat/>
    <w:rsid w:val="00413725"/>
    <w:rPr>
      <w:b/>
      <w:bCs/>
      <w:i/>
      <w:iCs/>
      <w:color w:val="auto"/>
    </w:rPr>
  </w:style>
  <w:style w:type="paragraph" w:styleId="IntenseQuote">
    <w:name w:val="Intense Quote"/>
    <w:basedOn w:val="Normal"/>
    <w:next w:val="Normal"/>
    <w:link w:val="IntenseQuoteChar"/>
    <w:uiPriority w:val="30"/>
    <w:qFormat/>
    <w:rsid w:val="004137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3725"/>
    <w:rPr>
      <w:rFonts w:ascii="Courier New" w:eastAsia="Times New Roman" w:hAnsi="Courier New" w:cs="Times New Roman"/>
      <w:b/>
      <w:bCs/>
      <w:i/>
      <w:iCs/>
      <w:szCs w:val="20"/>
      <w:lang w:val="en-US" w:eastAsia="en-US"/>
    </w:rPr>
  </w:style>
  <w:style w:type="character" w:styleId="SubtleReference">
    <w:name w:val="Subtle Reference"/>
    <w:uiPriority w:val="31"/>
    <w:qFormat/>
    <w:rsid w:val="00413725"/>
    <w:rPr>
      <w:smallCaps/>
      <w:color w:val="auto"/>
      <w:u w:val="single"/>
    </w:rPr>
  </w:style>
  <w:style w:type="character" w:styleId="IntenseReference">
    <w:name w:val="Intense Reference"/>
    <w:uiPriority w:val="32"/>
    <w:qFormat/>
    <w:rsid w:val="00413725"/>
    <w:rPr>
      <w:b/>
      <w:bCs/>
      <w:smallCaps/>
      <w:color w:val="auto"/>
      <w:spacing w:val="5"/>
      <w:u w:val="single"/>
    </w:rPr>
  </w:style>
  <w:style w:type="paragraph" w:customStyle="1" w:styleId="2ColumnHeading">
    <w:name w:val="2Column Heading"/>
    <w:basedOn w:val="BodyText"/>
    <w:qFormat/>
    <w:rsid w:val="00413725"/>
    <w:pPr>
      <w:spacing w:after="60"/>
      <w:ind w:left="-2268"/>
    </w:pPr>
    <w:rPr>
      <w:b/>
    </w:rPr>
  </w:style>
  <w:style w:type="paragraph" w:customStyle="1" w:styleId="Heading1TOC">
    <w:name w:val="Heading1 TOC"/>
    <w:basedOn w:val="Normal"/>
    <w:qFormat/>
    <w:rsid w:val="00413725"/>
    <w:pPr>
      <w:spacing w:before="240" w:after="120"/>
    </w:pPr>
    <w:rPr>
      <w:rFonts w:ascii="Times New Roman" w:hAnsi="Times New Roman"/>
      <w:b/>
      <w:sz w:val="32"/>
    </w:rPr>
  </w:style>
  <w:style w:type="paragraph" w:customStyle="1" w:styleId="Heading2TOC">
    <w:name w:val="Heading2 TOC"/>
    <w:basedOn w:val="Normal"/>
    <w:qFormat/>
    <w:rsid w:val="00413725"/>
    <w:pPr>
      <w:spacing w:before="240" w:after="60"/>
    </w:pPr>
    <w:rPr>
      <w:rFonts w:ascii="Times New Roman" w:hAnsi="Times New Roman"/>
      <w:b/>
      <w:sz w:val="28"/>
    </w:rPr>
  </w:style>
  <w:style w:type="character" w:customStyle="1" w:styleId="Underline">
    <w:name w:val="Underline"/>
    <w:qFormat/>
    <w:rsid w:val="00413725"/>
    <w:rPr>
      <w:u w:val="single"/>
    </w:rPr>
  </w:style>
  <w:style w:type="character" w:customStyle="1" w:styleId="BoldandItalics">
    <w:name w:val="Bold and Italics"/>
    <w:qFormat/>
    <w:rsid w:val="00413725"/>
    <w:rPr>
      <w:b/>
      <w:i/>
      <w:u w:val="none"/>
    </w:rPr>
  </w:style>
  <w:style w:type="paragraph" w:styleId="BalloonText">
    <w:name w:val="Balloon Text"/>
    <w:basedOn w:val="Normal"/>
    <w:link w:val="BalloonTextChar"/>
    <w:rsid w:val="00413725"/>
    <w:rPr>
      <w:rFonts w:ascii="Tahoma" w:hAnsi="Tahoma" w:cs="Tahoma"/>
      <w:sz w:val="16"/>
      <w:szCs w:val="16"/>
    </w:rPr>
  </w:style>
  <w:style w:type="character" w:customStyle="1" w:styleId="BalloonTextChar">
    <w:name w:val="Balloon Text Char"/>
    <w:link w:val="BalloonText"/>
    <w:rsid w:val="004137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7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37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1350</Words>
  <Characters>8356</Characters>
  <Application>Microsoft Office Word</Application>
  <DocSecurity>0</DocSecurity>
  <Lines>281</Lines>
  <Paragraphs>129</Paragraphs>
  <ScaleCrop>false</ScaleCrop>
  <Company>Author-it Software Corporation Ltd.</Company>
  <LinksUpToDate>false</LinksUpToDate>
  <CharactersWithSpaces>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MEM20008A Develop and implement a masterkey system</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2012-05-27T02:04:00Z</dcterms:created>
  <dcterms:modified xsi:type="dcterms:W3CDTF">2012-05-27T02:04:00Z</dcterms:modified>
</cp:coreProperties>
</file>