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5E64" w:rsidP="00205E64">
      <w:pPr>
        <w:pStyle w:val="Title"/>
      </w:pPr>
      <w:r>
        <w:fldChar w:fldCharType="begin"/>
      </w:r>
      <w:r>
        <w:instrText xml:space="preserve"> TITLE   \* MERGEFORMAT </w:instrText>
      </w:r>
      <w:r>
        <w:fldChar w:fldCharType="separate"/>
      </w:r>
      <w:r>
        <w:t>MEM20004A Gain entry</w:t>
      </w:r>
      <w:r>
        <w:fldChar w:fldCharType="end"/>
      </w:r>
    </w:p>
    <w:p w:rsidR="00205E64" w:rsidP="00205E64">
      <w:pPr>
        <w:pStyle w:val="Version"/>
        <w:sectPr w:rsidSect="000C03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03D2" w:rsidP="000C03D2">
      <w:pPr>
        <w:pStyle w:val="SuperHeading"/>
      </w:pPr>
      <w:r w:rsidRPr="000C03D2">
        <w:t>MEM20004A Gain entry</w:t>
      </w:r>
    </w:p>
    <w:p w:rsidR="00000000" w:rsidRPr="000C03D2" w:rsidP="000C03D2">
      <w:pPr>
        <w:pStyle w:val="Heading1"/>
      </w:pPr>
      <w:bookmarkStart w:id="1" w:name="O_272332"/>
      <w:bookmarkEnd w:id="1"/>
      <w:r w:rsidRPr="000C03D2">
        <w:t>Modification History</w:t>
      </w:r>
    </w:p>
    <w:p w:rsidR="00000000" w:rsidRPr="000C03D2" w:rsidP="000C03D2">
      <w:pPr>
        <w:pStyle w:val="BodyText"/>
      </w:pPr>
      <w:r w:rsidRPr="000C03D2">
        <w:t>Not Applicable</w:t>
      </w:r>
    </w:p>
    <w:p w:rsidR="00000000" w:rsidRPr="000C03D2" w:rsidP="000C03D2">
      <w:pPr>
        <w:pStyle w:val="AllowPageBreak"/>
      </w:pPr>
    </w:p>
    <w:p w:rsidR="00000000" w:rsidRPr="000C03D2" w:rsidP="000C03D2">
      <w:pPr>
        <w:pStyle w:val="Heading1"/>
      </w:pPr>
      <w:bookmarkStart w:id="2" w:name="O_212762"/>
      <w:bookmarkEnd w:id="2"/>
      <w:r w:rsidRPr="000C03D2">
        <w:t>Unit Descriptor</w:t>
      </w:r>
    </w:p>
    <w:tbl>
      <w:tblPr>
        <w:tblW w:w="0" w:type="auto"/>
        <w:tblLayout w:type="fixed"/>
        <w:tblCellMar>
          <w:left w:w="62" w:type="dxa"/>
          <w:right w:w="62" w:type="dxa"/>
        </w:tblCellMar>
        <w:tblLook w:val="0000"/>
      </w:tblPr>
      <w:tblGrid>
        <w:gridCol w:w="2665"/>
        <w:gridCol w:w="5857"/>
      </w:tblGrid>
      <w:tr w:rsidTr="00205E64">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3D2" w:rsidP="000C03D2">
            <w:pPr>
              <w:pStyle w:val="BodyText"/>
            </w:pPr>
            <w:r w:rsidRPr="000C03D2">
              <w:t>This unit covers gaining entry and straightforward return to service of general types of mechanical locks.</w:t>
            </w:r>
          </w:p>
        </w:tc>
      </w:tr>
    </w:tbl>
    <w:p w:rsidR="00205E64" w:rsidP="000C03D2">
      <w:pPr>
        <w:pStyle w:val="BodyText"/>
      </w:pPr>
    </w:p>
    <w:p w:rsidR="00205E64" w:rsidP="000C03D2">
      <w:pPr>
        <w:pStyle w:val="BodyText"/>
      </w:pPr>
    </w:p>
    <w:p w:rsidR="00000000" w:rsidRPr="000C03D2" w:rsidP="000C03D2">
      <w:pPr>
        <w:pStyle w:val="Heading1"/>
      </w:pPr>
      <w:bookmarkStart w:id="3" w:name="O_212766"/>
      <w:bookmarkEnd w:id="3"/>
      <w:r w:rsidRPr="000C03D2">
        <w:t>Application of the Unit</w:t>
      </w:r>
    </w:p>
    <w:tbl>
      <w:tblPr>
        <w:tblW w:w="0" w:type="auto"/>
        <w:tblLayout w:type="fixed"/>
        <w:tblCellMar>
          <w:left w:w="62" w:type="dxa"/>
          <w:right w:w="62" w:type="dxa"/>
        </w:tblCellMar>
        <w:tblLook w:val="0000"/>
      </w:tblPr>
      <w:tblGrid>
        <w:gridCol w:w="2745"/>
        <w:gridCol w:w="5777"/>
      </w:tblGrid>
      <w:tr w:rsidTr="00205E6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3D2" w:rsidP="000C03D2">
            <w:pPr>
              <w:pStyle w:val="BodyText"/>
            </w:pPr>
            <w:r w:rsidRPr="000C03D2">
              <w:t>The unit applies to gaining entry into commercial and domestic locks. The basis for entry includes lockout (keys inside), lost keys (rekeys) and malfunction. Applications include locks for doors and windows.</w:t>
            </w:r>
          </w:p>
          <w:p w:rsidR="00000000" w:rsidRPr="000C03D2" w:rsidP="000C03D2">
            <w:pPr>
              <w:pStyle w:val="BodyText"/>
            </w:pPr>
            <w:r w:rsidRPr="000C03D2">
              <w:t xml:space="preserve">It requires an ability to safely gain straightforward entry to mechanical locking devices, taking into account factors that ensure conformance to specifications and operational performance. </w:t>
            </w:r>
          </w:p>
          <w:p w:rsidR="00000000" w:rsidRPr="000C03D2" w:rsidP="000C03D2">
            <w:pPr>
              <w:pStyle w:val="BodyText"/>
            </w:pPr>
            <w:r w:rsidRPr="000C03D2">
              <w:t>These include locksmithing principles, ethics, techniques, proced</w:t>
            </w:r>
            <w:r w:rsidRPr="000C03D2">
              <w:t>ures and safe work practices.</w:t>
            </w:r>
          </w:p>
          <w:p w:rsidR="00000000" w:rsidRPr="000C03D2" w:rsidP="000C03D2">
            <w:pPr>
              <w:pStyle w:val="BodyText"/>
            </w:pPr>
            <w:r w:rsidRPr="000C03D2">
              <w:t>Where specialised skills are required to gain entry and to reinstate both mechanical and electronic locking systems in automotive or fire and security containers, the appropriate units should be selected.</w:t>
            </w:r>
          </w:p>
          <w:p w:rsidR="00000000" w:rsidRPr="000C03D2" w:rsidP="000C03D2">
            <w:pPr>
              <w:pStyle w:val="BodyText"/>
            </w:pPr>
          </w:p>
          <w:p w:rsidR="00000000" w:rsidRPr="000C03D2" w:rsidP="000C03D2">
            <w:pPr>
              <w:pStyle w:val="BodyText"/>
            </w:pPr>
            <w:r w:rsidRPr="000C03D2">
              <w:rPr>
                <w:rStyle w:val="SpecialBold"/>
              </w:rPr>
              <w:t>Band</w:t>
            </w:r>
            <w:r w:rsidRPr="000C03D2">
              <w:t>:</w:t>
            </w:r>
            <w:r w:rsidRPr="000C03D2">
              <w:tab/>
            </w:r>
            <w:r w:rsidRPr="000C03D2">
              <w:rPr>
                <w:rStyle w:val="SpecialBold"/>
              </w:rPr>
              <w:t>A</w:t>
            </w:r>
          </w:p>
          <w:p w:rsidR="00000000" w:rsidRPr="000C03D2" w:rsidP="000C03D2">
            <w:pPr>
              <w:pStyle w:val="BodyText"/>
            </w:pPr>
            <w:r w:rsidRPr="000C03D2">
              <w:rPr>
                <w:rStyle w:val="SpecialBold"/>
              </w:rPr>
              <w:t>Unit Weight</w:t>
            </w:r>
            <w:r w:rsidRPr="000C03D2">
              <w:t>:</w:t>
            </w:r>
            <w:r w:rsidRPr="000C03D2">
              <w:tab/>
            </w:r>
            <w:r w:rsidRPr="000C03D2">
              <w:rPr>
                <w:rStyle w:val="SpecialBold"/>
              </w:rPr>
              <w:t>4</w:t>
            </w:r>
          </w:p>
        </w:tc>
      </w:tr>
    </w:tbl>
    <w:p w:rsidR="00205E64" w:rsidP="000C03D2">
      <w:pPr>
        <w:pStyle w:val="BodyText"/>
      </w:pPr>
    </w:p>
    <w:p w:rsidR="00205E64" w:rsidP="000C03D2">
      <w:pPr>
        <w:pStyle w:val="BodyText"/>
      </w:pPr>
    </w:p>
    <w:p w:rsidR="00000000" w:rsidRPr="000C03D2" w:rsidP="000C03D2">
      <w:pPr>
        <w:pStyle w:val="Heading1"/>
      </w:pPr>
      <w:bookmarkStart w:id="4" w:name="O_280592"/>
      <w:bookmarkEnd w:id="4"/>
      <w:r w:rsidRPr="000C03D2">
        <w:t>Licensing/Regulatory Information</w:t>
      </w:r>
    </w:p>
    <w:p w:rsidR="00000000" w:rsidRPr="000C03D2" w:rsidP="000C03D2">
      <w:pPr>
        <w:pStyle w:val="BodyText"/>
      </w:pPr>
      <w:r w:rsidRPr="000C03D2">
        <w:t>Not Applicable</w:t>
      </w:r>
    </w:p>
    <w:p w:rsidR="00000000" w:rsidRPr="000C03D2" w:rsidP="000C03D2">
      <w:pPr>
        <w:pStyle w:val="AllowPageBreak"/>
      </w:pPr>
    </w:p>
    <w:p w:rsidR="00000000" w:rsidRPr="000C03D2" w:rsidP="000C03D2">
      <w:pPr>
        <w:pStyle w:val="Heading1"/>
      </w:pPr>
      <w:bookmarkStart w:id="5" w:name="O_212764"/>
      <w:bookmarkEnd w:id="5"/>
      <w:r w:rsidRPr="000C03D2">
        <w:t>Pre-Requisites</w:t>
      </w:r>
    </w:p>
    <w:tbl>
      <w:tblPr>
        <w:tblW w:w="0" w:type="auto"/>
        <w:tblLayout w:type="fixed"/>
        <w:tblCellMar>
          <w:left w:w="62" w:type="dxa"/>
          <w:right w:w="62" w:type="dxa"/>
        </w:tblCellMar>
        <w:tblLook w:val="0000"/>
      </w:tblPr>
      <w:tblGrid>
        <w:gridCol w:w="2708"/>
        <w:gridCol w:w="2207"/>
        <w:gridCol w:w="3607"/>
      </w:tblGrid>
      <w:tr w:rsidTr="00205E64">
        <w:tblPrEx>
          <w:tblW w:w="0" w:type="auto"/>
          <w:tblLayout w:type="fixed"/>
          <w:tblCellMar>
            <w:left w:w="62" w:type="dxa"/>
            <w:right w:w="62" w:type="dxa"/>
          </w:tblCellMar>
          <w:tblLook w:val="0000"/>
        </w:tblPrEx>
        <w:trPr>
          <w:tblHeader/>
        </w:trPr>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rPr>
                <w:rStyle w:val="SpecialBold"/>
              </w:rPr>
              <w:t>Prerequisite units</w:t>
            </w:r>
          </w:p>
        </w:tc>
        <w:tc>
          <w:tcPr>
            <w:tcW w:w="581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p>
        </w:tc>
      </w:tr>
      <w:tr w:rsidTr="00205E64">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t>MEM18001C</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t>Use hand tools</w:t>
            </w:r>
          </w:p>
        </w:tc>
      </w:tr>
      <w:tr w:rsidTr="00205E64">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t>MEM18002B</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t>Use power tools/hand held operations</w:t>
            </w:r>
          </w:p>
        </w:tc>
      </w:tr>
      <w:tr w:rsidTr="00205E64">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t>MEM20001A</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t>Produce keys</w:t>
            </w:r>
          </w:p>
        </w:tc>
      </w:tr>
      <w:tr w:rsidTr="00205E64">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t>MEM20002A</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t>Assemble and test lock mechanisms</w:t>
            </w:r>
          </w:p>
        </w:tc>
      </w:tr>
      <w:tr w:rsidTr="00205E64">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t>MEM20003A</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3D2" w:rsidP="000C03D2">
            <w:pPr>
              <w:pStyle w:val="BodyText"/>
            </w:pPr>
            <w:r w:rsidRPr="000C03D2">
              <w:t>Install and upgrade locks and hardware</w:t>
            </w:r>
          </w:p>
        </w:tc>
      </w:tr>
    </w:tbl>
    <w:p w:rsidR="00205E64" w:rsidP="000C03D2">
      <w:pPr>
        <w:pStyle w:val="BodyText"/>
      </w:pPr>
    </w:p>
    <w:p w:rsidR="00205E64" w:rsidP="000C03D2">
      <w:pPr>
        <w:pStyle w:val="BodyText"/>
      </w:pPr>
    </w:p>
    <w:p w:rsidR="00000000" w:rsidRPr="000C03D2" w:rsidP="000C03D2">
      <w:pPr>
        <w:pStyle w:val="Heading1"/>
      </w:pPr>
      <w:bookmarkStart w:id="6" w:name="O_212763"/>
      <w:bookmarkEnd w:id="6"/>
      <w:r w:rsidRPr="000C03D2">
        <w:t>Employability Skills Information</w:t>
      </w:r>
    </w:p>
    <w:tbl>
      <w:tblPr>
        <w:tblW w:w="0" w:type="auto"/>
        <w:tblLayout w:type="fixed"/>
        <w:tblCellMar>
          <w:left w:w="62" w:type="dxa"/>
          <w:right w:w="62" w:type="dxa"/>
        </w:tblCellMar>
        <w:tblLook w:val="0000"/>
      </w:tblPr>
      <w:tblGrid>
        <w:gridCol w:w="2802"/>
        <w:gridCol w:w="5720"/>
      </w:tblGrid>
      <w:tr w:rsidTr="00205E6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3D2" w:rsidP="000C03D2">
            <w:pPr>
              <w:pStyle w:val="BodyText"/>
            </w:pPr>
            <w:r w:rsidRPr="000C03D2">
              <w:t>This unit contains employability skills.</w:t>
            </w:r>
          </w:p>
        </w:tc>
      </w:tr>
    </w:tbl>
    <w:p w:rsidR="00205E64" w:rsidP="000C03D2">
      <w:pPr>
        <w:pStyle w:val="BodyText"/>
      </w:pPr>
    </w:p>
    <w:p w:rsidR="00205E64" w:rsidP="000C03D2">
      <w:pPr>
        <w:pStyle w:val="BodyText"/>
      </w:pPr>
    </w:p>
    <w:p w:rsidR="00000000" w:rsidRPr="000C03D2" w:rsidP="000C03D2">
      <w:pPr>
        <w:pStyle w:val="Heading1"/>
      </w:pPr>
      <w:bookmarkStart w:id="7" w:name="O_290378"/>
      <w:bookmarkEnd w:id="7"/>
      <w:r w:rsidRPr="000C03D2">
        <w:t>Elements and Performance Criteria Pre-Content</w:t>
      </w:r>
    </w:p>
    <w:tbl>
      <w:tblPr>
        <w:tblW w:w="0" w:type="auto"/>
        <w:tblLayout w:type="fixed"/>
        <w:tblCellMar>
          <w:left w:w="62" w:type="dxa"/>
          <w:right w:w="62" w:type="dxa"/>
        </w:tblCellMar>
        <w:tblLook w:val="0000"/>
      </w:tblPr>
      <w:tblGrid>
        <w:gridCol w:w="2566"/>
        <w:gridCol w:w="5956"/>
      </w:tblGrid>
      <w:tr w:rsidTr="00205E64">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3D2" w:rsidP="000C03D2">
            <w:pPr>
              <w:pStyle w:val="BodyText"/>
            </w:pPr>
            <w:r w:rsidRPr="000C03D2">
              <w:t>Performance criteria describe the performance needed to demonstrate achievement of the element. Where bold italicised text is used, further info</w:t>
            </w:r>
            <w:r w:rsidRPr="000C03D2">
              <w:t>rmation is detailed in the required skills and knowledge section and the range statement. Assessment of performance is to be consistent with the evidence guide.</w:t>
            </w:r>
          </w:p>
        </w:tc>
      </w:tr>
    </w:tbl>
    <w:p w:rsidR="00000000" w:rsidRPr="000C03D2" w:rsidP="000C03D2">
      <w:pPr>
        <w:pStyle w:val="BodyText"/>
      </w:pPr>
    </w:p>
    <w:p w:rsidR="00000000" w:rsidRPr="000C03D2" w:rsidP="000C03D2">
      <w:pPr>
        <w:pStyle w:val="AllowPageBreak"/>
      </w:pPr>
    </w:p>
    <w:p w:rsidR="00000000" w:rsidRPr="000C03D2" w:rsidP="000C03D2">
      <w:pPr>
        <w:pStyle w:val="Heading1"/>
      </w:pPr>
      <w:bookmarkStart w:id="8" w:name="O_237045"/>
      <w:bookmarkEnd w:id="8"/>
      <w:r w:rsidRPr="000C03D2">
        <w:t>Elements and Performance Criteria</w:t>
      </w:r>
    </w:p>
    <w:tbl>
      <w:tblPr>
        <w:tblW w:w="0" w:type="auto"/>
        <w:tblLayout w:type="fixed"/>
        <w:tblCellMar>
          <w:left w:w="62" w:type="dxa"/>
          <w:right w:w="62" w:type="dxa"/>
        </w:tblCellMar>
        <w:tblLook w:val="0000"/>
      </w:tblPr>
      <w:tblGrid>
        <w:gridCol w:w="2566"/>
        <w:gridCol w:w="5956"/>
      </w:tblGrid>
      <w:tr w:rsidTr="00205E64">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3D2" w:rsidP="000C03D2">
            <w:pPr>
              <w:pStyle w:val="BodyText"/>
            </w:pPr>
            <w:r w:rsidRPr="000C03D2">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rPr>
                <w:rStyle w:val="SpecialBold"/>
              </w:rPr>
              <w:t>PERFORMANCE CRITERIA</w:t>
            </w:r>
          </w:p>
        </w:tc>
      </w:tr>
      <w:tr w:rsidTr="00205E64">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List"/>
              <w:rPr>
                <w:lang w:val="en-NZ"/>
              </w:rPr>
            </w:pPr>
            <w:r w:rsidRPr="000C03D2">
              <w:t>1.</w:t>
            </w:r>
            <w:r w:rsidRPr="000C03D2">
              <w:tab/>
            </w:r>
            <w:r w:rsidRPr="000C03D2">
              <w:t>Establish entry requirements, authorisation and ownership</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3D2" w:rsidP="000C03D2">
            <w:pPr>
              <w:pStyle w:val="List2"/>
            </w:pPr>
            <w:r w:rsidRPr="000C03D2">
              <w:t>1.1.</w:t>
            </w:r>
            <w:r w:rsidRPr="000C03D2">
              <w:tab/>
              <w:t>Reason for entry, nature and urgency of problem is established.</w:t>
            </w:r>
          </w:p>
          <w:p w:rsidR="00000000" w:rsidRPr="000C03D2" w:rsidP="000C03D2">
            <w:pPr>
              <w:pStyle w:val="List2"/>
            </w:pPr>
            <w:r w:rsidRPr="000C03D2">
              <w:t>1.2.</w:t>
            </w:r>
            <w:r w:rsidRPr="000C03D2">
              <w:tab/>
              <w:t>Evidence relating to ownership and/or legal possession and authenticity of request is verified.</w:t>
            </w:r>
          </w:p>
          <w:p w:rsidR="00000000" w:rsidRPr="000C03D2" w:rsidP="000C03D2">
            <w:pPr>
              <w:pStyle w:val="List2"/>
            </w:pPr>
            <w:r w:rsidRPr="000C03D2">
              <w:t>1.3.</w:t>
            </w:r>
            <w:r w:rsidRPr="000C03D2">
              <w:tab/>
              <w:t xml:space="preserve">Own representation and </w:t>
            </w:r>
            <w:r w:rsidRPr="000C03D2">
              <w:t>authorisation is given.</w:t>
            </w:r>
          </w:p>
          <w:p w:rsidR="00000000" w:rsidRPr="000C03D2" w:rsidP="000C03D2">
            <w:pPr>
              <w:pStyle w:val="List2"/>
            </w:pPr>
            <w:r w:rsidRPr="000C03D2">
              <w:t>1.4.</w:t>
            </w:r>
            <w:r w:rsidRPr="000C03D2">
              <w:tab/>
              <w:t>Construction and mechanism information, including lock type, manufacturer, model, date, restrictions and limitations is identified.</w:t>
            </w:r>
          </w:p>
          <w:p w:rsidR="00000000" w:rsidP="000C03D2">
            <w:pPr>
              <w:pStyle w:val="List2"/>
              <w:rPr>
                <w:lang w:val="en-NZ"/>
              </w:rPr>
            </w:pPr>
            <w:r w:rsidRPr="000C03D2">
              <w:t>1.5.</w:t>
            </w:r>
            <w:r w:rsidRPr="000C03D2">
              <w:tab/>
              <w:t>Entry requirements and process are confirmed with customer.</w:t>
            </w:r>
          </w:p>
        </w:tc>
      </w:tr>
      <w:tr w:rsidTr="00205E64">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List"/>
              <w:rPr>
                <w:lang w:val="en-NZ"/>
              </w:rPr>
            </w:pPr>
            <w:r w:rsidRPr="000C03D2">
              <w:t>2.</w:t>
            </w:r>
            <w:r w:rsidRPr="000C03D2">
              <w:tab/>
              <w:t>Gain entry to mechanical l</w:t>
            </w:r>
            <w:r w:rsidRPr="000C03D2">
              <w:t>ocking system</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3D2" w:rsidP="000C03D2">
            <w:pPr>
              <w:pStyle w:val="List2"/>
            </w:pPr>
            <w:r w:rsidRPr="000C03D2">
              <w:t>2.1.</w:t>
            </w:r>
            <w:r w:rsidRPr="000C03D2">
              <w:tab/>
              <w:t>Appropriate tools, equipment and entry methods are selected for the given mechanism, problem, conditions, customer and organisational requirements.</w:t>
            </w:r>
          </w:p>
          <w:p w:rsidR="00000000" w:rsidRPr="000C03D2" w:rsidP="000C03D2">
            <w:pPr>
              <w:pStyle w:val="List2"/>
            </w:pPr>
            <w:r w:rsidRPr="000C03D2">
              <w:t>2.2.</w:t>
            </w:r>
            <w:r w:rsidRPr="000C03D2">
              <w:tab/>
              <w:t>A safe and secure working environment is established according to industry, organisa</w:t>
            </w:r>
            <w:r w:rsidRPr="000C03D2">
              <w:t>tional and legislative requirements.</w:t>
            </w:r>
          </w:p>
          <w:p w:rsidR="00000000" w:rsidRPr="000C03D2" w:rsidP="000C03D2">
            <w:pPr>
              <w:pStyle w:val="List2"/>
            </w:pPr>
            <w:r w:rsidRPr="000C03D2">
              <w:t>2.3.</w:t>
            </w:r>
            <w:r w:rsidRPr="000C03D2">
              <w:tab/>
              <w:t>Selected tools are used to gain entry with minimal damage using appropriate industry practices.</w:t>
            </w:r>
          </w:p>
          <w:p w:rsidR="00000000" w:rsidRPr="000C03D2" w:rsidP="000C03D2">
            <w:pPr>
              <w:pStyle w:val="List2"/>
            </w:pPr>
            <w:r w:rsidRPr="000C03D2">
              <w:t>2.4.</w:t>
            </w:r>
            <w:r w:rsidRPr="000C03D2">
              <w:tab/>
              <w:t>Limitations and problems are identified and advice/assistance is sought as appropriate.</w:t>
            </w:r>
          </w:p>
          <w:p w:rsidR="00000000" w:rsidRPr="000C03D2" w:rsidP="000C03D2">
            <w:pPr>
              <w:pStyle w:val="List2"/>
            </w:pPr>
            <w:r w:rsidRPr="000C03D2">
              <w:t>2.5.</w:t>
            </w:r>
            <w:r w:rsidRPr="000C03D2">
              <w:tab/>
              <w:t>Locks and components</w:t>
            </w:r>
            <w:r w:rsidRPr="000C03D2">
              <w:t xml:space="preserve"> are replaced, if necessary.</w:t>
            </w:r>
          </w:p>
          <w:p w:rsidR="00000000" w:rsidP="000C03D2">
            <w:pPr>
              <w:pStyle w:val="List2"/>
              <w:rPr>
                <w:lang w:val="en-NZ"/>
              </w:rPr>
            </w:pPr>
            <w:r w:rsidRPr="000C03D2">
              <w:t>2.6.</w:t>
            </w:r>
            <w:r w:rsidRPr="000C03D2">
              <w:tab/>
              <w:t>Keys are manufactured as required.</w:t>
            </w:r>
          </w:p>
        </w:tc>
      </w:tr>
      <w:tr w:rsidTr="00205E64">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List"/>
              <w:rPr>
                <w:lang w:val="en-NZ"/>
              </w:rPr>
            </w:pPr>
            <w:r w:rsidRPr="000C03D2">
              <w:t>3.</w:t>
            </w:r>
            <w:r w:rsidRPr="000C03D2">
              <w:tab/>
              <w:t>Finalise and document entry process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3D2" w:rsidP="000C03D2">
            <w:pPr>
              <w:pStyle w:val="List2"/>
            </w:pPr>
            <w:r w:rsidRPr="000C03D2">
              <w:t>3.1.</w:t>
            </w:r>
            <w:r w:rsidRPr="000C03D2">
              <w:tab/>
              <w:t>Functioning of locking system is checked and adjusted as necessary for correct operation.</w:t>
            </w:r>
          </w:p>
          <w:p w:rsidR="00000000" w:rsidRPr="000C03D2" w:rsidP="000C03D2">
            <w:pPr>
              <w:pStyle w:val="List2"/>
            </w:pPr>
            <w:r w:rsidRPr="000C03D2">
              <w:t>3.2.</w:t>
            </w:r>
            <w:r w:rsidRPr="000C03D2">
              <w:tab/>
            </w:r>
            <w:r w:rsidRPr="000C03D2">
              <w:t>Operational problems are identified for further service or repair.</w:t>
            </w:r>
          </w:p>
          <w:p w:rsidR="00000000" w:rsidRPr="000C03D2" w:rsidP="000C03D2">
            <w:pPr>
              <w:pStyle w:val="List2"/>
            </w:pPr>
            <w:r w:rsidRPr="000C03D2">
              <w:t>3.3.</w:t>
            </w:r>
            <w:r w:rsidRPr="000C03D2">
              <w:tab/>
              <w:t>Temporary or replacement lock is fitted, if necessary.</w:t>
            </w:r>
          </w:p>
          <w:p w:rsidR="00000000" w:rsidRPr="000C03D2" w:rsidP="000C03D2">
            <w:pPr>
              <w:pStyle w:val="List2"/>
            </w:pPr>
            <w:r w:rsidRPr="000C03D2">
              <w:t>3.4.</w:t>
            </w:r>
            <w:r w:rsidRPr="000C03D2">
              <w:tab/>
              <w:t>Job details and recommendations for any further action are given to customer according to organisational procedures.</w:t>
            </w:r>
          </w:p>
          <w:p w:rsidR="00000000" w:rsidRPr="000C03D2" w:rsidP="000C03D2">
            <w:pPr>
              <w:pStyle w:val="List2"/>
            </w:pPr>
            <w:r w:rsidRPr="000C03D2">
              <w:t>3.5.</w:t>
            </w:r>
            <w:r w:rsidRPr="000C03D2">
              <w:tab/>
              <w:t>Cu</w:t>
            </w:r>
            <w:r w:rsidRPr="000C03D2">
              <w:t>stomer is instructed on use of new components, if necessary.</w:t>
            </w:r>
          </w:p>
          <w:p w:rsidR="00000000" w:rsidRPr="000C03D2" w:rsidP="000C03D2">
            <w:pPr>
              <w:pStyle w:val="List2"/>
            </w:pPr>
            <w:r w:rsidRPr="000C03D2">
              <w:t>3.6.</w:t>
            </w:r>
            <w:r w:rsidRPr="000C03D2">
              <w:tab/>
              <w:t>Completed documentation is accurate and is processed in accordance with legislative, industry and organisational requirements.</w:t>
            </w:r>
          </w:p>
        </w:tc>
      </w:tr>
    </w:tbl>
    <w:p w:rsidR="00205E64" w:rsidP="000C03D2">
      <w:pPr>
        <w:pStyle w:val="BodyText"/>
      </w:pPr>
    </w:p>
    <w:p w:rsidR="00205E64" w:rsidP="000C03D2">
      <w:pPr>
        <w:pStyle w:val="BodyText"/>
      </w:pPr>
    </w:p>
    <w:p w:rsidR="00000000" w:rsidRPr="000C03D2" w:rsidP="000C03D2">
      <w:pPr>
        <w:pStyle w:val="Heading1"/>
      </w:pPr>
      <w:bookmarkStart w:id="9" w:name="O_260995"/>
      <w:bookmarkEnd w:id="9"/>
      <w:r w:rsidRPr="000C03D2">
        <w:t xml:space="preserve">Required </w:t>
      </w:r>
      <w:r w:rsidRPr="000C03D2">
        <w:t>Skills and Knowledge</w:t>
      </w:r>
    </w:p>
    <w:tbl>
      <w:tblPr>
        <w:tblW w:w="0" w:type="auto"/>
        <w:tblLayout w:type="fixed"/>
        <w:tblCellMar>
          <w:left w:w="62" w:type="dxa"/>
          <w:right w:w="62" w:type="dxa"/>
        </w:tblCellMar>
        <w:tblLook w:val="0000"/>
      </w:tblPr>
      <w:tblGrid>
        <w:gridCol w:w="8522"/>
      </w:tblGrid>
      <w:tr w:rsidTr="00205E6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C03D2">
            <w:pPr>
              <w:pStyle w:val="BodyText"/>
              <w:rPr>
                <w:lang w:val="en-NZ"/>
              </w:rPr>
            </w:pPr>
            <w:r w:rsidRPr="000C03D2">
              <w:rPr>
                <w:rStyle w:val="SpecialBold"/>
              </w:rPr>
              <w:t>REQUIRED SKILLS AND KNOWLEDGE</w:t>
            </w:r>
          </w:p>
        </w:tc>
      </w:tr>
      <w:tr w:rsidTr="00205E6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t>This section describes the skills and knowledge required for this unit.</w:t>
            </w:r>
          </w:p>
        </w:tc>
      </w:tr>
      <w:tr w:rsidTr="00205E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rPr>
                <w:rStyle w:val="SpecialBold"/>
              </w:rPr>
              <w:t>Required skills</w:t>
            </w:r>
          </w:p>
        </w:tc>
      </w:tr>
      <w:tr w:rsidTr="00205E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3D2" w:rsidP="000C03D2">
            <w:pPr>
              <w:pStyle w:val="BodyText"/>
            </w:pPr>
            <w:r w:rsidRPr="000C03D2">
              <w:t>Look for evidence that confirms skills in:</w:t>
            </w:r>
          </w:p>
          <w:p w:rsidR="00000000" w:rsidRPr="000C03D2" w:rsidP="000C03D2">
            <w:pPr>
              <w:pStyle w:val="ListBullet"/>
            </w:pPr>
            <w:r w:rsidRPr="000C03D2">
              <w:t>handpicking</w:t>
            </w:r>
          </w:p>
          <w:p w:rsidR="00000000" w:rsidRPr="000C03D2" w:rsidP="000C03D2">
            <w:pPr>
              <w:pStyle w:val="ListBullet"/>
            </w:pPr>
            <w:r w:rsidRPr="000C03D2">
              <w:t>impressioning</w:t>
            </w:r>
          </w:p>
          <w:p w:rsidR="00000000" w:rsidRPr="000C03D2" w:rsidP="000C03D2">
            <w:pPr>
              <w:pStyle w:val="ListBullet"/>
            </w:pPr>
            <w:r w:rsidRPr="000C03D2">
              <w:t>diagnosing problems</w:t>
            </w:r>
          </w:p>
          <w:p w:rsidR="00000000" w:rsidRPr="000C03D2" w:rsidP="000C03D2">
            <w:pPr>
              <w:pStyle w:val="ListBullet"/>
            </w:pPr>
            <w:r w:rsidRPr="000C03D2">
              <w:t>relating to customers</w:t>
            </w:r>
          </w:p>
          <w:p w:rsidR="00000000" w:rsidRPr="000C03D2" w:rsidP="000C03D2">
            <w:pPr>
              <w:pStyle w:val="ListBullet"/>
            </w:pPr>
            <w:r w:rsidRPr="000C03D2">
              <w:t>questioning</w:t>
            </w:r>
          </w:p>
          <w:p w:rsidR="00000000" w:rsidP="000C03D2">
            <w:pPr>
              <w:pStyle w:val="ListBullet"/>
              <w:rPr>
                <w:lang w:val="en-NZ"/>
              </w:rPr>
            </w:pPr>
            <w:r w:rsidRPr="000C03D2">
              <w:t>manipulating locks/latches (bypassing cylinder)</w:t>
            </w:r>
          </w:p>
        </w:tc>
      </w:tr>
      <w:tr w:rsidTr="00205E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rPr>
                <w:rStyle w:val="SpecialBold"/>
              </w:rPr>
              <w:t>Required knowledge</w:t>
            </w:r>
          </w:p>
        </w:tc>
      </w:tr>
      <w:tr w:rsidTr="00205E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3D2" w:rsidP="000C03D2">
            <w:pPr>
              <w:pStyle w:val="BodyText"/>
            </w:pPr>
            <w:r w:rsidRPr="000C03D2">
              <w:t>Look for evidence that confirms knowledge of:</w:t>
            </w:r>
          </w:p>
          <w:p w:rsidR="00000000" w:rsidRPr="000C03D2" w:rsidP="000C03D2">
            <w:pPr>
              <w:pStyle w:val="ListBullet"/>
            </w:pPr>
            <w:r w:rsidRPr="000C03D2">
              <w:t>products</w:t>
            </w:r>
          </w:p>
          <w:p w:rsidR="00000000" w:rsidRPr="000C03D2" w:rsidP="000C03D2">
            <w:pPr>
              <w:pStyle w:val="ListBullet"/>
            </w:pPr>
            <w:r w:rsidRPr="000C03D2">
              <w:t>product identification</w:t>
            </w:r>
          </w:p>
          <w:p w:rsidR="00000000" w:rsidRPr="000C03D2" w:rsidP="000C03D2">
            <w:pPr>
              <w:pStyle w:val="ListBullet"/>
            </w:pPr>
            <w:r w:rsidRPr="000C03D2">
              <w:t>methods of gaining access to mechanical locks</w:t>
            </w:r>
          </w:p>
          <w:p w:rsidR="00000000" w:rsidRPr="000C03D2" w:rsidP="000C03D2">
            <w:pPr>
              <w:pStyle w:val="ListBullet"/>
            </w:pPr>
            <w:r w:rsidRPr="000C03D2">
              <w:t>tools and equipment for gaining access to mechanical locks</w:t>
            </w:r>
          </w:p>
          <w:p w:rsidR="00000000" w:rsidRPr="000C03D2" w:rsidP="000C03D2">
            <w:pPr>
              <w:pStyle w:val="ListBullet"/>
            </w:pPr>
            <w:r w:rsidRPr="000C03D2">
              <w:t>operation and assembly of mechanical locks</w:t>
            </w:r>
          </w:p>
          <w:p w:rsidR="00000000" w:rsidRPr="000C03D2" w:rsidP="000C03D2">
            <w:pPr>
              <w:pStyle w:val="ListBullet"/>
            </w:pPr>
            <w:r w:rsidRPr="000C03D2">
              <w:t>using catalogues and resources</w:t>
            </w:r>
          </w:p>
          <w:p w:rsidR="00000000" w:rsidRPr="000C03D2" w:rsidP="000C03D2">
            <w:pPr>
              <w:pStyle w:val="ListBullet"/>
            </w:pPr>
            <w:r w:rsidRPr="000C03D2">
              <w:t>reading assembly drawings</w:t>
            </w:r>
          </w:p>
          <w:p w:rsidR="00000000" w:rsidRPr="000C03D2" w:rsidP="000C03D2">
            <w:pPr>
              <w:pStyle w:val="ListBullet"/>
            </w:pPr>
            <w:r w:rsidRPr="000C03D2">
              <w:t>procedures to establish legal possession</w:t>
            </w:r>
          </w:p>
          <w:p w:rsidR="00000000" w:rsidRPr="000C03D2" w:rsidP="000C03D2">
            <w:pPr>
              <w:pStyle w:val="ListBullet"/>
            </w:pPr>
            <w:r w:rsidRPr="000C03D2">
              <w:t>legal obligations and ethical requirements</w:t>
            </w:r>
          </w:p>
          <w:p w:rsidR="00000000" w:rsidRPr="000C03D2" w:rsidP="000C03D2">
            <w:pPr>
              <w:pStyle w:val="ListBullet"/>
            </w:pPr>
            <w:r w:rsidRPr="000C03D2">
              <w:t>procedures to</w:t>
            </w:r>
            <w:r w:rsidRPr="000C03D2">
              <w:t xml:space="preserve"> deal with fraudulent requests</w:t>
            </w:r>
          </w:p>
          <w:p w:rsidR="00000000" w:rsidRPr="000C03D2" w:rsidP="000C03D2">
            <w:pPr>
              <w:pStyle w:val="ListBullet"/>
            </w:pPr>
            <w:r w:rsidRPr="000C03D2">
              <w:t>requirements and procedures for fitting temporary locks</w:t>
            </w:r>
          </w:p>
          <w:p w:rsidR="00000000" w:rsidRPr="000C03D2" w:rsidP="000C03D2">
            <w:pPr>
              <w:pStyle w:val="ListBullet"/>
            </w:pPr>
            <w:r w:rsidRPr="000C03D2">
              <w:t>workplace hazards and risk minimisation</w:t>
            </w:r>
          </w:p>
        </w:tc>
      </w:tr>
    </w:tbl>
    <w:p w:rsidR="00205E64" w:rsidP="000C03D2">
      <w:pPr>
        <w:pStyle w:val="BodyText"/>
      </w:pPr>
    </w:p>
    <w:p w:rsidR="00205E64" w:rsidP="000C03D2">
      <w:pPr>
        <w:pStyle w:val="BodyText"/>
      </w:pPr>
    </w:p>
    <w:p w:rsidR="00000000" w:rsidRPr="000C03D2" w:rsidP="000C03D2">
      <w:pPr>
        <w:pStyle w:val="AllowPageBreak"/>
      </w:pPr>
    </w:p>
    <w:p w:rsidR="00000000" w:rsidRPr="000C03D2" w:rsidP="000C03D2">
      <w:pPr>
        <w:pStyle w:val="Heading1"/>
      </w:pPr>
      <w:bookmarkStart w:id="10" w:name="O_245029"/>
      <w:bookmarkEnd w:id="10"/>
      <w:r w:rsidRPr="000C03D2">
        <w:t>Evidence Guide</w:t>
      </w:r>
    </w:p>
    <w:tbl>
      <w:tblPr>
        <w:tblW w:w="9570" w:type="dxa"/>
        <w:tblLayout w:type="fixed"/>
        <w:tblCellMar>
          <w:left w:w="62" w:type="dxa"/>
          <w:right w:w="62" w:type="dxa"/>
        </w:tblCellMar>
        <w:tblLook w:val="0000"/>
      </w:tblPr>
      <w:tblGrid>
        <w:gridCol w:w="3908"/>
        <w:gridCol w:w="5662"/>
      </w:tblGrid>
      <w:tr w:rsidTr="00205E6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rPr>
                <w:rStyle w:val="SpecialBold"/>
              </w:rPr>
              <w:t>EVIDENCE GUIDE</w:t>
            </w:r>
          </w:p>
        </w:tc>
      </w:tr>
      <w:tr w:rsidTr="00205E6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t>The evidence guide provides advice on assessment and must be read in conjunction with the performance criteria, required skills and knowledge, range statement and the Assessment Guidelines for the Training Package.</w:t>
            </w:r>
          </w:p>
        </w:tc>
      </w:tr>
      <w:tr w:rsidTr="00205E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t>A person who demonstrates competency in this unit must be able to gain entry to a range of mechanical locks across a range of applications. Competency in this unit cannot be claimed until all prerequisites have been satisfied.</w:t>
            </w:r>
          </w:p>
        </w:tc>
      </w:tr>
      <w:tr w:rsidTr="00205E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rPr>
                <w:rStyle w:val="SpecialBold"/>
              </w:rPr>
              <w:t>Critical aspects for assessm</w:t>
            </w:r>
            <w:r w:rsidRPr="000C03D2">
              <w:rPr>
                <w:rStyle w:val="SpecialBold"/>
              </w:rPr>
              <w:t>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t xml:space="preserve">Assessors must be satisfied that the candidate can competently and consistently perform all elements of the unit as specified by the criteria, including required knowledge, and be capable of </w:t>
            </w:r>
            <w:r w:rsidRPr="000C03D2">
              <w:t>applying the competency in new and different situations and contexts.</w:t>
            </w:r>
          </w:p>
        </w:tc>
      </w:tr>
      <w:tr w:rsidTr="00205E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3D2" w:rsidP="000C03D2">
            <w:pPr>
              <w:pStyle w:val="BodyText"/>
            </w:pPr>
            <w:r w:rsidRPr="000C03D2">
              <w:t>This unit may be assessed on the job, off the job or a combination of both on and off the job. Where assessment occurs off the job, that</w:t>
            </w:r>
            <w:r w:rsidRPr="000C03D2">
              <w:t xml:space="preserve"> is the candidate is not in productive work, then an appropriate simulation must be used where the range of conditions reflects realistic workplace situations. The competencies covered by this unit would be demonstrated by an individual working alone or as</w:t>
            </w:r>
            <w:r w:rsidRPr="000C03D2">
              <w:t xml:space="preserve"> part of a team. The assessment environment should not disadvantage the candidate.</w:t>
            </w:r>
          </w:p>
          <w:p w:rsidR="00000000" w:rsidP="000C03D2">
            <w:pPr>
              <w:pStyle w:val="BodyText"/>
              <w:rPr>
                <w:lang w:val="en-NZ"/>
              </w:rPr>
            </w:pPr>
            <w:r w:rsidRPr="000C03D2">
              <w:t>This unit could be assessed in conjunction with any other units addressing the safety, quality, communication, materials handling, recording and reporting associated with ga</w:t>
            </w:r>
            <w:r w:rsidRPr="000C03D2">
              <w:t>ining entry or other units requiring the exercise of the skills and knowledge covered by this unit.</w:t>
            </w:r>
          </w:p>
        </w:tc>
      </w:tr>
      <w:tr w:rsidTr="00205E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t>Assessors should gather a range of evidence that is valid, sufficient, current and authentic. Evidence can be gathered through a varie</w:t>
            </w:r>
            <w:r w:rsidRPr="000C03D2">
              <w:t>ty of ways including direct observation, supervisor's reports, project work, samples and questioning. Questioning techniques should not require language, literacy and numeracy skills beyond those required in this unit of competency. The candidate must have</w:t>
            </w:r>
            <w:r w:rsidRPr="000C03D2">
              <w:t xml:space="preserve"> access to all tools, equipment, materials and documentation required. The candidate must be permitted to refer to any relevant workplace procedures, product and manufacturing specifications, codes, standards, manuals and reference materials.</w:t>
            </w:r>
          </w:p>
        </w:tc>
      </w:tr>
      <w:tr w:rsidTr="00205E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rPr>
                <w:rStyle w:val="SpecialBold"/>
              </w:rPr>
              <w:t>Guidance inf</w:t>
            </w:r>
            <w:r w:rsidRPr="000C03D2">
              <w:rPr>
                <w:rStyle w:val="SpecialBold"/>
              </w:rPr>
              <w:t>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3D2" w:rsidP="000C03D2">
            <w:pPr>
              <w:pStyle w:val="BodyText"/>
            </w:pPr>
          </w:p>
        </w:tc>
      </w:tr>
    </w:tbl>
    <w:p w:rsidR="00205E64" w:rsidP="000C03D2">
      <w:pPr>
        <w:pStyle w:val="BodyText"/>
      </w:pPr>
    </w:p>
    <w:p w:rsidR="00205E64" w:rsidP="000C03D2">
      <w:pPr>
        <w:pStyle w:val="BodyText"/>
      </w:pPr>
    </w:p>
    <w:p w:rsidR="00000000" w:rsidRPr="000C03D2" w:rsidP="000C03D2">
      <w:pPr>
        <w:pStyle w:val="Heading1"/>
      </w:pPr>
      <w:bookmarkStart w:id="11" w:name="O_253012"/>
      <w:bookmarkEnd w:id="11"/>
      <w:r w:rsidRPr="000C03D2">
        <w:t>Range Statement</w:t>
      </w:r>
    </w:p>
    <w:tbl>
      <w:tblPr>
        <w:tblW w:w="0" w:type="auto"/>
        <w:tblLayout w:type="fixed"/>
        <w:tblCellMar>
          <w:left w:w="62" w:type="dxa"/>
          <w:right w:w="62" w:type="dxa"/>
        </w:tblCellMar>
        <w:tblLook w:val="0000"/>
      </w:tblPr>
      <w:tblGrid>
        <w:gridCol w:w="3543"/>
        <w:gridCol w:w="4979"/>
      </w:tblGrid>
      <w:tr w:rsidTr="00205E6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rPr>
                <w:rStyle w:val="SpecialBold"/>
              </w:rPr>
              <w:t>RANGE STATEMENT</w:t>
            </w:r>
          </w:p>
        </w:tc>
      </w:tr>
      <w:tr w:rsidTr="00205E6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t xml:space="preserve">The range statement relates to the unit of competency as a whole. It allows for different work environments and situations that may affect </w:t>
            </w:r>
            <w:r w:rsidRPr="000C03D2">
              <w:t>performance. Bold italicised wording, if used in the performance criteria, is detailed below. Essential operating conditions that may be present with training and assessment (depending on the work situation, needs of the candidate, accessibility of the ite</w:t>
            </w:r>
            <w:r w:rsidRPr="000C03D2">
              <w:t>m, and local industry and regional contexts) may also be included.</w:t>
            </w:r>
          </w:p>
        </w:tc>
      </w:tr>
      <w:tr w:rsidTr="00205E6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rPr>
                <w:rStyle w:val="SpecialBold"/>
              </w:rPr>
              <w:t>Evidence for legal possession</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t>Photo identification, letters of authority, proof of ownership papers</w:t>
            </w:r>
          </w:p>
        </w:tc>
      </w:tr>
      <w:tr w:rsidTr="00205E6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rPr>
                <w:rStyle w:val="SpecialBold"/>
              </w:rPr>
              <w:t>Lock type</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t xml:space="preserve">Pin tumbler (4.5.6.7 pin), wafer - E.G. L + </w:t>
            </w:r>
            <w:r w:rsidRPr="000C03D2">
              <w:t>F, lever, mechanical digital, exposed wheel combination, tubular locks</w:t>
            </w:r>
          </w:p>
        </w:tc>
      </w:tr>
      <w:tr w:rsidTr="00205E6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rPr>
                <w:rStyle w:val="SpecialBold"/>
              </w:rPr>
              <w:t>Tools and equipment</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3D2" w:rsidP="000C03D2">
            <w:pPr>
              <w:pStyle w:val="BodyText"/>
            </w:pPr>
            <w:r w:rsidRPr="000C03D2">
              <w:t>Specialised files, impression tools, pick gun, hand tools relating to gaining access</w:t>
            </w:r>
          </w:p>
          <w:p w:rsidR="00000000" w:rsidP="000C03D2">
            <w:pPr>
              <w:pStyle w:val="BodyText"/>
              <w:rPr>
                <w:lang w:val="en-NZ"/>
              </w:rPr>
            </w:pPr>
            <w:r w:rsidRPr="000C03D2">
              <w:t>Picks:  curved, rake, hooks, tension wrenches (turning), lever lock picks, cust</w:t>
            </w:r>
            <w:r w:rsidRPr="000C03D2">
              <w:t>om tools, tubular lock picks, scope</w:t>
            </w:r>
          </w:p>
        </w:tc>
      </w:tr>
      <w:tr w:rsidTr="00205E6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rPr>
                <w:rStyle w:val="SpecialBold"/>
              </w:rPr>
              <w:t>Entry methods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t>Pick, impressioning, reading, bypass, manipulation, drilling</w:t>
            </w:r>
          </w:p>
        </w:tc>
      </w:tr>
      <w:tr w:rsidTr="00205E6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rPr>
                <w:rStyle w:val="SpecialBold"/>
              </w:rPr>
              <w:t>Keys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t>Blank recognition, keys to code, keys to sample, use of key machines, use of computer and book code programs</w:t>
            </w:r>
          </w:p>
        </w:tc>
      </w:tr>
      <w:tr w:rsidTr="00205E64">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rPr>
                <w:rStyle w:val="SpecialBold"/>
              </w:rPr>
              <w:t>Documentation</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3D2" w:rsidP="000C03D2">
            <w:pPr>
              <w:pStyle w:val="BodyText"/>
            </w:pPr>
            <w:r w:rsidRPr="000C03D2">
              <w:t>Disclaimer documents, receipt/invoice, job sheets</w:t>
            </w:r>
          </w:p>
        </w:tc>
      </w:tr>
    </w:tbl>
    <w:p w:rsidR="00205E64" w:rsidP="000C03D2">
      <w:pPr>
        <w:pStyle w:val="BodyText"/>
      </w:pPr>
    </w:p>
    <w:p w:rsidR="00205E64" w:rsidP="000C03D2">
      <w:pPr>
        <w:pStyle w:val="BodyText"/>
      </w:pPr>
    </w:p>
    <w:p w:rsidR="00000000" w:rsidRPr="000C03D2" w:rsidP="000C03D2">
      <w:pPr>
        <w:pStyle w:val="Heading1"/>
      </w:pPr>
      <w:bookmarkStart w:id="12" w:name="O_212768"/>
      <w:bookmarkEnd w:id="12"/>
      <w:r w:rsidRPr="000C03D2">
        <w:t>Unit Sector(s)</w:t>
      </w:r>
    </w:p>
    <w:tbl>
      <w:tblPr>
        <w:tblW w:w="0" w:type="auto"/>
        <w:tblLayout w:type="fixed"/>
        <w:tblCellMar>
          <w:left w:w="62" w:type="dxa"/>
          <w:right w:w="62" w:type="dxa"/>
        </w:tblCellMar>
        <w:tblLook w:val="0000"/>
      </w:tblPr>
      <w:tblGrid>
        <w:gridCol w:w="2654"/>
        <w:gridCol w:w="5868"/>
      </w:tblGrid>
      <w:tr w:rsidTr="00205E6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3D2" w:rsidP="000C03D2">
            <w:pPr>
              <w:pStyle w:val="BodyText"/>
            </w:pPr>
          </w:p>
        </w:tc>
      </w:tr>
    </w:tbl>
    <w:p w:rsidR="00205E64" w:rsidP="000C03D2">
      <w:pPr>
        <w:pStyle w:val="BodyText"/>
      </w:pPr>
    </w:p>
    <w:p w:rsidR="00205E64" w:rsidP="000C03D2">
      <w:pPr>
        <w:pStyle w:val="BodyText"/>
      </w:pPr>
    </w:p>
    <w:p w:rsidR="00000000" w:rsidRPr="000C03D2" w:rsidP="000C03D2">
      <w:pPr>
        <w:pStyle w:val="Heading1"/>
      </w:pPr>
      <w:bookmarkStart w:id="13" w:name="O_212765"/>
      <w:bookmarkEnd w:id="13"/>
      <w:r w:rsidRPr="000C03D2">
        <w:t>Co-requisite units</w:t>
      </w:r>
    </w:p>
    <w:tbl>
      <w:tblPr>
        <w:tblW w:w="0" w:type="auto"/>
        <w:tblLayout w:type="fixed"/>
        <w:tblCellMar>
          <w:left w:w="62" w:type="dxa"/>
          <w:right w:w="62" w:type="dxa"/>
        </w:tblCellMar>
        <w:tblLook w:val="0000"/>
      </w:tblPr>
      <w:tblGrid>
        <w:gridCol w:w="2641"/>
        <w:gridCol w:w="1322"/>
        <w:gridCol w:w="4559"/>
      </w:tblGrid>
      <w:tr w:rsidTr="00205E6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p>
        </w:tc>
      </w:tr>
      <w:tr w:rsidTr="00205E6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p>
        </w:tc>
      </w:tr>
      <w:tr w:rsidTr="00205E6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3D2" w:rsidP="000C03D2">
            <w:pPr>
              <w:pStyle w:val="BodyText"/>
            </w:pPr>
          </w:p>
        </w:tc>
      </w:tr>
    </w:tbl>
    <w:p w:rsidR="00205E64" w:rsidP="000C03D2">
      <w:pPr>
        <w:pStyle w:val="BodyText"/>
      </w:pPr>
    </w:p>
    <w:p w:rsidR="00205E64" w:rsidP="000C03D2">
      <w:pPr>
        <w:pStyle w:val="BodyText"/>
      </w:pPr>
    </w:p>
    <w:p w:rsidR="00000000" w:rsidRPr="000C03D2" w:rsidP="000C03D2">
      <w:pPr>
        <w:pStyle w:val="Heading1"/>
      </w:pPr>
      <w:bookmarkStart w:id="14" w:name="O_212767"/>
      <w:bookmarkEnd w:id="14"/>
      <w:r w:rsidRPr="000C03D2">
        <w:t>Competency field</w:t>
      </w:r>
    </w:p>
    <w:tbl>
      <w:tblPr>
        <w:tblW w:w="0" w:type="auto"/>
        <w:tblLayout w:type="fixed"/>
        <w:tblCellMar>
          <w:left w:w="62" w:type="dxa"/>
          <w:right w:w="62" w:type="dxa"/>
        </w:tblCellMar>
        <w:tblLook w:val="0000"/>
      </w:tblPr>
      <w:tblGrid>
        <w:gridCol w:w="2774"/>
        <w:gridCol w:w="5748"/>
      </w:tblGrid>
      <w:tr w:rsidTr="00205E64">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D2">
            <w:pPr>
              <w:pStyle w:val="BodyText"/>
              <w:rPr>
                <w:lang w:val="en-NZ"/>
              </w:rPr>
            </w:pPr>
            <w:r w:rsidRPr="000C03D2">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3D2" w:rsidP="000C03D2">
            <w:pPr>
              <w:pStyle w:val="BodyText"/>
            </w:pPr>
            <w:r w:rsidRPr="000C03D2">
              <w:t>L</w:t>
            </w:r>
            <w:r w:rsidRPr="000C03D2">
              <w:t>ocksmithing</w:t>
            </w:r>
          </w:p>
        </w:tc>
      </w:tr>
    </w:tbl>
    <w:p w:rsidR="00205E64" w:rsidP="000C03D2">
      <w:pPr>
        <w:pStyle w:val="BodyText"/>
      </w:pPr>
    </w:p>
    <w:p w:rsidR="00205E64" w:rsidP="000C03D2">
      <w:pPr>
        <w:pStyle w:val="BodyText"/>
      </w:pPr>
    </w:p>
    <w:p w:rsidR="00000000" w:rsidRPr="000C03D2" w:rsidP="000C03D2"/>
    <w:sectPr w:rsidSect="000C03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3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5E64" w:rsidP="00205E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3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E64" w:rsidP="000C03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05E64" w:rsidP="000C03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05E64" w:rsidP="000C03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3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5E64" w:rsidP="00205E6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3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E64" w:rsidP="000C03D2">
    <w:pPr>
      <w:pStyle w:val="Header"/>
      <w:framePr w:wrap="around"/>
    </w:pPr>
    <w:r>
      <w:fldChar w:fldCharType="begin"/>
    </w:r>
    <w:r>
      <w:instrText xml:space="preserve"> TITLE   \* MERGEFORMAT </w:instrText>
    </w:r>
    <w:r>
      <w:fldChar w:fldCharType="separate"/>
    </w:r>
    <w:r>
      <w:t>MEM20004A Gain entry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05E64" w:rsidP="000C03D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9C4D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B669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3D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03D2"/>
    <w:pPr>
      <w:spacing w:before="360" w:after="60"/>
      <w:outlineLvl w:val="0"/>
    </w:pPr>
    <w:rPr>
      <w:sz w:val="32"/>
    </w:rPr>
  </w:style>
  <w:style w:type="paragraph" w:styleId="Heading2">
    <w:name w:val="heading 2"/>
    <w:basedOn w:val="HeadingBase"/>
    <w:next w:val="BodyText"/>
    <w:link w:val="Heading2Char"/>
    <w:qFormat/>
    <w:rsid w:val="000C03D2"/>
    <w:pPr>
      <w:keepLines/>
      <w:spacing w:before="240" w:after="120"/>
      <w:outlineLvl w:val="1"/>
    </w:pPr>
    <w:rPr>
      <w:sz w:val="28"/>
      <w:szCs w:val="40"/>
    </w:rPr>
  </w:style>
  <w:style w:type="paragraph" w:styleId="Heading3">
    <w:name w:val="heading 3"/>
    <w:basedOn w:val="HeadingBase"/>
    <w:next w:val="BodyText"/>
    <w:link w:val="Heading3Char"/>
    <w:qFormat/>
    <w:rsid w:val="000C03D2"/>
    <w:pPr>
      <w:spacing w:before="180" w:after="120"/>
      <w:outlineLvl w:val="2"/>
    </w:pPr>
    <w:rPr>
      <w:spacing w:val="-10"/>
      <w:kern w:val="32"/>
    </w:rPr>
  </w:style>
  <w:style w:type="paragraph" w:styleId="Heading4">
    <w:name w:val="heading 4"/>
    <w:basedOn w:val="HeadingBase"/>
    <w:next w:val="BodyText"/>
    <w:link w:val="Heading4Char"/>
    <w:qFormat/>
    <w:rsid w:val="000C03D2"/>
    <w:pPr>
      <w:spacing w:before="160" w:after="120"/>
      <w:outlineLvl w:val="3"/>
    </w:pPr>
    <w:rPr>
      <w:sz w:val="22"/>
    </w:rPr>
  </w:style>
  <w:style w:type="paragraph" w:styleId="Heading5">
    <w:name w:val="heading 5"/>
    <w:basedOn w:val="HeadingBase"/>
    <w:next w:val="Normal"/>
    <w:link w:val="Heading5Char"/>
    <w:qFormat/>
    <w:rsid w:val="000C03D2"/>
    <w:pPr>
      <w:spacing w:before="80"/>
      <w:outlineLvl w:val="4"/>
    </w:pPr>
    <w:rPr>
      <w:color w:val="918585"/>
      <w:sz w:val="20"/>
    </w:rPr>
  </w:style>
  <w:style w:type="paragraph" w:styleId="Heading6">
    <w:name w:val="heading 6"/>
    <w:basedOn w:val="HeadingBase"/>
    <w:next w:val="Normal"/>
    <w:link w:val="Heading6Char"/>
    <w:qFormat/>
    <w:rsid w:val="000C03D2"/>
    <w:pPr>
      <w:spacing w:before="60"/>
      <w:outlineLvl w:val="5"/>
    </w:pPr>
    <w:rPr>
      <w:color w:val="918585"/>
      <w:sz w:val="20"/>
    </w:rPr>
  </w:style>
  <w:style w:type="paragraph" w:styleId="Heading7">
    <w:name w:val="heading 7"/>
    <w:basedOn w:val="Normal"/>
    <w:next w:val="Normal"/>
    <w:link w:val="Heading7Char"/>
    <w:qFormat/>
    <w:rsid w:val="000C03D2"/>
    <w:pPr>
      <w:ind w:left="720"/>
      <w:outlineLvl w:val="6"/>
    </w:pPr>
    <w:rPr>
      <w:i/>
    </w:rPr>
  </w:style>
  <w:style w:type="paragraph" w:styleId="Heading8">
    <w:name w:val="heading 8"/>
    <w:basedOn w:val="Normal"/>
    <w:next w:val="Normal"/>
    <w:link w:val="Heading8Char"/>
    <w:qFormat/>
    <w:rsid w:val="000C03D2"/>
    <w:pPr>
      <w:ind w:left="720"/>
      <w:outlineLvl w:val="7"/>
    </w:pPr>
    <w:rPr>
      <w:i/>
    </w:rPr>
  </w:style>
  <w:style w:type="paragraph" w:styleId="Heading9">
    <w:name w:val="heading 9"/>
    <w:basedOn w:val="Normal"/>
    <w:next w:val="Normal"/>
    <w:link w:val="Heading9Char"/>
    <w:qFormat/>
    <w:rsid w:val="000C03D2"/>
    <w:pPr>
      <w:ind w:left="720"/>
      <w:outlineLvl w:val="8"/>
    </w:pPr>
    <w:rPr>
      <w:i/>
    </w:rPr>
  </w:style>
  <w:style w:type="character" w:default="1" w:styleId="DefaultParagraphFont">
    <w:name w:val="Default Paragraph Font"/>
    <w:uiPriority w:val="1"/>
    <w:unhideWhenUsed/>
    <w:rsid w:val="000C03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03D2"/>
  </w:style>
  <w:style w:type="character" w:customStyle="1" w:styleId="Heading1Char">
    <w:name w:val="Heading 1 Char"/>
    <w:basedOn w:val="DefaultParagraphFont"/>
    <w:link w:val="Heading1"/>
    <w:rsid w:val="000C03D2"/>
    <w:rPr>
      <w:rFonts w:ascii="Times New Roman" w:eastAsia="Times New Roman" w:hAnsi="Times New Roman" w:cs="Times New Roman"/>
      <w:b/>
      <w:sz w:val="32"/>
      <w:szCs w:val="20"/>
      <w:lang w:eastAsia="en-US"/>
    </w:rPr>
  </w:style>
  <w:style w:type="paragraph" w:styleId="BodyText">
    <w:name w:val="Body Text"/>
    <w:basedOn w:val="Normal"/>
    <w:link w:val="BodyTextChar"/>
    <w:rsid w:val="000C03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03D2"/>
    <w:rPr>
      <w:rFonts w:ascii="Times New Roman" w:eastAsia="Times New Roman" w:hAnsi="Times New Roman" w:cs="Times New Roman"/>
      <w:sz w:val="24"/>
      <w:lang w:val="en-US" w:eastAsia="en-US"/>
    </w:rPr>
  </w:style>
  <w:style w:type="paragraph" w:styleId="Footer">
    <w:name w:val="footer"/>
    <w:basedOn w:val="Normal"/>
    <w:link w:val="FooterChar"/>
    <w:rsid w:val="000C03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03D2"/>
    <w:rPr>
      <w:rFonts w:ascii="Times New Roman" w:eastAsia="Times New Roman" w:hAnsi="Times New Roman" w:cs="Times New Roman"/>
      <w:sz w:val="16"/>
      <w:lang w:val="en-US" w:eastAsia="en-US"/>
    </w:rPr>
  </w:style>
  <w:style w:type="paragraph" w:styleId="List">
    <w:name w:val="List"/>
    <w:basedOn w:val="BodyText"/>
    <w:next w:val="BodyText"/>
    <w:rsid w:val="000C03D2"/>
    <w:pPr>
      <w:tabs>
        <w:tab w:val="left" w:pos="340"/>
      </w:tabs>
      <w:spacing w:before="60" w:after="60"/>
      <w:ind w:left="340" w:hanging="340"/>
    </w:pPr>
  </w:style>
  <w:style w:type="paragraph" w:styleId="ListBullet">
    <w:name w:val="List Bullet"/>
    <w:basedOn w:val="List"/>
    <w:rsid w:val="000C03D2"/>
    <w:pPr>
      <w:numPr>
        <w:numId w:val="12"/>
      </w:numPr>
      <w:tabs>
        <w:tab w:val="clear" w:pos="340"/>
      </w:tabs>
      <w:spacing w:before="40" w:after="40"/>
    </w:pPr>
  </w:style>
  <w:style w:type="character" w:customStyle="1" w:styleId="SpecialBold">
    <w:name w:val="Special Bold"/>
    <w:basedOn w:val="DefaultParagraphFont"/>
    <w:rsid w:val="000C03D2"/>
    <w:rPr>
      <w:b/>
      <w:spacing w:val="0"/>
    </w:rPr>
  </w:style>
  <w:style w:type="paragraph" w:styleId="Header">
    <w:name w:val="header"/>
    <w:basedOn w:val="Normal"/>
    <w:link w:val="HeaderChar"/>
    <w:rsid w:val="000C03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03D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C03D2"/>
    <w:pPr>
      <w:spacing w:before="240" w:after="120"/>
      <w:outlineLvl w:val="0"/>
    </w:pPr>
    <w:rPr>
      <w:rFonts w:ascii="Times New Roman" w:hAnsi="Times New Roman"/>
      <w:b/>
      <w:sz w:val="28"/>
    </w:rPr>
  </w:style>
  <w:style w:type="paragraph" w:customStyle="1" w:styleId="AllowPageBreak">
    <w:name w:val="AllowPageBreak"/>
    <w:rsid w:val="000C03D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C03D2"/>
    <w:pPr>
      <w:tabs>
        <w:tab w:val="left" w:pos="680"/>
      </w:tabs>
      <w:spacing w:before="60" w:after="60"/>
      <w:ind w:left="680" w:hanging="340"/>
    </w:pPr>
  </w:style>
  <w:style w:type="character" w:customStyle="1" w:styleId="Heading2Char">
    <w:name w:val="Heading 2 Char"/>
    <w:basedOn w:val="DefaultParagraphFont"/>
    <w:link w:val="Heading2"/>
    <w:rsid w:val="000C03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03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03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03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03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03D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03D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03D2"/>
    <w:rPr>
      <w:rFonts w:ascii="Courier New" w:eastAsia="Times New Roman" w:hAnsi="Courier New" w:cs="Times New Roman"/>
      <w:i/>
      <w:szCs w:val="20"/>
      <w:lang w:val="en-US" w:eastAsia="en-US"/>
    </w:rPr>
  </w:style>
  <w:style w:type="paragraph" w:customStyle="1" w:styleId="HeadingBase">
    <w:name w:val="Heading Base"/>
    <w:rsid w:val="000C03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03D2"/>
    <w:pPr>
      <w:tabs>
        <w:tab w:val="right" w:leader="dot" w:pos="9072"/>
      </w:tabs>
      <w:ind w:left="567"/>
    </w:pPr>
    <w:rPr>
      <w:szCs w:val="22"/>
    </w:rPr>
  </w:style>
  <w:style w:type="paragraph" w:customStyle="1" w:styleId="TOCBase">
    <w:name w:val="TOC Base"/>
    <w:rsid w:val="000C03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03D2"/>
    <w:pPr>
      <w:tabs>
        <w:tab w:val="right" w:leader="dot" w:pos="9072"/>
      </w:tabs>
      <w:spacing w:before="40" w:after="40"/>
      <w:ind w:left="284"/>
    </w:pPr>
    <w:rPr>
      <w:rFonts w:ascii="Times New Roman" w:hAnsi="Times New Roman"/>
    </w:rPr>
  </w:style>
  <w:style w:type="paragraph" w:styleId="TOC1">
    <w:name w:val="toc 1"/>
    <w:basedOn w:val="TOCBase"/>
    <w:next w:val="Normal"/>
    <w:rsid w:val="000C03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03D2"/>
    <w:pPr>
      <w:spacing w:before="5040"/>
      <w:jc w:val="center"/>
    </w:pPr>
    <w:rPr>
      <w:sz w:val="48"/>
      <w:szCs w:val="72"/>
      <w:lang w:val="en-US"/>
    </w:rPr>
  </w:style>
  <w:style w:type="character" w:customStyle="1" w:styleId="TitleChar">
    <w:name w:val="Title Char"/>
    <w:basedOn w:val="DefaultParagraphFont"/>
    <w:link w:val="Title"/>
    <w:rsid w:val="000C03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03D2"/>
    <w:pPr>
      <w:tabs>
        <w:tab w:val="left" w:pos="3600"/>
        <w:tab w:val="left" w:pos="3958"/>
      </w:tabs>
    </w:pPr>
  </w:style>
  <w:style w:type="paragraph" w:customStyle="1" w:styleId="Note">
    <w:name w:val="Note"/>
    <w:basedOn w:val="BodyText"/>
    <w:rsid w:val="000C03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03D2"/>
    <w:pPr>
      <w:framePr w:wrap="auto" w:hAnchor="text" w:y="6049"/>
    </w:pPr>
    <w:rPr>
      <w:color w:val="000000"/>
      <w:sz w:val="40"/>
    </w:rPr>
  </w:style>
  <w:style w:type="paragraph" w:customStyle="1" w:styleId="TOCTitle">
    <w:name w:val="TOCTitle"/>
    <w:basedOn w:val="Heading1"/>
    <w:rsid w:val="000C03D2"/>
    <w:pPr>
      <w:spacing w:after="240"/>
      <w:jc w:val="center"/>
      <w:outlineLvl w:val="9"/>
    </w:pPr>
    <w:rPr>
      <w:caps/>
    </w:rPr>
  </w:style>
  <w:style w:type="paragraph" w:customStyle="1" w:styleId="Version">
    <w:name w:val="Version"/>
    <w:rsid w:val="000C03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03D2"/>
    <w:pPr>
      <w:numPr>
        <w:numId w:val="13"/>
      </w:numPr>
      <w:tabs>
        <w:tab w:val="clear" w:pos="680"/>
      </w:tabs>
    </w:pPr>
  </w:style>
  <w:style w:type="paragraph" w:styleId="Index1">
    <w:name w:val="index 1"/>
    <w:basedOn w:val="Normal"/>
    <w:next w:val="Normal"/>
    <w:semiHidden/>
    <w:rsid w:val="000C03D2"/>
    <w:pPr>
      <w:keepNext w:val="0"/>
      <w:tabs>
        <w:tab w:val="right" w:pos="4176"/>
      </w:tabs>
      <w:ind w:left="198" w:hanging="198"/>
    </w:pPr>
    <w:rPr>
      <w:rFonts w:ascii="Garamond" w:hAnsi="Garamond"/>
    </w:rPr>
  </w:style>
  <w:style w:type="paragraph" w:styleId="IndexHeading">
    <w:name w:val="index heading"/>
    <w:basedOn w:val="Normal"/>
    <w:next w:val="Index1"/>
    <w:semiHidden/>
    <w:rsid w:val="000C03D2"/>
    <w:pPr>
      <w:spacing w:before="120" w:after="120"/>
    </w:pPr>
    <w:rPr>
      <w:rFonts w:ascii="Arial" w:hAnsi="Arial"/>
      <w:b/>
      <w:color w:val="918585"/>
      <w:sz w:val="24"/>
    </w:rPr>
  </w:style>
  <w:style w:type="paragraph" w:customStyle="1" w:styleId="Chapter">
    <w:name w:val="Chapter"/>
    <w:basedOn w:val="Normal"/>
    <w:rsid w:val="000C03D2"/>
    <w:pPr>
      <w:spacing w:before="240"/>
    </w:pPr>
    <w:rPr>
      <w:rFonts w:ascii="Times New Roman" w:hAnsi="Times New Roman"/>
      <w:smallCaps/>
      <w:spacing w:val="80"/>
      <w:sz w:val="28"/>
    </w:rPr>
  </w:style>
  <w:style w:type="paragraph" w:customStyle="1" w:styleId="InChapter">
    <w:name w:val="InChapter"/>
    <w:basedOn w:val="Heading3"/>
    <w:rsid w:val="000C03D2"/>
    <w:pPr>
      <w:spacing w:after="240"/>
      <w:outlineLvl w:val="9"/>
    </w:pPr>
    <w:rPr>
      <w:noProof/>
    </w:rPr>
  </w:style>
  <w:style w:type="paragraph" w:styleId="Index2">
    <w:name w:val="index 2"/>
    <w:basedOn w:val="Normal"/>
    <w:next w:val="Normal"/>
    <w:semiHidden/>
    <w:rsid w:val="000C03D2"/>
    <w:pPr>
      <w:tabs>
        <w:tab w:val="right" w:pos="4176"/>
      </w:tabs>
      <w:ind w:left="568" w:hanging="284"/>
    </w:pPr>
    <w:rPr>
      <w:rFonts w:ascii="Garamond" w:hAnsi="Garamond"/>
    </w:rPr>
  </w:style>
  <w:style w:type="paragraph" w:customStyle="1" w:styleId="Byline">
    <w:name w:val="Byline"/>
    <w:rsid w:val="000C03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03D2"/>
    <w:pPr>
      <w:tabs>
        <w:tab w:val="clear" w:pos="3600"/>
        <w:tab w:val="clear" w:pos="3958"/>
      </w:tabs>
      <w:jc w:val="right"/>
    </w:pPr>
  </w:style>
  <w:style w:type="character" w:styleId="Emphasis">
    <w:name w:val="Emphasis"/>
    <w:basedOn w:val="DefaultParagraphFont"/>
    <w:qFormat/>
    <w:rsid w:val="000C03D2"/>
    <w:rPr>
      <w:i/>
    </w:rPr>
  </w:style>
  <w:style w:type="paragraph" w:styleId="Caption">
    <w:name w:val="caption"/>
    <w:basedOn w:val="BodyText"/>
    <w:next w:val="Normal"/>
    <w:qFormat/>
    <w:rsid w:val="000C03D2"/>
    <w:pPr>
      <w:framePr w:w="2268" w:hSpace="181" w:vSpace="181" w:wrap="around" w:vAnchor="text" w:hAnchor="page" w:x="1135" w:y="285" w:anchorLock="1"/>
    </w:pPr>
    <w:rPr>
      <w:i/>
    </w:rPr>
  </w:style>
  <w:style w:type="paragraph" w:customStyle="1" w:styleId="MiniTOCTitle">
    <w:name w:val="MiniTOCTitle"/>
    <w:basedOn w:val="Heading4"/>
    <w:rsid w:val="000C03D2"/>
    <w:pPr>
      <w:spacing w:before="240"/>
      <w:outlineLvl w:val="9"/>
    </w:pPr>
    <w:rPr>
      <w:noProof/>
      <w:sz w:val="24"/>
    </w:rPr>
  </w:style>
  <w:style w:type="paragraph" w:customStyle="1" w:styleId="MiniTOCItem">
    <w:name w:val="MiniTOCItem"/>
    <w:basedOn w:val="ListBullet"/>
    <w:rsid w:val="000C03D2"/>
    <w:pPr>
      <w:numPr>
        <w:numId w:val="0"/>
      </w:numPr>
      <w:tabs>
        <w:tab w:val="right" w:leader="dot" w:pos="6521"/>
      </w:tabs>
      <w:spacing w:before="0" w:after="0"/>
    </w:pPr>
  </w:style>
  <w:style w:type="paragraph" w:customStyle="1" w:styleId="TOFTitle">
    <w:name w:val="TOFTitle"/>
    <w:basedOn w:val="TOCTitle"/>
    <w:rsid w:val="000C03D2"/>
  </w:style>
  <w:style w:type="paragraph" w:styleId="TableofFigures">
    <w:name w:val="table of figures"/>
    <w:basedOn w:val="Normal"/>
    <w:next w:val="Normal"/>
    <w:semiHidden/>
    <w:rsid w:val="000C03D2"/>
    <w:pPr>
      <w:tabs>
        <w:tab w:val="right" w:leader="dot" w:pos="9072"/>
      </w:tabs>
      <w:ind w:left="970" w:hanging="403"/>
    </w:pPr>
    <w:rPr>
      <w:rFonts w:ascii="Times New Roman" w:hAnsi="Times New Roman"/>
      <w:b/>
    </w:rPr>
  </w:style>
  <w:style w:type="paragraph" w:styleId="ListNumber">
    <w:name w:val="List Number"/>
    <w:basedOn w:val="List"/>
    <w:rsid w:val="000C03D2"/>
    <w:pPr>
      <w:numPr>
        <w:numId w:val="10"/>
      </w:numPr>
    </w:pPr>
  </w:style>
  <w:style w:type="character" w:customStyle="1" w:styleId="WingdingSymbols">
    <w:name w:val="Wingding Symbols"/>
    <w:rsid w:val="000C03D2"/>
    <w:rPr>
      <w:rFonts w:ascii="Wingdings" w:hAnsi="Wingdings"/>
    </w:rPr>
  </w:style>
  <w:style w:type="paragraph" w:customStyle="1" w:styleId="TableHeading">
    <w:name w:val="Table Heading"/>
    <w:basedOn w:val="HeadingBase"/>
    <w:rsid w:val="000C03D2"/>
    <w:pPr>
      <w:keepLines/>
      <w:pBdr>
        <w:bottom w:val="single" w:sz="6" w:space="1" w:color="918585"/>
      </w:pBdr>
      <w:spacing w:before="240"/>
    </w:pPr>
  </w:style>
  <w:style w:type="character" w:customStyle="1" w:styleId="HotSpot">
    <w:name w:val="HotSpot"/>
    <w:rsid w:val="000C03D2"/>
    <w:rPr>
      <w:color w:val="0033CC"/>
      <w:u w:val="none"/>
    </w:rPr>
  </w:style>
  <w:style w:type="paragraph" w:customStyle="1" w:styleId="BodyTextRight">
    <w:name w:val="Body Text Right"/>
    <w:basedOn w:val="BodyText"/>
    <w:rsid w:val="000C03D2"/>
    <w:pPr>
      <w:spacing w:before="0" w:after="0"/>
      <w:jc w:val="right"/>
    </w:pPr>
  </w:style>
  <w:style w:type="paragraph" w:styleId="Index3">
    <w:name w:val="index 3"/>
    <w:basedOn w:val="ListNumber2"/>
    <w:next w:val="Normal"/>
    <w:semiHidden/>
    <w:rsid w:val="000C03D2"/>
    <w:pPr>
      <w:numPr>
        <w:numId w:val="0"/>
      </w:numPr>
      <w:tabs>
        <w:tab w:val="right" w:leader="dot" w:pos="4176"/>
      </w:tabs>
    </w:pPr>
  </w:style>
  <w:style w:type="paragraph" w:styleId="ListNumber2">
    <w:name w:val="List Number 2"/>
    <w:basedOn w:val="List2"/>
    <w:rsid w:val="000C03D2"/>
    <w:pPr>
      <w:numPr>
        <w:numId w:val="9"/>
      </w:numPr>
      <w:tabs>
        <w:tab w:val="clear" w:pos="1060"/>
      </w:tabs>
    </w:pPr>
  </w:style>
  <w:style w:type="paragraph" w:customStyle="1" w:styleId="MarginNote">
    <w:name w:val="Margin Note"/>
    <w:basedOn w:val="BodyText"/>
    <w:rsid w:val="000C03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03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03D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03D2"/>
    <w:rPr>
      <w:sz w:val="32"/>
    </w:rPr>
  </w:style>
  <w:style w:type="paragraph" w:customStyle="1" w:styleId="HeadingProcedure">
    <w:name w:val="Heading Procedure"/>
    <w:basedOn w:val="HeadingBase"/>
    <w:next w:val="Normal"/>
    <w:rsid w:val="000C03D2"/>
    <w:pPr>
      <w:tabs>
        <w:tab w:val="left" w:pos="0"/>
      </w:tabs>
      <w:spacing w:before="120" w:after="60"/>
    </w:pPr>
    <w:rPr>
      <w:i/>
      <w:color w:val="918585"/>
      <w:sz w:val="22"/>
    </w:rPr>
  </w:style>
  <w:style w:type="paragraph" w:customStyle="1" w:styleId="TableBodyText">
    <w:name w:val="Table Body Text"/>
    <w:basedOn w:val="BodyText"/>
    <w:rsid w:val="000C03D2"/>
    <w:pPr>
      <w:spacing w:before="60" w:after="60"/>
    </w:pPr>
  </w:style>
  <w:style w:type="paragraph" w:styleId="ListContinue">
    <w:name w:val="List Continue"/>
    <w:basedOn w:val="List"/>
    <w:rsid w:val="000C03D2"/>
    <w:pPr>
      <w:ind w:firstLine="0"/>
    </w:pPr>
  </w:style>
  <w:style w:type="paragraph" w:customStyle="1" w:styleId="ListNote">
    <w:name w:val="List Note"/>
    <w:basedOn w:val="List"/>
    <w:rsid w:val="000C03D2"/>
    <w:pPr>
      <w:pBdr>
        <w:top w:val="single" w:sz="6" w:space="2" w:color="918585"/>
        <w:bottom w:val="single" w:sz="6" w:space="2" w:color="918585"/>
      </w:pBdr>
      <w:tabs>
        <w:tab w:val="left" w:pos="1021"/>
      </w:tabs>
      <w:ind w:firstLine="0"/>
    </w:pPr>
  </w:style>
  <w:style w:type="paragraph" w:customStyle="1" w:styleId="Warning">
    <w:name w:val="Warning"/>
    <w:basedOn w:val="BodyText"/>
    <w:rsid w:val="000C03D2"/>
    <w:pPr>
      <w:shd w:val="clear" w:color="auto" w:fill="D9D9D9"/>
      <w:tabs>
        <w:tab w:val="left" w:pos="992"/>
      </w:tabs>
      <w:ind w:left="119" w:right="119"/>
    </w:pPr>
    <w:rPr>
      <w:sz w:val="20"/>
    </w:rPr>
  </w:style>
  <w:style w:type="paragraph" w:customStyle="1" w:styleId="MarginIcons">
    <w:name w:val="Margin Icons"/>
    <w:basedOn w:val="BodyText"/>
    <w:rsid w:val="000C03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03D2"/>
    <w:rPr>
      <w:rFonts w:ascii="Courier New" w:hAnsi="Courier New"/>
    </w:rPr>
  </w:style>
  <w:style w:type="paragraph" w:customStyle="1" w:styleId="NoteBullet">
    <w:name w:val="Note Bullet"/>
    <w:basedOn w:val="Note"/>
    <w:rsid w:val="000C03D2"/>
    <w:pPr>
      <w:tabs>
        <w:tab w:val="clear" w:pos="680"/>
      </w:tabs>
      <w:spacing w:before="60" w:after="60"/>
    </w:pPr>
  </w:style>
  <w:style w:type="paragraph" w:customStyle="1" w:styleId="SubHeading2">
    <w:name w:val="SubHeading2"/>
    <w:basedOn w:val="HeadingBase"/>
    <w:rsid w:val="000C03D2"/>
    <w:pPr>
      <w:spacing w:before="240" w:after="60"/>
    </w:pPr>
    <w:rPr>
      <w:sz w:val="20"/>
    </w:rPr>
  </w:style>
  <w:style w:type="paragraph" w:customStyle="1" w:styleId="SubHeading1">
    <w:name w:val="SubHeading1"/>
    <w:basedOn w:val="HeadingBase"/>
    <w:rsid w:val="000C03D2"/>
    <w:pPr>
      <w:spacing w:before="240" w:after="60"/>
    </w:pPr>
    <w:rPr>
      <w:color w:val="918585"/>
      <w:sz w:val="22"/>
    </w:rPr>
  </w:style>
  <w:style w:type="paragraph" w:customStyle="1" w:styleId="SideHeading">
    <w:name w:val="Side Heading"/>
    <w:basedOn w:val="HeadingBase"/>
    <w:rsid w:val="000C03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03D2"/>
    <w:pPr>
      <w:tabs>
        <w:tab w:val="num" w:pos="360"/>
      </w:tabs>
    </w:pPr>
  </w:style>
  <w:style w:type="paragraph" w:styleId="PlainText">
    <w:name w:val="Plain Text"/>
    <w:basedOn w:val="Normal"/>
    <w:link w:val="PlainTextChar"/>
    <w:rsid w:val="000C03D2"/>
    <w:rPr>
      <w:sz w:val="20"/>
    </w:rPr>
  </w:style>
  <w:style w:type="character" w:customStyle="1" w:styleId="PlainTextChar">
    <w:name w:val="Plain Text Char"/>
    <w:basedOn w:val="DefaultParagraphFont"/>
    <w:link w:val="PlainText"/>
    <w:rsid w:val="000C03D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03D2"/>
    <w:rPr>
      <w:b/>
      <w:smallCaps/>
    </w:rPr>
  </w:style>
  <w:style w:type="paragraph" w:customStyle="1" w:styleId="TableListNumber">
    <w:name w:val="Table List Number"/>
    <w:basedOn w:val="ListNumber"/>
    <w:rsid w:val="000C03D2"/>
    <w:pPr>
      <w:numPr>
        <w:numId w:val="0"/>
      </w:numPr>
    </w:pPr>
  </w:style>
  <w:style w:type="paragraph" w:styleId="TOC4">
    <w:name w:val="toc 4"/>
    <w:basedOn w:val="TOCBase"/>
    <w:next w:val="Normal"/>
    <w:semiHidden/>
    <w:rsid w:val="000C03D2"/>
    <w:pPr>
      <w:tabs>
        <w:tab w:val="right" w:leader="dot" w:pos="9071"/>
      </w:tabs>
      <w:ind w:left="1701"/>
    </w:pPr>
  </w:style>
  <w:style w:type="paragraph" w:customStyle="1" w:styleId="ListAlpha">
    <w:name w:val="List Alpha"/>
    <w:basedOn w:val="List"/>
    <w:rsid w:val="000C03D2"/>
    <w:pPr>
      <w:numPr>
        <w:numId w:val="8"/>
      </w:numPr>
    </w:pPr>
  </w:style>
  <w:style w:type="paragraph" w:customStyle="1" w:styleId="ListAlpha2">
    <w:name w:val="List Alpha 2"/>
    <w:basedOn w:val="List2"/>
    <w:rsid w:val="000C03D2"/>
    <w:pPr>
      <w:numPr>
        <w:numId w:val="7"/>
      </w:numPr>
    </w:pPr>
  </w:style>
  <w:style w:type="paragraph" w:styleId="List3">
    <w:name w:val="List 3"/>
    <w:basedOn w:val="BodyText"/>
    <w:rsid w:val="000C03D2"/>
    <w:pPr>
      <w:tabs>
        <w:tab w:val="left" w:pos="1021"/>
      </w:tabs>
      <w:spacing w:before="60" w:after="60"/>
      <w:ind w:left="1020" w:hanging="340"/>
    </w:pPr>
  </w:style>
  <w:style w:type="paragraph" w:styleId="List4">
    <w:name w:val="List 4"/>
    <w:basedOn w:val="BodyText"/>
    <w:rsid w:val="000C03D2"/>
    <w:pPr>
      <w:tabs>
        <w:tab w:val="left" w:pos="1361"/>
      </w:tabs>
      <w:spacing w:before="60" w:after="60"/>
      <w:ind w:left="1361" w:hanging="340"/>
    </w:pPr>
  </w:style>
  <w:style w:type="paragraph" w:styleId="List5">
    <w:name w:val="List 5"/>
    <w:basedOn w:val="BodyText"/>
    <w:rsid w:val="000C03D2"/>
    <w:pPr>
      <w:tabs>
        <w:tab w:val="left" w:pos="1701"/>
      </w:tabs>
      <w:spacing w:before="60" w:after="60"/>
      <w:ind w:left="1701" w:hanging="340"/>
    </w:pPr>
  </w:style>
  <w:style w:type="paragraph" w:styleId="ListBullet3">
    <w:name w:val="List Bullet 3"/>
    <w:basedOn w:val="List3"/>
    <w:rsid w:val="000C03D2"/>
    <w:pPr>
      <w:numPr>
        <w:numId w:val="14"/>
      </w:numPr>
      <w:tabs>
        <w:tab w:val="clear" w:pos="1021"/>
      </w:tabs>
      <w:ind w:left="1037" w:hanging="357"/>
    </w:pPr>
  </w:style>
  <w:style w:type="paragraph" w:styleId="ListBullet4">
    <w:name w:val="List Bullet 4"/>
    <w:basedOn w:val="List4"/>
    <w:rsid w:val="000C03D2"/>
    <w:pPr>
      <w:numPr>
        <w:numId w:val="2"/>
      </w:numPr>
    </w:pPr>
  </w:style>
  <w:style w:type="paragraph" w:styleId="ListBullet5">
    <w:name w:val="List Bullet 5"/>
    <w:basedOn w:val="List5"/>
    <w:rsid w:val="000C03D2"/>
    <w:pPr>
      <w:numPr>
        <w:numId w:val="3"/>
      </w:numPr>
    </w:pPr>
  </w:style>
  <w:style w:type="paragraph" w:styleId="ListContinue2">
    <w:name w:val="List Continue 2"/>
    <w:basedOn w:val="List2"/>
    <w:rsid w:val="000C03D2"/>
    <w:pPr>
      <w:ind w:firstLine="0"/>
    </w:pPr>
  </w:style>
  <w:style w:type="paragraph" w:styleId="ListContinue3">
    <w:name w:val="List Continue 3"/>
    <w:basedOn w:val="List3"/>
    <w:rsid w:val="000C03D2"/>
    <w:pPr>
      <w:ind w:left="1021" w:firstLine="0"/>
    </w:pPr>
  </w:style>
  <w:style w:type="paragraph" w:styleId="ListContinue4">
    <w:name w:val="List Continue 4"/>
    <w:basedOn w:val="List4"/>
    <w:rsid w:val="000C03D2"/>
    <w:pPr>
      <w:ind w:firstLine="0"/>
    </w:pPr>
  </w:style>
  <w:style w:type="paragraph" w:styleId="ListContinue5">
    <w:name w:val="List Continue 5"/>
    <w:basedOn w:val="List5"/>
    <w:rsid w:val="000C03D2"/>
    <w:pPr>
      <w:ind w:firstLine="0"/>
    </w:pPr>
  </w:style>
  <w:style w:type="paragraph" w:styleId="ListNumber3">
    <w:name w:val="List Number 3"/>
    <w:basedOn w:val="List3"/>
    <w:rsid w:val="000C03D2"/>
    <w:pPr>
      <w:numPr>
        <w:numId w:val="4"/>
      </w:numPr>
    </w:pPr>
  </w:style>
  <w:style w:type="paragraph" w:styleId="ListNumber4">
    <w:name w:val="List Number 4"/>
    <w:basedOn w:val="List4"/>
    <w:rsid w:val="000C03D2"/>
    <w:pPr>
      <w:numPr>
        <w:numId w:val="5"/>
      </w:numPr>
    </w:pPr>
  </w:style>
  <w:style w:type="paragraph" w:styleId="ListNumber5">
    <w:name w:val="List Number 5"/>
    <w:basedOn w:val="List5"/>
    <w:rsid w:val="000C03D2"/>
    <w:pPr>
      <w:numPr>
        <w:numId w:val="6"/>
      </w:numPr>
    </w:pPr>
  </w:style>
  <w:style w:type="paragraph" w:styleId="BlockText">
    <w:name w:val="Block Text"/>
    <w:basedOn w:val="Normal"/>
    <w:rsid w:val="000C03D2"/>
    <w:pPr>
      <w:spacing w:after="120"/>
      <w:ind w:left="1440" w:right="1440"/>
    </w:pPr>
  </w:style>
  <w:style w:type="character" w:customStyle="1" w:styleId="Subscript">
    <w:name w:val="Subscript"/>
    <w:basedOn w:val="DefaultParagraphFont"/>
    <w:rsid w:val="000C03D2"/>
    <w:rPr>
      <w:sz w:val="16"/>
      <w:vertAlign w:val="subscript"/>
    </w:rPr>
  </w:style>
  <w:style w:type="character" w:customStyle="1" w:styleId="Superscript">
    <w:name w:val="Superscript"/>
    <w:basedOn w:val="DefaultParagraphFont"/>
    <w:rsid w:val="000C03D2"/>
    <w:rPr>
      <w:sz w:val="16"/>
      <w:vertAlign w:val="superscript"/>
    </w:rPr>
  </w:style>
  <w:style w:type="character" w:customStyle="1" w:styleId="Symbols">
    <w:name w:val="Symbols"/>
    <w:basedOn w:val="DefaultParagraphFont"/>
    <w:rsid w:val="000C03D2"/>
    <w:rPr>
      <w:rFonts w:ascii="Symbol" w:hAnsi="Symbol"/>
    </w:rPr>
  </w:style>
  <w:style w:type="character" w:customStyle="1" w:styleId="MenuOptions">
    <w:name w:val="Menu Options"/>
    <w:basedOn w:val="DefaultParagraphFont"/>
    <w:rsid w:val="000C03D2"/>
    <w:rPr>
      <w:rFonts w:ascii="Arial Narrow" w:hAnsi="Arial Narrow"/>
      <w:smallCaps/>
    </w:rPr>
  </w:style>
  <w:style w:type="character" w:customStyle="1" w:styleId="Buttons">
    <w:name w:val="Buttons"/>
    <w:basedOn w:val="DefaultParagraphFont"/>
    <w:rsid w:val="000C03D2"/>
    <w:rPr>
      <w:b/>
    </w:rPr>
  </w:style>
  <w:style w:type="character" w:customStyle="1" w:styleId="Underlined">
    <w:name w:val="Underlined"/>
    <w:basedOn w:val="DefaultParagraphFont"/>
    <w:rsid w:val="000C03D2"/>
    <w:rPr>
      <w:u w:val="single"/>
    </w:rPr>
  </w:style>
  <w:style w:type="paragraph" w:customStyle="1" w:styleId="TableBodyTextRight">
    <w:name w:val="Table Body Text Right"/>
    <w:basedOn w:val="TableBodyText"/>
    <w:rsid w:val="000C03D2"/>
    <w:pPr>
      <w:widowControl w:val="0"/>
      <w:autoSpaceDE w:val="0"/>
      <w:autoSpaceDN w:val="0"/>
      <w:adjustRightInd w:val="0"/>
      <w:jc w:val="right"/>
    </w:pPr>
    <w:rPr>
      <w:rFonts w:cs="Arial"/>
      <w:szCs w:val="18"/>
    </w:rPr>
  </w:style>
  <w:style w:type="paragraph" w:customStyle="1" w:styleId="CopyrightText">
    <w:name w:val="Copyright Text"/>
    <w:basedOn w:val="BodyText"/>
    <w:rsid w:val="000C03D2"/>
    <w:rPr>
      <w:sz w:val="18"/>
    </w:rPr>
  </w:style>
  <w:style w:type="paragraph" w:customStyle="1" w:styleId="BodySmallRight">
    <w:name w:val="Body Small Right"/>
    <w:basedOn w:val="BodyTextRight"/>
    <w:rsid w:val="000C03D2"/>
    <w:rPr>
      <w:sz w:val="18"/>
      <w:szCs w:val="18"/>
    </w:rPr>
  </w:style>
  <w:style w:type="paragraph" w:customStyle="1" w:styleId="MarginEdition">
    <w:name w:val="Margin Edition"/>
    <w:basedOn w:val="MarginNote"/>
    <w:rsid w:val="000C03D2"/>
    <w:pPr>
      <w:spacing w:before="0" w:after="0"/>
    </w:pPr>
    <w:rPr>
      <w:rFonts w:ascii="Times New Roman" w:hAnsi="Times New Roman"/>
      <w:color w:val="999999"/>
    </w:rPr>
  </w:style>
  <w:style w:type="paragraph" w:customStyle="1" w:styleId="Spacer">
    <w:name w:val="Spacer"/>
    <w:basedOn w:val="Normal"/>
    <w:rsid w:val="000C03D2"/>
    <w:rPr>
      <w:sz w:val="2"/>
      <w:szCs w:val="2"/>
    </w:rPr>
  </w:style>
  <w:style w:type="character" w:customStyle="1" w:styleId="Small">
    <w:name w:val="Small"/>
    <w:basedOn w:val="DefaultParagraphFont"/>
    <w:rsid w:val="000C03D2"/>
    <w:rPr>
      <w:sz w:val="16"/>
    </w:rPr>
  </w:style>
  <w:style w:type="paragraph" w:customStyle="1" w:styleId="WideTable">
    <w:name w:val="Wide Table"/>
    <w:basedOn w:val="Normal"/>
    <w:rsid w:val="000C03D2"/>
    <w:pPr>
      <w:ind w:left="-1418"/>
    </w:pPr>
    <w:rPr>
      <w:sz w:val="2"/>
      <w:szCs w:val="2"/>
    </w:rPr>
  </w:style>
  <w:style w:type="character" w:styleId="PageNumber">
    <w:name w:val="page number"/>
    <w:basedOn w:val="DefaultParagraphFont"/>
    <w:rsid w:val="000C03D2"/>
  </w:style>
  <w:style w:type="paragraph" w:styleId="Quote">
    <w:name w:val="Quote"/>
    <w:basedOn w:val="Heading1"/>
    <w:link w:val="QuoteChar"/>
    <w:qFormat/>
    <w:rsid w:val="000C03D2"/>
    <w:rPr>
      <w:b w:val="0"/>
      <w:sz w:val="72"/>
      <w:szCs w:val="72"/>
      <w:lang w:val="en-NZ"/>
    </w:rPr>
  </w:style>
  <w:style w:type="character" w:customStyle="1" w:styleId="QuoteChar">
    <w:name w:val="Quote Char"/>
    <w:basedOn w:val="DefaultParagraphFont"/>
    <w:link w:val="Quote"/>
    <w:rsid w:val="000C03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03D2"/>
    <w:pPr>
      <w:pageBreakBefore/>
    </w:pPr>
  </w:style>
  <w:style w:type="paragraph" w:customStyle="1" w:styleId="Border">
    <w:name w:val="Border"/>
    <w:basedOn w:val="Normal"/>
    <w:qFormat/>
    <w:rsid w:val="000C03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03D2"/>
    <w:rPr>
      <w:b/>
      <w:bCs/>
      <w:i/>
      <w:iCs/>
      <w:color w:val="auto"/>
    </w:rPr>
  </w:style>
  <w:style w:type="paragraph" w:styleId="IntenseQuote">
    <w:name w:val="Intense Quote"/>
    <w:basedOn w:val="Normal"/>
    <w:next w:val="Normal"/>
    <w:link w:val="IntenseQuoteChar"/>
    <w:uiPriority w:val="30"/>
    <w:qFormat/>
    <w:rsid w:val="000C03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03D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03D2"/>
    <w:rPr>
      <w:smallCaps/>
      <w:color w:val="auto"/>
      <w:u w:val="single"/>
    </w:rPr>
  </w:style>
  <w:style w:type="character" w:styleId="IntenseReference">
    <w:name w:val="Intense Reference"/>
    <w:basedOn w:val="DefaultParagraphFont"/>
    <w:uiPriority w:val="32"/>
    <w:qFormat/>
    <w:rsid w:val="000C03D2"/>
    <w:rPr>
      <w:b/>
      <w:bCs/>
      <w:smallCaps/>
      <w:color w:val="auto"/>
      <w:spacing w:val="5"/>
      <w:u w:val="single"/>
    </w:rPr>
  </w:style>
  <w:style w:type="paragraph" w:customStyle="1" w:styleId="2ColumnHeading">
    <w:name w:val="2Column Heading"/>
    <w:basedOn w:val="BodyText"/>
    <w:qFormat/>
    <w:rsid w:val="000C03D2"/>
    <w:pPr>
      <w:spacing w:after="60"/>
      <w:ind w:left="-2268"/>
    </w:pPr>
    <w:rPr>
      <w:b/>
    </w:rPr>
  </w:style>
  <w:style w:type="paragraph" w:customStyle="1" w:styleId="Heading1TOC">
    <w:name w:val="Heading1 TOC"/>
    <w:basedOn w:val="Normal"/>
    <w:qFormat/>
    <w:rsid w:val="000C03D2"/>
    <w:pPr>
      <w:spacing w:before="240" w:after="120"/>
    </w:pPr>
    <w:rPr>
      <w:rFonts w:ascii="Times New Roman" w:hAnsi="Times New Roman"/>
      <w:b/>
      <w:sz w:val="32"/>
    </w:rPr>
  </w:style>
  <w:style w:type="paragraph" w:customStyle="1" w:styleId="Heading2TOC">
    <w:name w:val="Heading2 TOC"/>
    <w:basedOn w:val="Normal"/>
    <w:qFormat/>
    <w:rsid w:val="000C03D2"/>
    <w:pPr>
      <w:spacing w:before="240" w:after="60"/>
    </w:pPr>
    <w:rPr>
      <w:rFonts w:ascii="Times New Roman" w:hAnsi="Times New Roman"/>
      <w:b/>
      <w:sz w:val="28"/>
    </w:rPr>
  </w:style>
  <w:style w:type="character" w:customStyle="1" w:styleId="Underline">
    <w:name w:val="Underline"/>
    <w:basedOn w:val="DefaultParagraphFont"/>
    <w:qFormat/>
    <w:rsid w:val="000C03D2"/>
    <w:rPr>
      <w:u w:val="single"/>
    </w:rPr>
  </w:style>
  <w:style w:type="character" w:customStyle="1" w:styleId="BoldandItalics">
    <w:name w:val="Bold and Italics"/>
    <w:qFormat/>
    <w:rsid w:val="000C03D2"/>
    <w:rPr>
      <w:b/>
      <w:i/>
      <w:u w:val="none"/>
    </w:rPr>
  </w:style>
  <w:style w:type="paragraph" w:styleId="BalloonText">
    <w:name w:val="Balloon Text"/>
    <w:basedOn w:val="Normal"/>
    <w:link w:val="BalloonTextChar"/>
    <w:rsid w:val="000C03D2"/>
    <w:rPr>
      <w:rFonts w:ascii="Tahoma" w:hAnsi="Tahoma" w:cs="Tahoma"/>
      <w:sz w:val="16"/>
      <w:szCs w:val="16"/>
    </w:rPr>
  </w:style>
  <w:style w:type="character" w:customStyle="1" w:styleId="BalloonTextChar">
    <w:name w:val="Balloon Text Char"/>
    <w:basedOn w:val="DefaultParagraphFont"/>
    <w:link w:val="BalloonText"/>
    <w:rsid w:val="000C03D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03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03D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1125</Words>
  <Characters>6909</Characters>
  <Application>Microsoft Office Word</Application>
  <DocSecurity>0</DocSecurity>
  <Lines>262</Lines>
  <Paragraphs>121</Paragraphs>
  <ScaleCrop>false</ScaleCrop>
  <Company>Author-it Software Corporation Ltd.</Company>
  <LinksUpToDate>false</LinksUpToDate>
  <CharactersWithSpaces>7932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MEM20004A Gain entry</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2012-05-27T02:04:00Z</dcterms:created>
  <dcterms:modified xsi:type="dcterms:W3CDTF">2012-05-27T02:04:00Z</dcterms:modified>
</cp:coreProperties>
</file>