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42D" w:rsidP="0098642D">
      <w:pPr>
        <w:pStyle w:val="Title"/>
      </w:pPr>
      <w:r>
        <w:fldChar w:fldCharType="begin"/>
      </w:r>
      <w:r>
        <w:instrText xml:space="preserve"> TITLE   \* MERGEFORMAT </w:instrText>
      </w:r>
      <w:r>
        <w:fldChar w:fldCharType="separate"/>
      </w:r>
      <w:r>
        <w:t>MEM20002A Assemble and test lock mechanisms</w:t>
      </w:r>
      <w:r>
        <w:fldChar w:fldCharType="end"/>
      </w:r>
    </w:p>
    <w:p w:rsidR="0098642D" w:rsidP="0098642D">
      <w:pPr>
        <w:pStyle w:val="Version"/>
        <w:sectPr w:rsidSect="00E27D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D41" w:rsidP="00E27D41">
      <w:pPr>
        <w:pStyle w:val="SuperHeading"/>
      </w:pPr>
      <w:r w:rsidRPr="00E27D41">
        <w:t>MEM20002A Assemble and test lock mechanisms</w:t>
      </w:r>
    </w:p>
    <w:p w:rsidR="00000000" w:rsidRPr="00E27D41" w:rsidP="00E27D41">
      <w:pPr>
        <w:pStyle w:val="Heading1"/>
      </w:pPr>
      <w:bookmarkStart w:id="1" w:name="O_272330"/>
      <w:bookmarkEnd w:id="1"/>
      <w:r w:rsidRPr="00E27D41">
        <w:t>Modification History</w:t>
      </w:r>
    </w:p>
    <w:p w:rsidR="00000000" w:rsidRPr="00E27D41" w:rsidP="00E27D41">
      <w:pPr>
        <w:pStyle w:val="BodyText"/>
      </w:pPr>
      <w:r w:rsidRPr="00E27D41">
        <w:t>Not Applicable</w:t>
      </w:r>
    </w:p>
    <w:p w:rsidR="00000000" w:rsidRPr="00E27D41" w:rsidP="00E27D41">
      <w:pPr>
        <w:pStyle w:val="AllowPageBreak"/>
      </w:pPr>
    </w:p>
    <w:p w:rsidR="00000000" w:rsidRPr="00E27D41" w:rsidP="00E27D41">
      <w:pPr>
        <w:pStyle w:val="Heading1"/>
      </w:pPr>
      <w:bookmarkStart w:id="2" w:name="O_212748"/>
      <w:bookmarkEnd w:id="2"/>
      <w:r w:rsidRPr="00E27D41">
        <w:t>Unit Descriptor</w:t>
      </w:r>
    </w:p>
    <w:tbl>
      <w:tblPr>
        <w:tblW w:w="0" w:type="auto"/>
        <w:tblLayout w:type="fixed"/>
        <w:tblCellMar>
          <w:left w:w="62" w:type="dxa"/>
          <w:right w:w="62" w:type="dxa"/>
        </w:tblCellMar>
        <w:tblLook w:val="0000"/>
      </w:tblPr>
      <w:tblGrid>
        <w:gridCol w:w="2669"/>
        <w:gridCol w:w="5853"/>
      </w:tblGrid>
      <w:tr w:rsidTr="0098642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This unit covers manually assembling key mechanisms.</w:t>
            </w:r>
          </w:p>
        </w:tc>
      </w:tr>
    </w:tbl>
    <w:p w:rsidR="0098642D" w:rsidP="00E27D41">
      <w:pPr>
        <w:pStyle w:val="BodyText"/>
      </w:pPr>
    </w:p>
    <w:p w:rsidR="0098642D" w:rsidP="00E27D41">
      <w:pPr>
        <w:pStyle w:val="BodyText"/>
      </w:pPr>
    </w:p>
    <w:p w:rsidR="00000000" w:rsidRPr="00E27D41" w:rsidP="00E27D41">
      <w:pPr>
        <w:pStyle w:val="Heading1"/>
      </w:pPr>
      <w:bookmarkStart w:id="3" w:name="O_212752"/>
      <w:bookmarkEnd w:id="3"/>
      <w:r w:rsidRPr="00E27D41">
        <w:t>Application of the Unit</w:t>
      </w:r>
    </w:p>
    <w:tbl>
      <w:tblPr>
        <w:tblW w:w="0" w:type="auto"/>
        <w:tblLayout w:type="fixed"/>
        <w:tblCellMar>
          <w:left w:w="62" w:type="dxa"/>
          <w:right w:w="62" w:type="dxa"/>
        </w:tblCellMar>
        <w:tblLook w:val="0000"/>
      </w:tblPr>
      <w:tblGrid>
        <w:gridCol w:w="2745"/>
        <w:gridCol w:w="5777"/>
      </w:tblGrid>
      <w:tr w:rsidTr="0098642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This unit applies to assembly operations that are essentially manual in nature and require the application of accepted locksmithing principles and practices. Assembly activities typically involve built-to-order work and/or low volum</w:t>
            </w:r>
            <w:r w:rsidRPr="00E27D41">
              <w:t>e and/or complex assemblies and/or long assembly timeframes.</w:t>
            </w:r>
          </w:p>
          <w:p w:rsidR="00000000" w:rsidRPr="00E27D41" w:rsidP="00E27D41">
            <w:pPr>
              <w:pStyle w:val="BodyText"/>
            </w:pPr>
            <w:r w:rsidRPr="00E27D41">
              <w:t>This unit could apply to assembly of cylinders within a masterkey system and individually keyed cylinders.</w:t>
            </w:r>
          </w:p>
          <w:p w:rsidR="00000000" w:rsidRPr="00E27D41" w:rsidP="00E27D41">
            <w:pPr>
              <w:pStyle w:val="BodyText"/>
            </w:pPr>
            <w:r w:rsidRPr="00E27D41">
              <w:t>Work may involve manual adjustments of locking assemblies to correct clearances and alig</w:t>
            </w:r>
            <w:r w:rsidRPr="00E27D41">
              <w:t>nments to predetermined standards of quality and safety.</w:t>
            </w:r>
          </w:p>
          <w:p w:rsidR="00000000" w:rsidRPr="00E27D41" w:rsidP="00E27D41">
            <w:pPr>
              <w:pStyle w:val="BodyText"/>
            </w:pPr>
            <w:r w:rsidRPr="00E27D41">
              <w:t>Applications of this unit may also require varying levels of measurement competencies. Where this is the case, Unit MEM12023A (Perform engineering measurements) or Unit MEM12003B (Perform precision m</w:t>
            </w:r>
            <w:r w:rsidRPr="00E27D41">
              <w:t>echanical measurement) should also be selected as appropriate.</w:t>
            </w:r>
          </w:p>
          <w:p w:rsidR="00000000" w:rsidRPr="00E27D41" w:rsidP="00E27D41">
            <w:pPr>
              <w:pStyle w:val="BodyText"/>
            </w:pPr>
          </w:p>
          <w:p w:rsidR="00000000" w:rsidRPr="00E27D41" w:rsidP="00E27D41">
            <w:pPr>
              <w:pStyle w:val="BodyText"/>
            </w:pPr>
            <w:r w:rsidRPr="00E27D41">
              <w:rPr>
                <w:rStyle w:val="SpecialBold"/>
              </w:rPr>
              <w:t>Band</w:t>
            </w:r>
            <w:r w:rsidRPr="00E27D41">
              <w:t>:</w:t>
            </w:r>
            <w:r w:rsidRPr="00E27D41">
              <w:tab/>
            </w:r>
            <w:r w:rsidRPr="00E27D41">
              <w:rPr>
                <w:rStyle w:val="SpecialBold"/>
              </w:rPr>
              <w:t>A</w:t>
            </w:r>
          </w:p>
          <w:p w:rsidR="00000000" w:rsidRPr="00E27D41" w:rsidP="00E27D41">
            <w:pPr>
              <w:pStyle w:val="BodyText"/>
            </w:pPr>
            <w:r w:rsidRPr="00E27D41">
              <w:rPr>
                <w:rStyle w:val="SpecialBold"/>
              </w:rPr>
              <w:t>Unit Weight</w:t>
            </w:r>
            <w:r w:rsidRPr="00E27D41">
              <w:t>:</w:t>
            </w:r>
            <w:r w:rsidRPr="00E27D41">
              <w:tab/>
            </w:r>
            <w:r w:rsidRPr="00E27D41">
              <w:rPr>
                <w:rStyle w:val="SpecialBold"/>
              </w:rPr>
              <w:t>6</w:t>
            </w:r>
          </w:p>
        </w:tc>
      </w:tr>
    </w:tbl>
    <w:p w:rsidR="0098642D" w:rsidP="00E27D41">
      <w:pPr>
        <w:pStyle w:val="BodyText"/>
      </w:pPr>
    </w:p>
    <w:p w:rsidR="0098642D" w:rsidP="00E27D41">
      <w:pPr>
        <w:pStyle w:val="BodyText"/>
      </w:pPr>
    </w:p>
    <w:p w:rsidR="00000000" w:rsidRPr="00E27D41" w:rsidP="00E27D41">
      <w:pPr>
        <w:pStyle w:val="Heading1"/>
      </w:pPr>
      <w:bookmarkStart w:id="4" w:name="O_280590"/>
      <w:bookmarkEnd w:id="4"/>
      <w:r w:rsidRPr="00E27D41">
        <w:t>Licensing/Regulatory Information</w:t>
      </w:r>
    </w:p>
    <w:p w:rsidR="00000000" w:rsidRPr="00E27D41" w:rsidP="00E27D41">
      <w:pPr>
        <w:pStyle w:val="BodyText"/>
      </w:pPr>
      <w:r w:rsidRPr="00E27D41">
        <w:t>Not Applicable</w:t>
      </w:r>
    </w:p>
    <w:p w:rsidR="00000000" w:rsidRPr="00E27D41" w:rsidP="00E27D41">
      <w:pPr>
        <w:pStyle w:val="AllowPageBreak"/>
      </w:pPr>
    </w:p>
    <w:p w:rsidR="00000000" w:rsidRPr="00E27D41" w:rsidP="00E27D41">
      <w:pPr>
        <w:pStyle w:val="Heading1"/>
      </w:pPr>
      <w:bookmarkStart w:id="5" w:name="O_212750"/>
      <w:bookmarkEnd w:id="5"/>
      <w:r w:rsidRPr="00E27D41">
        <w:t>Pre-Requisites</w:t>
      </w:r>
    </w:p>
    <w:tbl>
      <w:tblPr>
        <w:tblW w:w="0" w:type="auto"/>
        <w:tblLayout w:type="fixed"/>
        <w:tblCellMar>
          <w:left w:w="62" w:type="dxa"/>
          <w:right w:w="62" w:type="dxa"/>
        </w:tblCellMar>
        <w:tblLook w:val="0000"/>
      </w:tblPr>
      <w:tblGrid>
        <w:gridCol w:w="2712"/>
        <w:gridCol w:w="2195"/>
        <w:gridCol w:w="3615"/>
      </w:tblGrid>
      <w:tr w:rsidTr="0098642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p>
        </w:tc>
      </w:tr>
      <w:tr w:rsidTr="009864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MEM20001A</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Produce keys</w:t>
            </w:r>
          </w:p>
        </w:tc>
      </w:tr>
      <w:tr w:rsidTr="0098642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p>
        </w:tc>
      </w:tr>
    </w:tbl>
    <w:p w:rsidR="0098642D" w:rsidP="00E27D41">
      <w:pPr>
        <w:pStyle w:val="BodyText"/>
      </w:pPr>
    </w:p>
    <w:p w:rsidR="0098642D" w:rsidP="00E27D41">
      <w:pPr>
        <w:pStyle w:val="BodyText"/>
      </w:pPr>
    </w:p>
    <w:p w:rsidR="00000000" w:rsidRPr="00E27D41" w:rsidP="00E27D41">
      <w:pPr>
        <w:pStyle w:val="Heading1"/>
      </w:pPr>
      <w:bookmarkStart w:id="6" w:name="O_212749"/>
      <w:bookmarkEnd w:id="6"/>
      <w:r w:rsidRPr="00E27D41">
        <w:t>Employability Skills Information</w:t>
      </w:r>
    </w:p>
    <w:tbl>
      <w:tblPr>
        <w:tblW w:w="0" w:type="auto"/>
        <w:tblLayout w:type="fixed"/>
        <w:tblCellMar>
          <w:left w:w="62" w:type="dxa"/>
          <w:right w:w="62" w:type="dxa"/>
        </w:tblCellMar>
        <w:tblLook w:val="0000"/>
      </w:tblPr>
      <w:tblGrid>
        <w:gridCol w:w="2802"/>
        <w:gridCol w:w="5720"/>
      </w:tblGrid>
      <w:tr w:rsidTr="009864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This unit contains employability skills.</w:t>
            </w:r>
          </w:p>
        </w:tc>
      </w:tr>
    </w:tbl>
    <w:p w:rsidR="0098642D" w:rsidP="00E27D41">
      <w:pPr>
        <w:pStyle w:val="BodyText"/>
      </w:pPr>
    </w:p>
    <w:p w:rsidR="0098642D" w:rsidP="00E27D41">
      <w:pPr>
        <w:pStyle w:val="BodyText"/>
      </w:pPr>
    </w:p>
    <w:p w:rsidR="00000000" w:rsidRPr="00E27D41" w:rsidP="00E27D41">
      <w:pPr>
        <w:pStyle w:val="Heading1"/>
      </w:pPr>
      <w:bookmarkStart w:id="7" w:name="O_290376"/>
      <w:bookmarkEnd w:id="7"/>
      <w:r w:rsidRPr="00E27D41">
        <w:t>Elements and Performance Criteria Pre-Content</w:t>
      </w:r>
    </w:p>
    <w:tbl>
      <w:tblPr>
        <w:tblW w:w="0" w:type="auto"/>
        <w:tblLayout w:type="fixed"/>
        <w:tblCellMar>
          <w:left w:w="62" w:type="dxa"/>
          <w:right w:w="62" w:type="dxa"/>
        </w:tblCellMar>
        <w:tblLook w:val="0000"/>
      </w:tblPr>
      <w:tblGrid>
        <w:gridCol w:w="2560"/>
        <w:gridCol w:w="5962"/>
      </w:tblGrid>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Performance criteria describe the performance needed to demonstrate achievement of the element. Where bold italicised text is used, further information is detailed in the required skills and knowledge section and the range statement. Assessment of performa</w:t>
            </w:r>
            <w:r w:rsidRPr="00E27D41">
              <w:t>nce is to be consistent with the evidence guide.</w:t>
            </w:r>
          </w:p>
        </w:tc>
      </w:tr>
    </w:tbl>
    <w:p w:rsidR="00000000" w:rsidRPr="00E27D41" w:rsidP="00E27D41">
      <w:pPr>
        <w:pStyle w:val="BodyText"/>
      </w:pPr>
    </w:p>
    <w:p w:rsidR="00000000" w:rsidRPr="00E27D41" w:rsidP="00E27D41">
      <w:pPr>
        <w:pStyle w:val="AllowPageBreak"/>
      </w:pPr>
    </w:p>
    <w:p w:rsidR="00000000" w:rsidRPr="00E27D41" w:rsidP="00E27D41">
      <w:pPr>
        <w:pStyle w:val="Heading1"/>
      </w:pPr>
      <w:bookmarkStart w:id="8" w:name="O_237043"/>
      <w:bookmarkEnd w:id="8"/>
      <w:r w:rsidRPr="00E27D41">
        <w:t>Elements and Performance Criteria</w:t>
      </w:r>
    </w:p>
    <w:tbl>
      <w:tblPr>
        <w:tblW w:w="0" w:type="auto"/>
        <w:tblLayout w:type="fixed"/>
        <w:tblCellMar>
          <w:left w:w="62" w:type="dxa"/>
          <w:right w:w="62" w:type="dxa"/>
        </w:tblCellMar>
        <w:tblLook w:val="0000"/>
      </w:tblPr>
      <w:tblGrid>
        <w:gridCol w:w="2560"/>
        <w:gridCol w:w="5962"/>
      </w:tblGrid>
      <w:tr w:rsidTr="0098642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PERFORMANCE CRITERIA</w:t>
            </w:r>
          </w:p>
        </w:tc>
      </w:tr>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List"/>
              <w:rPr>
                <w:lang w:val="en-NZ"/>
              </w:rPr>
            </w:pPr>
            <w:r w:rsidRPr="00E27D41">
              <w:t>1.</w:t>
            </w:r>
            <w:r w:rsidRPr="00E27D41">
              <w:tab/>
              <w:t>Identify key mechanism features and assembly requirements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List2"/>
            </w:pPr>
            <w:r w:rsidRPr="00E27D41">
              <w:t>1.1.</w:t>
            </w:r>
            <w:r w:rsidRPr="00E27D41">
              <w:tab/>
              <w:t>Assembly specifications are identified from instructions a</w:t>
            </w:r>
            <w:r w:rsidRPr="00E27D41">
              <w:t>nd documentation.</w:t>
            </w:r>
          </w:p>
          <w:p w:rsidR="00000000" w:rsidRPr="00E27D41" w:rsidP="00E27D41">
            <w:pPr>
              <w:pStyle w:val="List2"/>
            </w:pPr>
            <w:r w:rsidRPr="00E27D41">
              <w:t>1.2.</w:t>
            </w:r>
            <w:r w:rsidRPr="00E27D41">
              <w:tab/>
              <w:t>Appropriate authorisations are obtained, signatures checked and order confirmed.</w:t>
            </w:r>
          </w:p>
          <w:p w:rsidR="00000000" w:rsidP="00E27D41">
            <w:pPr>
              <w:pStyle w:val="List2"/>
              <w:rPr>
                <w:lang w:val="en-NZ"/>
              </w:rPr>
            </w:pPr>
            <w:r w:rsidRPr="00E27D41">
              <w:t>1.3.</w:t>
            </w:r>
            <w:r w:rsidRPr="00E27D41">
              <w:tab/>
              <w:t>Appropriate assembly sequence/method is planned in accordance with instructions and manufacturer documentation.</w:t>
            </w:r>
          </w:p>
        </w:tc>
      </w:tr>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List"/>
              <w:rPr>
                <w:lang w:val="en-NZ"/>
              </w:rPr>
            </w:pPr>
            <w:r w:rsidRPr="00E27D41">
              <w:t>2.</w:t>
            </w:r>
            <w:r w:rsidRPr="00E27D41">
              <w:tab/>
            </w:r>
            <w:r w:rsidRPr="00E27D41">
              <w:t>Prepare to assemble lock mechanisms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List2"/>
            </w:pPr>
            <w:r w:rsidRPr="00E27D41">
              <w:t>2.1.</w:t>
            </w:r>
            <w:r w:rsidRPr="00E27D41">
              <w:tab/>
              <w:t>Lock mechanisms are disassembled, if necessary.</w:t>
            </w:r>
          </w:p>
          <w:p w:rsidR="00000000" w:rsidRPr="00E27D41" w:rsidP="00E27D41">
            <w:pPr>
              <w:pStyle w:val="List2"/>
            </w:pPr>
            <w:r w:rsidRPr="00E27D41">
              <w:t>2.2.</w:t>
            </w:r>
            <w:r w:rsidRPr="00E27D41">
              <w:tab/>
              <w:t>Components and parts are compiled in accordance with assembly specifications.</w:t>
            </w:r>
          </w:p>
          <w:p w:rsidR="00000000" w:rsidRPr="00E27D41" w:rsidP="00E27D41">
            <w:pPr>
              <w:pStyle w:val="List2"/>
            </w:pPr>
            <w:r w:rsidRPr="00E27D41">
              <w:t>2.3.</w:t>
            </w:r>
            <w:r w:rsidRPr="00E27D41">
              <w:tab/>
              <w:t>Tools, equipment and materials are selected to suit job requirements.</w:t>
            </w:r>
          </w:p>
          <w:p w:rsidR="00000000" w:rsidRPr="00E27D41" w:rsidP="00E27D41">
            <w:pPr>
              <w:pStyle w:val="List2"/>
            </w:pPr>
            <w:r w:rsidRPr="00E27D41">
              <w:t>2.4.</w:t>
            </w:r>
            <w:r w:rsidRPr="00E27D41">
              <w:tab/>
              <w:t>Work</w:t>
            </w:r>
            <w:r w:rsidRPr="00E27D41">
              <w:t xml:space="preserve"> area is prepared and components are arranged in accordance with organisational procedures and selected assembly technique.</w:t>
            </w:r>
          </w:p>
          <w:p w:rsidR="00000000" w:rsidP="00E27D41">
            <w:pPr>
              <w:pStyle w:val="List2"/>
              <w:rPr>
                <w:lang w:val="en-NZ"/>
              </w:rPr>
            </w:pPr>
            <w:r w:rsidRPr="00E27D41">
              <w:t>2.5.</w:t>
            </w:r>
            <w:r w:rsidRPr="00E27D41">
              <w:tab/>
              <w:t>Defective or faulty parts are identified and processed according to organisational procedures.</w:t>
            </w:r>
          </w:p>
        </w:tc>
      </w:tr>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List"/>
              <w:rPr>
                <w:lang w:val="en-NZ"/>
              </w:rPr>
            </w:pPr>
            <w:r w:rsidRPr="00E27D41">
              <w:t>3.</w:t>
            </w:r>
            <w:r w:rsidRPr="00E27D41">
              <w:tab/>
              <w:t>Assemble lock mechanisms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List2"/>
            </w:pPr>
            <w:r w:rsidRPr="00E27D41">
              <w:t>3.1</w:t>
            </w:r>
            <w:r w:rsidRPr="00E27D41">
              <w:t>.</w:t>
            </w:r>
            <w:r w:rsidRPr="00E27D41">
              <w:tab/>
              <w:t>Locksmithing techniques and principles are applied appropriate to assembly activity.</w:t>
            </w:r>
          </w:p>
          <w:p w:rsidR="00000000" w:rsidRPr="00E27D41" w:rsidP="00E27D41">
            <w:pPr>
              <w:pStyle w:val="List2"/>
            </w:pPr>
            <w:r w:rsidRPr="00E27D41">
              <w:t>3.2.</w:t>
            </w:r>
            <w:r w:rsidRPr="00E27D41">
              <w:tab/>
              <w:t>Records/data are maintained or processed in accordance with organisational requirements.</w:t>
            </w:r>
          </w:p>
          <w:p w:rsidR="00000000" w:rsidRPr="00E27D41" w:rsidP="00E27D41">
            <w:pPr>
              <w:pStyle w:val="List2"/>
            </w:pPr>
            <w:r w:rsidRPr="00E27D41">
              <w:t>3.3.</w:t>
            </w:r>
            <w:r w:rsidRPr="00E27D41">
              <w:tab/>
              <w:t>Component parts are fitted to ensure correct positioning and conforman</w:t>
            </w:r>
            <w:r w:rsidRPr="00E27D41">
              <w:t>ce with specifications.</w:t>
            </w:r>
          </w:p>
          <w:p w:rsidR="00000000" w:rsidRPr="00E27D41" w:rsidP="00E27D41">
            <w:pPr>
              <w:pStyle w:val="List2"/>
            </w:pPr>
            <w:r w:rsidRPr="00E27D41">
              <w:t>3.4.</w:t>
            </w:r>
            <w:r w:rsidRPr="00E27D41">
              <w:tab/>
              <w:t>Locking mechanism is correctly marked/ tagged/ identified as appropriate in accordance with organisational procedure.</w:t>
            </w:r>
          </w:p>
          <w:p w:rsidR="00000000" w:rsidP="00E27D41">
            <w:pPr>
              <w:pStyle w:val="List2"/>
              <w:rPr>
                <w:lang w:val="en-NZ"/>
              </w:rPr>
            </w:pPr>
            <w:r w:rsidRPr="00E27D41">
              <w:t>3.5.</w:t>
            </w:r>
            <w:r w:rsidRPr="00E27D41">
              <w:tab/>
              <w:t>Components and/or assembly are handled and stored in a manner least likely to cause damage and in accord</w:t>
            </w:r>
            <w:r w:rsidRPr="00E27D41">
              <w:t>ance with organisational procedure.</w:t>
            </w:r>
          </w:p>
        </w:tc>
      </w:tr>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List"/>
              <w:rPr>
                <w:lang w:val="en-NZ"/>
              </w:rPr>
            </w:pPr>
            <w:r w:rsidRPr="00E27D41">
              <w:t>4.</w:t>
            </w:r>
            <w:r w:rsidRPr="00E27D41">
              <w:tab/>
              <w:t>Identify the combination of an assembled mechanism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List2"/>
            </w:pPr>
            <w:r w:rsidRPr="00E27D41">
              <w:t>4.1.</w:t>
            </w:r>
            <w:r w:rsidRPr="00E27D41">
              <w:tab/>
              <w:t>The lock mechanism and construction is correctly identified using appropriate method.</w:t>
            </w:r>
          </w:p>
          <w:p w:rsidR="00000000" w:rsidP="00E27D41">
            <w:pPr>
              <w:pStyle w:val="List2"/>
              <w:rPr>
                <w:lang w:val="en-NZ"/>
              </w:rPr>
            </w:pPr>
            <w:r w:rsidRPr="00E27D41">
              <w:t>4.2.</w:t>
            </w:r>
            <w:r w:rsidRPr="00E27D41">
              <w:tab/>
              <w:t>Lock mechanism is decoded (internal locking components).</w:t>
            </w:r>
          </w:p>
        </w:tc>
      </w:tr>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List"/>
              <w:rPr>
                <w:lang w:val="en-NZ"/>
              </w:rPr>
            </w:pPr>
            <w:r w:rsidRPr="00E27D41">
              <w:t>5.</w:t>
            </w:r>
            <w:r w:rsidRPr="00E27D41">
              <w:tab/>
            </w:r>
            <w:r w:rsidRPr="00E27D41">
              <w:t>Check finished products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List2"/>
            </w:pPr>
            <w:r w:rsidRPr="00E27D41">
              <w:t>5.1.</w:t>
            </w:r>
            <w:r w:rsidRPr="00E27D41">
              <w:tab/>
              <w:t>Operation of the lock mechanism and key is checked for conformance to specifications.</w:t>
            </w:r>
          </w:p>
          <w:p w:rsidR="00000000" w:rsidP="00E27D41">
            <w:pPr>
              <w:pStyle w:val="List2"/>
              <w:rPr>
                <w:lang w:val="en-NZ"/>
              </w:rPr>
            </w:pPr>
            <w:r w:rsidRPr="00E27D41">
              <w:t>5.2.</w:t>
            </w:r>
            <w:r w:rsidRPr="00E27D41">
              <w:tab/>
              <w:t>Faults in lock mechanism or key operation are identified and rectified.</w:t>
            </w:r>
          </w:p>
        </w:tc>
      </w:tr>
      <w:tr w:rsidTr="0098642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List"/>
              <w:rPr>
                <w:lang w:val="en-NZ"/>
              </w:rPr>
            </w:pPr>
            <w:r w:rsidRPr="00E27D41">
              <w:t>6.</w:t>
            </w:r>
            <w:r w:rsidRPr="00E27D41">
              <w:tab/>
              <w:t xml:space="preserve">Mark, package and label products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List2"/>
            </w:pPr>
            <w:r w:rsidRPr="00E27D41">
              <w:t>6.1.</w:t>
            </w:r>
            <w:r w:rsidRPr="00E27D41">
              <w:tab/>
              <w:t xml:space="preserve">Products are stamped </w:t>
            </w:r>
            <w:r w:rsidRPr="00E27D41">
              <w:t>with correct door and key reference information in accordance with organisational procedures.</w:t>
            </w:r>
          </w:p>
          <w:p w:rsidR="00000000" w:rsidRPr="00E27D41" w:rsidP="00E27D41">
            <w:pPr>
              <w:pStyle w:val="List2"/>
            </w:pPr>
            <w:r w:rsidRPr="00E27D41">
              <w:t>6.2.</w:t>
            </w:r>
            <w:r w:rsidRPr="00E27D41">
              <w:tab/>
              <w:t>Stamping equipment is selected and used correctly.</w:t>
            </w:r>
          </w:p>
          <w:p w:rsidR="00000000" w:rsidRPr="00E27D41" w:rsidP="00E27D41">
            <w:pPr>
              <w:pStyle w:val="List2"/>
            </w:pPr>
            <w:r w:rsidRPr="00E27D41">
              <w:t>6.3.</w:t>
            </w:r>
            <w:r w:rsidRPr="00E27D41">
              <w:tab/>
              <w:t>Products are grouped, packaged and labelled for installation in accordance with organisational proced</w:t>
            </w:r>
            <w:r w:rsidRPr="00E27D41">
              <w:t>ures.</w:t>
            </w:r>
          </w:p>
        </w:tc>
      </w:tr>
    </w:tbl>
    <w:p w:rsidR="0098642D" w:rsidP="00E27D41">
      <w:pPr>
        <w:pStyle w:val="BodyText"/>
      </w:pPr>
    </w:p>
    <w:p w:rsidR="0098642D" w:rsidP="00E27D41">
      <w:pPr>
        <w:pStyle w:val="BodyText"/>
      </w:pPr>
    </w:p>
    <w:p w:rsidR="00000000" w:rsidRPr="00E27D41" w:rsidP="00E27D41">
      <w:pPr>
        <w:pStyle w:val="Heading1"/>
      </w:pPr>
      <w:bookmarkStart w:id="9" w:name="O_260993"/>
      <w:bookmarkEnd w:id="9"/>
      <w:r w:rsidRPr="00E27D41">
        <w:t>Required Skills and Knowledge</w:t>
      </w:r>
    </w:p>
    <w:tbl>
      <w:tblPr>
        <w:tblW w:w="0" w:type="auto"/>
        <w:tblLayout w:type="fixed"/>
        <w:tblCellMar>
          <w:left w:w="62" w:type="dxa"/>
          <w:right w:w="62" w:type="dxa"/>
        </w:tblCellMar>
        <w:tblLook w:val="0000"/>
      </w:tblPr>
      <w:tblGrid>
        <w:gridCol w:w="8522"/>
      </w:tblGrid>
      <w:tr w:rsidTr="009864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REQUIRED SKILLS AND KNOWLEDGE</w:t>
            </w:r>
          </w:p>
        </w:tc>
      </w:tr>
      <w:tr w:rsidTr="009864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This section describes the skills and knowledge required for this unit.</w:t>
            </w:r>
          </w:p>
        </w:tc>
      </w:tr>
      <w:tr w:rsidTr="0098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Required skills</w:t>
            </w:r>
          </w:p>
        </w:tc>
      </w:tr>
      <w:tr w:rsidTr="0098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Look for evidence that confirms skills in:</w:t>
            </w:r>
          </w:p>
          <w:p w:rsidR="00000000" w:rsidRPr="00E27D41" w:rsidP="00E27D41">
            <w:pPr>
              <w:pStyle w:val="ListBullet"/>
            </w:pPr>
            <w:r w:rsidRPr="00E27D41">
              <w:t>checking components/parts against key schedule/job sheet, assembly list or equivalent instructions</w:t>
            </w:r>
          </w:p>
          <w:p w:rsidR="00000000" w:rsidRPr="00E27D41" w:rsidP="00E27D41">
            <w:pPr>
              <w:pStyle w:val="ListBullet"/>
            </w:pPr>
            <w:r w:rsidRPr="00E27D41">
              <w:t>planning assembly sequence</w:t>
            </w:r>
          </w:p>
          <w:p w:rsidR="00000000" w:rsidP="00E27D41">
            <w:pPr>
              <w:pStyle w:val="ListBullet"/>
              <w:rPr>
                <w:lang w:val="en-NZ"/>
              </w:rPr>
            </w:pPr>
            <w:r w:rsidRPr="00E27D41">
              <w:t>decoding key mechanisms</w:t>
            </w:r>
          </w:p>
        </w:tc>
      </w:tr>
      <w:tr w:rsidTr="0098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Required knowledge</w:t>
            </w:r>
          </w:p>
        </w:tc>
      </w:tr>
      <w:tr w:rsidTr="009864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Look for evidence that confirms knowledge of:</w:t>
            </w:r>
          </w:p>
          <w:p w:rsidR="00000000" w:rsidRPr="00E27D41" w:rsidP="00E27D41">
            <w:pPr>
              <w:pStyle w:val="ListBullet"/>
            </w:pPr>
            <w:r w:rsidRPr="00E27D41">
              <w:t>types of mechanical locking devices</w:t>
            </w:r>
          </w:p>
          <w:p w:rsidR="00000000" w:rsidRPr="00E27D41" w:rsidP="00E27D41">
            <w:pPr>
              <w:pStyle w:val="ListBullet"/>
            </w:pPr>
            <w:r w:rsidRPr="00E27D41">
              <w:t>information on handwritten and computer generated pinning charts, key and door schedules, hardware chart, mechanical locking devices, mechanisms and components</w:t>
            </w:r>
          </w:p>
          <w:p w:rsidR="00000000" w:rsidRPr="00E27D41" w:rsidP="00E27D41">
            <w:pPr>
              <w:pStyle w:val="ListBullet"/>
            </w:pPr>
            <w:r w:rsidRPr="00E27D41">
              <w:t>the importance of obtaining authorisations</w:t>
            </w:r>
          </w:p>
          <w:p w:rsidR="00000000" w:rsidRPr="00E27D41" w:rsidP="00E27D41">
            <w:pPr>
              <w:pStyle w:val="ListBullet"/>
            </w:pPr>
            <w:r w:rsidRPr="00E27D41">
              <w:t>the difference between levers and key blanks</w:t>
            </w:r>
          </w:p>
          <w:p w:rsidR="00000000" w:rsidRPr="00E27D41" w:rsidP="00E27D41">
            <w:pPr>
              <w:pStyle w:val="ListBullet"/>
            </w:pPr>
            <w:r w:rsidRPr="00E27D41">
              <w:t xml:space="preserve">fitting </w:t>
            </w:r>
            <w:r w:rsidRPr="00E27D41">
              <w:t>requirements and sequence of assembly</w:t>
            </w:r>
          </w:p>
          <w:p w:rsidR="00000000" w:rsidRPr="00E27D41" w:rsidP="00E27D41">
            <w:pPr>
              <w:pStyle w:val="ListBullet"/>
            </w:pPr>
            <w:r w:rsidRPr="00E27D41">
              <w:t>tools, equipment and materials for assembling lock mechanisms</w:t>
            </w:r>
          </w:p>
          <w:p w:rsidR="00000000" w:rsidRPr="00E27D41" w:rsidP="00E27D41">
            <w:pPr>
              <w:pStyle w:val="ListBullet"/>
            </w:pPr>
            <w:r w:rsidRPr="00E27D41">
              <w:t>door and key reference information and stamping methods</w:t>
            </w:r>
          </w:p>
        </w:tc>
      </w:tr>
    </w:tbl>
    <w:p w:rsidR="0098642D" w:rsidP="00E27D41">
      <w:pPr>
        <w:pStyle w:val="BodyText"/>
      </w:pPr>
    </w:p>
    <w:p w:rsidR="0098642D" w:rsidP="00E27D41">
      <w:pPr>
        <w:pStyle w:val="BodyText"/>
      </w:pPr>
    </w:p>
    <w:p w:rsidR="00000000" w:rsidRPr="00E27D41" w:rsidP="00E27D41">
      <w:pPr>
        <w:pStyle w:val="AllowPageBreak"/>
      </w:pPr>
    </w:p>
    <w:p w:rsidR="00000000" w:rsidRPr="00E27D41" w:rsidP="00E27D41">
      <w:pPr>
        <w:pStyle w:val="Heading1"/>
      </w:pPr>
      <w:bookmarkStart w:id="10" w:name="O_245027"/>
      <w:bookmarkEnd w:id="10"/>
      <w:r w:rsidRPr="00E27D41">
        <w:t>Evidence Guide</w:t>
      </w:r>
    </w:p>
    <w:tbl>
      <w:tblPr>
        <w:tblW w:w="9570" w:type="dxa"/>
        <w:tblLayout w:type="fixed"/>
        <w:tblCellMar>
          <w:left w:w="62" w:type="dxa"/>
          <w:right w:w="62" w:type="dxa"/>
        </w:tblCellMar>
        <w:tblLook w:val="0000"/>
      </w:tblPr>
      <w:tblGrid>
        <w:gridCol w:w="3908"/>
        <w:gridCol w:w="5662"/>
      </w:tblGrid>
      <w:tr w:rsidTr="009864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EVIDENCE GUIDE</w:t>
            </w:r>
          </w:p>
        </w:tc>
      </w:tr>
      <w:tr w:rsidTr="009864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The evidence guide provides advice on assessment and must be read in conjunction with the performance criteria, required skills and knowledge, range statement and the Assessment Guidelines for the Training Package.</w:t>
            </w:r>
          </w:p>
        </w:tc>
      </w:tr>
      <w:tr w:rsidTr="0098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A person who demonstrates competency in this unit must be able to assemble locking devices and produce keys from locks. Competency in this unit cannot be claimed until all prerequisites have been satisfied.</w:t>
            </w:r>
          </w:p>
        </w:tc>
      </w:tr>
      <w:tr w:rsidTr="0098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Critical aspects for assessment and evidence req</w:t>
            </w:r>
            <w:r w:rsidRPr="00E27D41">
              <w:rPr>
                <w:rStyle w:val="SpecialBold"/>
              </w:rPr>
              <w:t>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Assessors must be satisfied that the candidate can competently and consistently perform all elements of the unit as specified by the criteria, including required knowledge, and be capable of applying the compete</w:t>
            </w:r>
            <w:r w:rsidRPr="00E27D41">
              <w:t>ncy in new and different situations and contexts.</w:t>
            </w:r>
          </w:p>
        </w:tc>
      </w:tr>
      <w:tr w:rsidTr="0098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This unit may be assessed on the job, off the job or a combination of both on and off the job. Where assessment occurs off the job, that is the candidate is</w:t>
            </w:r>
            <w:r w:rsidRPr="00E27D41">
              <w:t xml:space="preserve"> not in productive work, then an appropriate simulation must be used where the range of conditions reflects realistic workplace situations. The competencies covered by this unit would be demonstrated by an individual working alone or as part of a team. The</w:t>
            </w:r>
            <w:r w:rsidRPr="00E27D41">
              <w:t xml:space="preserve"> assessment environment should not disadvantage the candidate.</w:t>
            </w:r>
          </w:p>
          <w:p w:rsidR="00000000" w:rsidP="00E27D41">
            <w:pPr>
              <w:pStyle w:val="BodyText"/>
              <w:rPr>
                <w:lang w:val="en-NZ"/>
              </w:rPr>
            </w:pPr>
            <w:r w:rsidRPr="00E27D41">
              <w:t>This unit could be assessed in conjunction with any other units addressing the safety, quality, communication, materials handling, recording and reporting associated with assembling locking dev</w:t>
            </w:r>
            <w:r w:rsidRPr="00E27D41">
              <w:t>ices, or other units requiring the exercise of the skills and knowledge covered by this unit.</w:t>
            </w:r>
          </w:p>
        </w:tc>
      </w:tr>
      <w:tr w:rsidTr="0098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 xml:space="preserve">Assessors should gather a range of evidence that is valid, sufficient, current and authentic. Evidence can be gathered through a variety of </w:t>
            </w:r>
            <w:r w:rsidRPr="00E27D41">
              <w:t>ways including direct observation, supervisor's reports, project work, samples and questioning. Questioning techniques should not require language, literacy and numeracy skills beyond those required in this unit of competency. The candidate must have acces</w:t>
            </w:r>
            <w:r w:rsidRPr="00E27D41">
              <w:t>s to all tools, equipment, materials and documentation required. The candidate must be permitted to refer to any relevant workplace procedures, product and manufacturing specifications, codes, standards, manuals and reference materials.</w:t>
            </w:r>
          </w:p>
        </w:tc>
      </w:tr>
      <w:tr w:rsidTr="009864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Guidance informati</w:t>
            </w:r>
            <w:r w:rsidRPr="00E27D41">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p>
        </w:tc>
      </w:tr>
    </w:tbl>
    <w:p w:rsidR="0098642D" w:rsidP="00E27D41">
      <w:pPr>
        <w:pStyle w:val="BodyText"/>
      </w:pPr>
    </w:p>
    <w:p w:rsidR="0098642D" w:rsidP="00E27D41">
      <w:pPr>
        <w:pStyle w:val="BodyText"/>
      </w:pPr>
    </w:p>
    <w:p w:rsidR="00000000" w:rsidRPr="00E27D41" w:rsidP="00E27D41">
      <w:pPr>
        <w:pStyle w:val="Heading1"/>
      </w:pPr>
      <w:bookmarkStart w:id="11" w:name="O_253010"/>
      <w:bookmarkEnd w:id="11"/>
      <w:r w:rsidRPr="00E27D41">
        <w:t>Range Statement</w:t>
      </w:r>
    </w:p>
    <w:tbl>
      <w:tblPr>
        <w:tblW w:w="0" w:type="auto"/>
        <w:tblLayout w:type="fixed"/>
        <w:tblCellMar>
          <w:left w:w="62" w:type="dxa"/>
          <w:right w:w="62" w:type="dxa"/>
        </w:tblCellMar>
        <w:tblLook w:val="0000"/>
      </w:tblPr>
      <w:tblGrid>
        <w:gridCol w:w="3548"/>
        <w:gridCol w:w="4974"/>
      </w:tblGrid>
      <w:tr w:rsidTr="009864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RANGE STATEMENT</w:t>
            </w:r>
          </w:p>
        </w:tc>
      </w:tr>
      <w:tr w:rsidTr="009864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 xml:space="preserve">The range statement relates to the unit of competency as a whole. It allows for different work environments and situations that may affect </w:t>
            </w:r>
            <w:r w:rsidRPr="00E27D41">
              <w:t>performance. Bold italicised wording, if used in the performance criteria, is detailed below. Essential operating conditions that may be present with training and assessment (depending on the work situation, needs of the candidate, accessibility of the ite</w:t>
            </w:r>
            <w:r w:rsidRPr="00E27D41">
              <w:t>m, and local industry and regional contexts) may also be included.</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Assembly specifications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Required components and parts, door handing, timeframe for completion, keying instructions and fitting requirements</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Documentation</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Door and key schedules, job sheet, pinning charts, hardware charts, manufacturer documentation</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Lock mechanisms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Pin and disc tumbler cylinders, lever and warded locks</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Components and parts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Wafers, springs, key blanks, plugs, levers, housings, pins, cams and screws, circlips and tails</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Tools and equipment</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Jigs, followers, tweezers, screwdrivers, circlip pliers, files, wire wheel</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Materials</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Graphite, Teflon and silicone based lubricants</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Reference information</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t>System member, rank, key issue, dealer identification</w:t>
            </w:r>
          </w:p>
        </w:tc>
      </w:tr>
      <w:tr w:rsidTr="0098642D">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Stamping equipment</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Dedicated stamping machine, hand stamps, stamping block</w:t>
            </w:r>
          </w:p>
        </w:tc>
      </w:tr>
    </w:tbl>
    <w:p w:rsidR="0098642D" w:rsidP="00E27D41">
      <w:pPr>
        <w:pStyle w:val="BodyText"/>
      </w:pPr>
    </w:p>
    <w:p w:rsidR="0098642D" w:rsidP="00E27D41">
      <w:pPr>
        <w:pStyle w:val="BodyText"/>
      </w:pPr>
    </w:p>
    <w:p w:rsidR="00000000" w:rsidRPr="00E27D41" w:rsidP="00E27D41">
      <w:pPr>
        <w:pStyle w:val="Heading1"/>
      </w:pPr>
      <w:bookmarkStart w:id="12" w:name="O_212754"/>
      <w:bookmarkEnd w:id="12"/>
      <w:r w:rsidRPr="00E27D41">
        <w:t>Unit Sector(s)</w:t>
      </w:r>
    </w:p>
    <w:tbl>
      <w:tblPr>
        <w:tblW w:w="0" w:type="auto"/>
        <w:tblLayout w:type="fixed"/>
        <w:tblCellMar>
          <w:left w:w="62" w:type="dxa"/>
          <w:right w:w="62" w:type="dxa"/>
        </w:tblCellMar>
        <w:tblLook w:val="0000"/>
      </w:tblPr>
      <w:tblGrid>
        <w:gridCol w:w="2654"/>
        <w:gridCol w:w="5868"/>
      </w:tblGrid>
      <w:tr w:rsidTr="009864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p>
        </w:tc>
      </w:tr>
    </w:tbl>
    <w:p w:rsidR="0098642D" w:rsidP="00E27D41">
      <w:pPr>
        <w:pStyle w:val="BodyText"/>
      </w:pPr>
    </w:p>
    <w:p w:rsidR="0098642D" w:rsidP="00E27D41">
      <w:pPr>
        <w:pStyle w:val="BodyText"/>
      </w:pPr>
    </w:p>
    <w:p w:rsidR="00000000" w:rsidRPr="00E27D41" w:rsidP="00E27D41">
      <w:pPr>
        <w:pStyle w:val="Heading1"/>
      </w:pPr>
      <w:bookmarkStart w:id="13" w:name="O_212751"/>
      <w:bookmarkEnd w:id="13"/>
      <w:r w:rsidRPr="00E27D41">
        <w:t>Co-requisite units</w:t>
      </w:r>
    </w:p>
    <w:tbl>
      <w:tblPr>
        <w:tblW w:w="0" w:type="auto"/>
        <w:tblLayout w:type="fixed"/>
        <w:tblCellMar>
          <w:left w:w="62" w:type="dxa"/>
          <w:right w:w="62" w:type="dxa"/>
        </w:tblCellMar>
        <w:tblLook w:val="0000"/>
      </w:tblPr>
      <w:tblGrid>
        <w:gridCol w:w="2641"/>
        <w:gridCol w:w="1322"/>
        <w:gridCol w:w="4559"/>
      </w:tblGrid>
      <w:tr w:rsidTr="009864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p>
        </w:tc>
      </w:tr>
      <w:tr w:rsidTr="00986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p>
        </w:tc>
      </w:tr>
      <w:tr w:rsidTr="009864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p>
        </w:tc>
      </w:tr>
    </w:tbl>
    <w:p w:rsidR="0098642D" w:rsidP="00E27D41">
      <w:pPr>
        <w:pStyle w:val="BodyText"/>
      </w:pPr>
    </w:p>
    <w:p w:rsidR="0098642D" w:rsidP="00E27D41">
      <w:pPr>
        <w:pStyle w:val="BodyText"/>
      </w:pPr>
    </w:p>
    <w:p w:rsidR="00000000" w:rsidRPr="00E27D41" w:rsidP="00E27D41">
      <w:pPr>
        <w:pStyle w:val="Heading1"/>
      </w:pPr>
      <w:bookmarkStart w:id="14" w:name="O_212753"/>
      <w:bookmarkEnd w:id="14"/>
      <w:r w:rsidRPr="00E27D41">
        <w:t>Competency field</w:t>
      </w:r>
    </w:p>
    <w:tbl>
      <w:tblPr>
        <w:tblW w:w="0" w:type="auto"/>
        <w:tblLayout w:type="fixed"/>
        <w:tblCellMar>
          <w:left w:w="62" w:type="dxa"/>
          <w:right w:w="62" w:type="dxa"/>
        </w:tblCellMar>
        <w:tblLook w:val="0000"/>
      </w:tblPr>
      <w:tblGrid>
        <w:gridCol w:w="2774"/>
        <w:gridCol w:w="5748"/>
      </w:tblGrid>
      <w:tr w:rsidTr="0098642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D41">
            <w:pPr>
              <w:pStyle w:val="BodyText"/>
              <w:rPr>
                <w:lang w:val="en-NZ"/>
              </w:rPr>
            </w:pPr>
            <w:r w:rsidRPr="00E27D4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D41" w:rsidP="00E27D41">
            <w:pPr>
              <w:pStyle w:val="BodyText"/>
            </w:pPr>
            <w:r w:rsidRPr="00E27D41">
              <w:t>Locksmithing</w:t>
            </w:r>
          </w:p>
        </w:tc>
      </w:tr>
    </w:tbl>
    <w:p w:rsidR="0098642D" w:rsidP="00E27D41">
      <w:pPr>
        <w:pStyle w:val="BodyText"/>
      </w:pPr>
    </w:p>
    <w:p w:rsidR="0098642D" w:rsidP="00E27D41">
      <w:pPr>
        <w:pStyle w:val="BodyText"/>
      </w:pPr>
    </w:p>
    <w:p w:rsidR="00000000" w:rsidRPr="00E27D41" w:rsidP="00E27D41"/>
    <w:sectPr w:rsidSect="00E27D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42D" w:rsidP="00986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2D" w:rsidP="00E27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642D" w:rsidP="00E27D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642D" w:rsidP="00E27D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42D" w:rsidP="009864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2D" w:rsidP="00E27D41">
    <w:pPr>
      <w:pStyle w:val="Header"/>
      <w:framePr w:wrap="around"/>
    </w:pPr>
    <w:r>
      <w:fldChar w:fldCharType="begin"/>
    </w:r>
    <w:r>
      <w:instrText xml:space="preserve"> TITLE   \* MERGEFORMAT </w:instrText>
    </w:r>
    <w:r>
      <w:fldChar w:fldCharType="separate"/>
    </w:r>
    <w:r>
      <w:t>MEM20002A Assemble and test lock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642D" w:rsidP="00E27D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89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504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D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7D41"/>
    <w:pPr>
      <w:spacing w:before="360" w:after="60"/>
      <w:outlineLvl w:val="0"/>
    </w:pPr>
    <w:rPr>
      <w:sz w:val="32"/>
    </w:rPr>
  </w:style>
  <w:style w:type="paragraph" w:styleId="Heading2">
    <w:name w:val="heading 2"/>
    <w:basedOn w:val="HeadingBase"/>
    <w:next w:val="BodyText"/>
    <w:link w:val="Heading2Char"/>
    <w:qFormat/>
    <w:rsid w:val="00E27D41"/>
    <w:pPr>
      <w:keepLines/>
      <w:spacing w:before="240" w:after="120"/>
      <w:outlineLvl w:val="1"/>
    </w:pPr>
    <w:rPr>
      <w:sz w:val="28"/>
      <w:szCs w:val="40"/>
    </w:rPr>
  </w:style>
  <w:style w:type="paragraph" w:styleId="Heading3">
    <w:name w:val="heading 3"/>
    <w:basedOn w:val="HeadingBase"/>
    <w:next w:val="BodyText"/>
    <w:link w:val="Heading3Char"/>
    <w:qFormat/>
    <w:rsid w:val="00E27D41"/>
    <w:pPr>
      <w:spacing w:before="180" w:after="120"/>
      <w:outlineLvl w:val="2"/>
    </w:pPr>
    <w:rPr>
      <w:spacing w:val="-10"/>
      <w:kern w:val="32"/>
    </w:rPr>
  </w:style>
  <w:style w:type="paragraph" w:styleId="Heading4">
    <w:name w:val="heading 4"/>
    <w:basedOn w:val="HeadingBase"/>
    <w:next w:val="BodyText"/>
    <w:link w:val="Heading4Char"/>
    <w:qFormat/>
    <w:rsid w:val="00E27D41"/>
    <w:pPr>
      <w:spacing w:before="160" w:after="120"/>
      <w:outlineLvl w:val="3"/>
    </w:pPr>
    <w:rPr>
      <w:sz w:val="22"/>
    </w:rPr>
  </w:style>
  <w:style w:type="paragraph" w:styleId="Heading5">
    <w:name w:val="heading 5"/>
    <w:basedOn w:val="HeadingBase"/>
    <w:next w:val="Normal"/>
    <w:link w:val="Heading5Char"/>
    <w:qFormat/>
    <w:rsid w:val="00E27D41"/>
    <w:pPr>
      <w:spacing w:before="80"/>
      <w:outlineLvl w:val="4"/>
    </w:pPr>
    <w:rPr>
      <w:color w:val="918585"/>
      <w:sz w:val="20"/>
    </w:rPr>
  </w:style>
  <w:style w:type="paragraph" w:styleId="Heading6">
    <w:name w:val="heading 6"/>
    <w:basedOn w:val="HeadingBase"/>
    <w:next w:val="Normal"/>
    <w:link w:val="Heading6Char"/>
    <w:qFormat/>
    <w:rsid w:val="00E27D41"/>
    <w:pPr>
      <w:spacing w:before="60"/>
      <w:outlineLvl w:val="5"/>
    </w:pPr>
    <w:rPr>
      <w:color w:val="918585"/>
      <w:sz w:val="20"/>
    </w:rPr>
  </w:style>
  <w:style w:type="paragraph" w:styleId="Heading7">
    <w:name w:val="heading 7"/>
    <w:basedOn w:val="Normal"/>
    <w:next w:val="Normal"/>
    <w:link w:val="Heading7Char"/>
    <w:qFormat/>
    <w:rsid w:val="00E27D41"/>
    <w:pPr>
      <w:ind w:left="720"/>
      <w:outlineLvl w:val="6"/>
    </w:pPr>
    <w:rPr>
      <w:i/>
    </w:rPr>
  </w:style>
  <w:style w:type="paragraph" w:styleId="Heading8">
    <w:name w:val="heading 8"/>
    <w:basedOn w:val="Normal"/>
    <w:next w:val="Normal"/>
    <w:link w:val="Heading8Char"/>
    <w:qFormat/>
    <w:rsid w:val="00E27D41"/>
    <w:pPr>
      <w:ind w:left="720"/>
      <w:outlineLvl w:val="7"/>
    </w:pPr>
    <w:rPr>
      <w:i/>
    </w:rPr>
  </w:style>
  <w:style w:type="paragraph" w:styleId="Heading9">
    <w:name w:val="heading 9"/>
    <w:basedOn w:val="Normal"/>
    <w:next w:val="Normal"/>
    <w:link w:val="Heading9Char"/>
    <w:qFormat/>
    <w:rsid w:val="00E27D41"/>
    <w:pPr>
      <w:ind w:left="720"/>
      <w:outlineLvl w:val="8"/>
    </w:pPr>
    <w:rPr>
      <w:i/>
    </w:rPr>
  </w:style>
  <w:style w:type="character" w:default="1" w:styleId="DefaultParagraphFont">
    <w:name w:val="Default Paragraph Font"/>
    <w:uiPriority w:val="1"/>
    <w:unhideWhenUsed/>
    <w:rsid w:val="00E27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D41"/>
  </w:style>
  <w:style w:type="character" w:customStyle="1" w:styleId="Heading1Char">
    <w:name w:val="Heading 1 Char"/>
    <w:basedOn w:val="DefaultParagraphFont"/>
    <w:link w:val="Heading1"/>
    <w:rsid w:val="00E27D41"/>
    <w:rPr>
      <w:rFonts w:ascii="Times New Roman" w:eastAsia="Times New Roman" w:hAnsi="Times New Roman" w:cs="Times New Roman"/>
      <w:b/>
      <w:sz w:val="32"/>
      <w:szCs w:val="20"/>
      <w:lang w:eastAsia="en-US"/>
    </w:rPr>
  </w:style>
  <w:style w:type="paragraph" w:styleId="BodyText">
    <w:name w:val="Body Text"/>
    <w:basedOn w:val="Normal"/>
    <w:link w:val="BodyTextChar"/>
    <w:rsid w:val="00E27D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D41"/>
    <w:rPr>
      <w:rFonts w:ascii="Times New Roman" w:eastAsia="Times New Roman" w:hAnsi="Times New Roman" w:cs="Times New Roman"/>
      <w:sz w:val="24"/>
      <w:lang w:val="en-US" w:eastAsia="en-US"/>
    </w:rPr>
  </w:style>
  <w:style w:type="paragraph" w:styleId="Footer">
    <w:name w:val="footer"/>
    <w:basedOn w:val="Normal"/>
    <w:link w:val="FooterChar"/>
    <w:rsid w:val="00E27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D41"/>
    <w:rPr>
      <w:rFonts w:ascii="Times New Roman" w:eastAsia="Times New Roman" w:hAnsi="Times New Roman" w:cs="Times New Roman"/>
      <w:sz w:val="16"/>
      <w:lang w:val="en-US" w:eastAsia="en-US"/>
    </w:rPr>
  </w:style>
  <w:style w:type="paragraph" w:styleId="List">
    <w:name w:val="List"/>
    <w:basedOn w:val="BodyText"/>
    <w:next w:val="BodyText"/>
    <w:rsid w:val="00E27D41"/>
    <w:pPr>
      <w:tabs>
        <w:tab w:val="left" w:pos="340"/>
      </w:tabs>
      <w:spacing w:before="60" w:after="60"/>
      <w:ind w:left="340" w:hanging="340"/>
    </w:pPr>
  </w:style>
  <w:style w:type="paragraph" w:styleId="ListBullet">
    <w:name w:val="List Bullet"/>
    <w:basedOn w:val="List"/>
    <w:rsid w:val="00E27D41"/>
    <w:pPr>
      <w:numPr>
        <w:numId w:val="12"/>
      </w:numPr>
      <w:tabs>
        <w:tab w:val="clear" w:pos="340"/>
      </w:tabs>
      <w:spacing w:before="40" w:after="40"/>
    </w:pPr>
  </w:style>
  <w:style w:type="character" w:customStyle="1" w:styleId="SpecialBold">
    <w:name w:val="Special Bold"/>
    <w:basedOn w:val="DefaultParagraphFont"/>
    <w:rsid w:val="00E27D41"/>
    <w:rPr>
      <w:b/>
      <w:spacing w:val="0"/>
    </w:rPr>
  </w:style>
  <w:style w:type="paragraph" w:styleId="Header">
    <w:name w:val="header"/>
    <w:basedOn w:val="Normal"/>
    <w:link w:val="HeaderChar"/>
    <w:rsid w:val="00E27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D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7D41"/>
    <w:pPr>
      <w:spacing w:before="240" w:after="120"/>
      <w:outlineLvl w:val="0"/>
    </w:pPr>
    <w:rPr>
      <w:rFonts w:ascii="Times New Roman" w:hAnsi="Times New Roman"/>
      <w:b/>
      <w:sz w:val="28"/>
    </w:rPr>
  </w:style>
  <w:style w:type="paragraph" w:customStyle="1" w:styleId="AllowPageBreak">
    <w:name w:val="AllowPageBreak"/>
    <w:rsid w:val="00E27D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7D41"/>
    <w:pPr>
      <w:tabs>
        <w:tab w:val="left" w:pos="680"/>
      </w:tabs>
      <w:spacing w:before="60" w:after="60"/>
      <w:ind w:left="680" w:hanging="340"/>
    </w:pPr>
  </w:style>
  <w:style w:type="character" w:customStyle="1" w:styleId="Heading2Char">
    <w:name w:val="Heading 2 Char"/>
    <w:basedOn w:val="DefaultParagraphFont"/>
    <w:link w:val="Heading2"/>
    <w:rsid w:val="00E27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D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7D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7D41"/>
    <w:rPr>
      <w:rFonts w:ascii="Courier New" w:eastAsia="Times New Roman" w:hAnsi="Courier New" w:cs="Times New Roman"/>
      <w:i/>
      <w:szCs w:val="20"/>
      <w:lang w:val="en-US" w:eastAsia="en-US"/>
    </w:rPr>
  </w:style>
  <w:style w:type="paragraph" w:customStyle="1" w:styleId="HeadingBase">
    <w:name w:val="Heading Base"/>
    <w:rsid w:val="00E27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D41"/>
    <w:pPr>
      <w:tabs>
        <w:tab w:val="right" w:leader="dot" w:pos="9072"/>
      </w:tabs>
      <w:ind w:left="567"/>
    </w:pPr>
    <w:rPr>
      <w:szCs w:val="22"/>
    </w:rPr>
  </w:style>
  <w:style w:type="paragraph" w:customStyle="1" w:styleId="TOCBase">
    <w:name w:val="TOC Base"/>
    <w:rsid w:val="00E27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D41"/>
    <w:pPr>
      <w:tabs>
        <w:tab w:val="right" w:leader="dot" w:pos="9072"/>
      </w:tabs>
      <w:spacing w:before="40" w:after="40"/>
      <w:ind w:left="284"/>
    </w:pPr>
    <w:rPr>
      <w:rFonts w:ascii="Times New Roman" w:hAnsi="Times New Roman"/>
    </w:rPr>
  </w:style>
  <w:style w:type="paragraph" w:styleId="TOC1">
    <w:name w:val="toc 1"/>
    <w:basedOn w:val="TOCBase"/>
    <w:next w:val="Normal"/>
    <w:rsid w:val="00E27D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D41"/>
    <w:pPr>
      <w:spacing w:before="5040"/>
      <w:jc w:val="center"/>
    </w:pPr>
    <w:rPr>
      <w:sz w:val="48"/>
      <w:szCs w:val="72"/>
      <w:lang w:val="en-US"/>
    </w:rPr>
  </w:style>
  <w:style w:type="character" w:customStyle="1" w:styleId="TitleChar">
    <w:name w:val="Title Char"/>
    <w:basedOn w:val="DefaultParagraphFont"/>
    <w:link w:val="Title"/>
    <w:rsid w:val="00E27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D41"/>
    <w:pPr>
      <w:tabs>
        <w:tab w:val="left" w:pos="3600"/>
        <w:tab w:val="left" w:pos="3958"/>
      </w:tabs>
    </w:pPr>
  </w:style>
  <w:style w:type="paragraph" w:customStyle="1" w:styleId="Note">
    <w:name w:val="Note"/>
    <w:basedOn w:val="BodyText"/>
    <w:rsid w:val="00E27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D41"/>
    <w:pPr>
      <w:framePr w:wrap="auto" w:hAnchor="text" w:y="6049"/>
    </w:pPr>
    <w:rPr>
      <w:color w:val="000000"/>
      <w:sz w:val="40"/>
    </w:rPr>
  </w:style>
  <w:style w:type="paragraph" w:customStyle="1" w:styleId="TOCTitle">
    <w:name w:val="TOCTitle"/>
    <w:basedOn w:val="Heading1"/>
    <w:rsid w:val="00E27D41"/>
    <w:pPr>
      <w:spacing w:after="240"/>
      <w:jc w:val="center"/>
      <w:outlineLvl w:val="9"/>
    </w:pPr>
    <w:rPr>
      <w:caps/>
    </w:rPr>
  </w:style>
  <w:style w:type="paragraph" w:customStyle="1" w:styleId="Version">
    <w:name w:val="Version"/>
    <w:rsid w:val="00E27D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D41"/>
    <w:pPr>
      <w:numPr>
        <w:numId w:val="13"/>
      </w:numPr>
      <w:tabs>
        <w:tab w:val="clear" w:pos="680"/>
      </w:tabs>
    </w:pPr>
  </w:style>
  <w:style w:type="paragraph" w:styleId="Index1">
    <w:name w:val="index 1"/>
    <w:basedOn w:val="Normal"/>
    <w:next w:val="Normal"/>
    <w:semiHidden/>
    <w:rsid w:val="00E27D41"/>
    <w:pPr>
      <w:keepNext w:val="0"/>
      <w:tabs>
        <w:tab w:val="right" w:pos="4176"/>
      </w:tabs>
      <w:ind w:left="198" w:hanging="198"/>
    </w:pPr>
    <w:rPr>
      <w:rFonts w:ascii="Garamond" w:hAnsi="Garamond"/>
    </w:rPr>
  </w:style>
  <w:style w:type="paragraph" w:styleId="IndexHeading">
    <w:name w:val="index heading"/>
    <w:basedOn w:val="Normal"/>
    <w:next w:val="Index1"/>
    <w:semiHidden/>
    <w:rsid w:val="00E27D41"/>
    <w:pPr>
      <w:spacing w:before="120" w:after="120"/>
    </w:pPr>
    <w:rPr>
      <w:rFonts w:ascii="Arial" w:hAnsi="Arial"/>
      <w:b/>
      <w:color w:val="918585"/>
      <w:sz w:val="24"/>
    </w:rPr>
  </w:style>
  <w:style w:type="paragraph" w:customStyle="1" w:styleId="Chapter">
    <w:name w:val="Chapter"/>
    <w:basedOn w:val="Normal"/>
    <w:rsid w:val="00E27D41"/>
    <w:pPr>
      <w:spacing w:before="240"/>
    </w:pPr>
    <w:rPr>
      <w:rFonts w:ascii="Times New Roman" w:hAnsi="Times New Roman"/>
      <w:smallCaps/>
      <w:spacing w:val="80"/>
      <w:sz w:val="28"/>
    </w:rPr>
  </w:style>
  <w:style w:type="paragraph" w:customStyle="1" w:styleId="InChapter">
    <w:name w:val="InChapter"/>
    <w:basedOn w:val="Heading3"/>
    <w:rsid w:val="00E27D41"/>
    <w:pPr>
      <w:spacing w:after="240"/>
      <w:outlineLvl w:val="9"/>
    </w:pPr>
    <w:rPr>
      <w:noProof/>
    </w:rPr>
  </w:style>
  <w:style w:type="paragraph" w:styleId="Index2">
    <w:name w:val="index 2"/>
    <w:basedOn w:val="Normal"/>
    <w:next w:val="Normal"/>
    <w:semiHidden/>
    <w:rsid w:val="00E27D41"/>
    <w:pPr>
      <w:tabs>
        <w:tab w:val="right" w:pos="4176"/>
      </w:tabs>
      <w:ind w:left="568" w:hanging="284"/>
    </w:pPr>
    <w:rPr>
      <w:rFonts w:ascii="Garamond" w:hAnsi="Garamond"/>
    </w:rPr>
  </w:style>
  <w:style w:type="paragraph" w:customStyle="1" w:styleId="Byline">
    <w:name w:val="Byline"/>
    <w:rsid w:val="00E27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D41"/>
    <w:pPr>
      <w:tabs>
        <w:tab w:val="clear" w:pos="3600"/>
        <w:tab w:val="clear" w:pos="3958"/>
      </w:tabs>
      <w:jc w:val="right"/>
    </w:pPr>
  </w:style>
  <w:style w:type="character" w:styleId="Emphasis">
    <w:name w:val="Emphasis"/>
    <w:basedOn w:val="DefaultParagraphFont"/>
    <w:qFormat/>
    <w:rsid w:val="00E27D41"/>
    <w:rPr>
      <w:i/>
    </w:rPr>
  </w:style>
  <w:style w:type="paragraph" w:styleId="Caption">
    <w:name w:val="caption"/>
    <w:basedOn w:val="BodyText"/>
    <w:next w:val="Normal"/>
    <w:qFormat/>
    <w:rsid w:val="00E27D41"/>
    <w:pPr>
      <w:framePr w:w="2268" w:hSpace="181" w:vSpace="181" w:wrap="around" w:vAnchor="text" w:hAnchor="page" w:x="1135" w:y="285" w:anchorLock="1"/>
    </w:pPr>
    <w:rPr>
      <w:i/>
    </w:rPr>
  </w:style>
  <w:style w:type="paragraph" w:customStyle="1" w:styleId="MiniTOCTitle">
    <w:name w:val="MiniTOCTitle"/>
    <w:basedOn w:val="Heading4"/>
    <w:rsid w:val="00E27D41"/>
    <w:pPr>
      <w:spacing w:before="240"/>
      <w:outlineLvl w:val="9"/>
    </w:pPr>
    <w:rPr>
      <w:noProof/>
      <w:sz w:val="24"/>
    </w:rPr>
  </w:style>
  <w:style w:type="paragraph" w:customStyle="1" w:styleId="MiniTOCItem">
    <w:name w:val="MiniTOCItem"/>
    <w:basedOn w:val="ListBullet"/>
    <w:rsid w:val="00E27D41"/>
    <w:pPr>
      <w:numPr>
        <w:numId w:val="0"/>
      </w:numPr>
      <w:tabs>
        <w:tab w:val="right" w:leader="dot" w:pos="6521"/>
      </w:tabs>
      <w:spacing w:before="0" w:after="0"/>
    </w:pPr>
  </w:style>
  <w:style w:type="paragraph" w:customStyle="1" w:styleId="TOFTitle">
    <w:name w:val="TOFTitle"/>
    <w:basedOn w:val="TOCTitle"/>
    <w:rsid w:val="00E27D41"/>
  </w:style>
  <w:style w:type="paragraph" w:styleId="TableofFigures">
    <w:name w:val="table of figures"/>
    <w:basedOn w:val="Normal"/>
    <w:next w:val="Normal"/>
    <w:semiHidden/>
    <w:rsid w:val="00E27D41"/>
    <w:pPr>
      <w:tabs>
        <w:tab w:val="right" w:leader="dot" w:pos="9072"/>
      </w:tabs>
      <w:ind w:left="970" w:hanging="403"/>
    </w:pPr>
    <w:rPr>
      <w:rFonts w:ascii="Times New Roman" w:hAnsi="Times New Roman"/>
      <w:b/>
    </w:rPr>
  </w:style>
  <w:style w:type="paragraph" w:styleId="ListNumber">
    <w:name w:val="List Number"/>
    <w:basedOn w:val="List"/>
    <w:rsid w:val="00E27D41"/>
    <w:pPr>
      <w:numPr>
        <w:numId w:val="10"/>
      </w:numPr>
    </w:pPr>
  </w:style>
  <w:style w:type="character" w:customStyle="1" w:styleId="WingdingSymbols">
    <w:name w:val="Wingding Symbols"/>
    <w:rsid w:val="00E27D41"/>
    <w:rPr>
      <w:rFonts w:ascii="Wingdings" w:hAnsi="Wingdings"/>
    </w:rPr>
  </w:style>
  <w:style w:type="paragraph" w:customStyle="1" w:styleId="TableHeading">
    <w:name w:val="Table Heading"/>
    <w:basedOn w:val="HeadingBase"/>
    <w:rsid w:val="00E27D41"/>
    <w:pPr>
      <w:keepLines/>
      <w:pBdr>
        <w:bottom w:val="single" w:sz="6" w:space="1" w:color="918585"/>
      </w:pBdr>
      <w:spacing w:before="240"/>
    </w:pPr>
  </w:style>
  <w:style w:type="character" w:customStyle="1" w:styleId="HotSpot">
    <w:name w:val="HotSpot"/>
    <w:rsid w:val="00E27D41"/>
    <w:rPr>
      <w:color w:val="0033CC"/>
      <w:u w:val="none"/>
    </w:rPr>
  </w:style>
  <w:style w:type="paragraph" w:customStyle="1" w:styleId="BodyTextRight">
    <w:name w:val="Body Text Right"/>
    <w:basedOn w:val="BodyText"/>
    <w:rsid w:val="00E27D41"/>
    <w:pPr>
      <w:spacing w:before="0" w:after="0"/>
      <w:jc w:val="right"/>
    </w:pPr>
  </w:style>
  <w:style w:type="paragraph" w:styleId="Index3">
    <w:name w:val="index 3"/>
    <w:basedOn w:val="ListNumber2"/>
    <w:next w:val="Normal"/>
    <w:semiHidden/>
    <w:rsid w:val="00E27D41"/>
    <w:pPr>
      <w:numPr>
        <w:numId w:val="0"/>
      </w:numPr>
      <w:tabs>
        <w:tab w:val="right" w:leader="dot" w:pos="4176"/>
      </w:tabs>
    </w:pPr>
  </w:style>
  <w:style w:type="paragraph" w:styleId="ListNumber2">
    <w:name w:val="List Number 2"/>
    <w:basedOn w:val="List2"/>
    <w:rsid w:val="00E27D41"/>
    <w:pPr>
      <w:numPr>
        <w:numId w:val="9"/>
      </w:numPr>
      <w:tabs>
        <w:tab w:val="clear" w:pos="1060"/>
      </w:tabs>
    </w:pPr>
  </w:style>
  <w:style w:type="paragraph" w:customStyle="1" w:styleId="MarginNote">
    <w:name w:val="Margin Note"/>
    <w:basedOn w:val="BodyText"/>
    <w:rsid w:val="00E27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D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7D41"/>
    <w:rPr>
      <w:sz w:val="32"/>
    </w:rPr>
  </w:style>
  <w:style w:type="paragraph" w:customStyle="1" w:styleId="HeadingProcedure">
    <w:name w:val="Heading Procedure"/>
    <w:basedOn w:val="HeadingBase"/>
    <w:next w:val="Normal"/>
    <w:rsid w:val="00E27D41"/>
    <w:pPr>
      <w:tabs>
        <w:tab w:val="left" w:pos="0"/>
      </w:tabs>
      <w:spacing w:before="120" w:after="60"/>
    </w:pPr>
    <w:rPr>
      <w:i/>
      <w:color w:val="918585"/>
      <w:sz w:val="22"/>
    </w:rPr>
  </w:style>
  <w:style w:type="paragraph" w:customStyle="1" w:styleId="TableBodyText">
    <w:name w:val="Table Body Text"/>
    <w:basedOn w:val="BodyText"/>
    <w:rsid w:val="00E27D41"/>
    <w:pPr>
      <w:spacing w:before="60" w:after="60"/>
    </w:pPr>
  </w:style>
  <w:style w:type="paragraph" w:styleId="ListContinue">
    <w:name w:val="List Continue"/>
    <w:basedOn w:val="List"/>
    <w:rsid w:val="00E27D41"/>
    <w:pPr>
      <w:ind w:firstLine="0"/>
    </w:pPr>
  </w:style>
  <w:style w:type="paragraph" w:customStyle="1" w:styleId="ListNote">
    <w:name w:val="List Note"/>
    <w:basedOn w:val="List"/>
    <w:rsid w:val="00E27D41"/>
    <w:pPr>
      <w:pBdr>
        <w:top w:val="single" w:sz="6" w:space="2" w:color="918585"/>
        <w:bottom w:val="single" w:sz="6" w:space="2" w:color="918585"/>
      </w:pBdr>
      <w:tabs>
        <w:tab w:val="left" w:pos="1021"/>
      </w:tabs>
      <w:ind w:firstLine="0"/>
    </w:pPr>
  </w:style>
  <w:style w:type="paragraph" w:customStyle="1" w:styleId="Warning">
    <w:name w:val="Warning"/>
    <w:basedOn w:val="BodyText"/>
    <w:rsid w:val="00E27D41"/>
    <w:pPr>
      <w:shd w:val="clear" w:color="auto" w:fill="D9D9D9"/>
      <w:tabs>
        <w:tab w:val="left" w:pos="992"/>
      </w:tabs>
      <w:ind w:left="119" w:right="119"/>
    </w:pPr>
    <w:rPr>
      <w:sz w:val="20"/>
    </w:rPr>
  </w:style>
  <w:style w:type="paragraph" w:customStyle="1" w:styleId="MarginIcons">
    <w:name w:val="Margin Icons"/>
    <w:basedOn w:val="BodyText"/>
    <w:rsid w:val="00E27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D41"/>
    <w:rPr>
      <w:rFonts w:ascii="Courier New" w:hAnsi="Courier New"/>
    </w:rPr>
  </w:style>
  <w:style w:type="paragraph" w:customStyle="1" w:styleId="NoteBullet">
    <w:name w:val="Note Bullet"/>
    <w:basedOn w:val="Note"/>
    <w:rsid w:val="00E27D41"/>
    <w:pPr>
      <w:tabs>
        <w:tab w:val="clear" w:pos="680"/>
      </w:tabs>
      <w:spacing w:before="60" w:after="60"/>
    </w:pPr>
  </w:style>
  <w:style w:type="paragraph" w:customStyle="1" w:styleId="SubHeading2">
    <w:name w:val="SubHeading2"/>
    <w:basedOn w:val="HeadingBase"/>
    <w:rsid w:val="00E27D41"/>
    <w:pPr>
      <w:spacing w:before="240" w:after="60"/>
    </w:pPr>
    <w:rPr>
      <w:sz w:val="20"/>
    </w:rPr>
  </w:style>
  <w:style w:type="paragraph" w:customStyle="1" w:styleId="SubHeading1">
    <w:name w:val="SubHeading1"/>
    <w:basedOn w:val="HeadingBase"/>
    <w:rsid w:val="00E27D41"/>
    <w:pPr>
      <w:spacing w:before="240" w:after="60"/>
    </w:pPr>
    <w:rPr>
      <w:color w:val="918585"/>
      <w:sz w:val="22"/>
    </w:rPr>
  </w:style>
  <w:style w:type="paragraph" w:customStyle="1" w:styleId="SideHeading">
    <w:name w:val="Side Heading"/>
    <w:basedOn w:val="HeadingBase"/>
    <w:rsid w:val="00E27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D41"/>
    <w:pPr>
      <w:tabs>
        <w:tab w:val="num" w:pos="360"/>
      </w:tabs>
    </w:pPr>
  </w:style>
  <w:style w:type="paragraph" w:styleId="PlainText">
    <w:name w:val="Plain Text"/>
    <w:basedOn w:val="Normal"/>
    <w:link w:val="PlainTextChar"/>
    <w:rsid w:val="00E27D41"/>
    <w:rPr>
      <w:sz w:val="20"/>
    </w:rPr>
  </w:style>
  <w:style w:type="character" w:customStyle="1" w:styleId="PlainTextChar">
    <w:name w:val="Plain Text Char"/>
    <w:basedOn w:val="DefaultParagraphFont"/>
    <w:link w:val="PlainText"/>
    <w:rsid w:val="00E27D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7D41"/>
    <w:rPr>
      <w:b/>
      <w:smallCaps/>
    </w:rPr>
  </w:style>
  <w:style w:type="paragraph" w:customStyle="1" w:styleId="TableListNumber">
    <w:name w:val="Table List Number"/>
    <w:basedOn w:val="ListNumber"/>
    <w:rsid w:val="00E27D41"/>
    <w:pPr>
      <w:numPr>
        <w:numId w:val="0"/>
      </w:numPr>
    </w:pPr>
  </w:style>
  <w:style w:type="paragraph" w:styleId="TOC4">
    <w:name w:val="toc 4"/>
    <w:basedOn w:val="TOCBase"/>
    <w:next w:val="Normal"/>
    <w:semiHidden/>
    <w:rsid w:val="00E27D41"/>
    <w:pPr>
      <w:tabs>
        <w:tab w:val="right" w:leader="dot" w:pos="9071"/>
      </w:tabs>
      <w:ind w:left="1701"/>
    </w:pPr>
  </w:style>
  <w:style w:type="paragraph" w:customStyle="1" w:styleId="ListAlpha">
    <w:name w:val="List Alpha"/>
    <w:basedOn w:val="List"/>
    <w:rsid w:val="00E27D41"/>
    <w:pPr>
      <w:numPr>
        <w:numId w:val="8"/>
      </w:numPr>
    </w:pPr>
  </w:style>
  <w:style w:type="paragraph" w:customStyle="1" w:styleId="ListAlpha2">
    <w:name w:val="List Alpha 2"/>
    <w:basedOn w:val="List2"/>
    <w:rsid w:val="00E27D41"/>
    <w:pPr>
      <w:numPr>
        <w:numId w:val="7"/>
      </w:numPr>
    </w:pPr>
  </w:style>
  <w:style w:type="paragraph" w:styleId="List3">
    <w:name w:val="List 3"/>
    <w:basedOn w:val="BodyText"/>
    <w:rsid w:val="00E27D41"/>
    <w:pPr>
      <w:tabs>
        <w:tab w:val="left" w:pos="1021"/>
      </w:tabs>
      <w:spacing w:before="60" w:after="60"/>
      <w:ind w:left="1020" w:hanging="340"/>
    </w:pPr>
  </w:style>
  <w:style w:type="paragraph" w:styleId="List4">
    <w:name w:val="List 4"/>
    <w:basedOn w:val="BodyText"/>
    <w:rsid w:val="00E27D41"/>
    <w:pPr>
      <w:tabs>
        <w:tab w:val="left" w:pos="1361"/>
      </w:tabs>
      <w:spacing w:before="60" w:after="60"/>
      <w:ind w:left="1361" w:hanging="340"/>
    </w:pPr>
  </w:style>
  <w:style w:type="paragraph" w:styleId="List5">
    <w:name w:val="List 5"/>
    <w:basedOn w:val="BodyText"/>
    <w:rsid w:val="00E27D41"/>
    <w:pPr>
      <w:tabs>
        <w:tab w:val="left" w:pos="1701"/>
      </w:tabs>
      <w:spacing w:before="60" w:after="60"/>
      <w:ind w:left="1701" w:hanging="340"/>
    </w:pPr>
  </w:style>
  <w:style w:type="paragraph" w:styleId="ListBullet3">
    <w:name w:val="List Bullet 3"/>
    <w:basedOn w:val="List3"/>
    <w:rsid w:val="00E27D41"/>
    <w:pPr>
      <w:numPr>
        <w:numId w:val="14"/>
      </w:numPr>
      <w:tabs>
        <w:tab w:val="clear" w:pos="1021"/>
      </w:tabs>
      <w:ind w:left="1037" w:hanging="357"/>
    </w:pPr>
  </w:style>
  <w:style w:type="paragraph" w:styleId="ListBullet4">
    <w:name w:val="List Bullet 4"/>
    <w:basedOn w:val="List4"/>
    <w:rsid w:val="00E27D41"/>
    <w:pPr>
      <w:numPr>
        <w:numId w:val="2"/>
      </w:numPr>
    </w:pPr>
  </w:style>
  <w:style w:type="paragraph" w:styleId="ListBullet5">
    <w:name w:val="List Bullet 5"/>
    <w:basedOn w:val="List5"/>
    <w:rsid w:val="00E27D41"/>
    <w:pPr>
      <w:numPr>
        <w:numId w:val="3"/>
      </w:numPr>
    </w:pPr>
  </w:style>
  <w:style w:type="paragraph" w:styleId="ListContinue2">
    <w:name w:val="List Continue 2"/>
    <w:basedOn w:val="List2"/>
    <w:rsid w:val="00E27D41"/>
    <w:pPr>
      <w:ind w:firstLine="0"/>
    </w:pPr>
  </w:style>
  <w:style w:type="paragraph" w:styleId="ListContinue3">
    <w:name w:val="List Continue 3"/>
    <w:basedOn w:val="List3"/>
    <w:rsid w:val="00E27D41"/>
    <w:pPr>
      <w:ind w:left="1021" w:firstLine="0"/>
    </w:pPr>
  </w:style>
  <w:style w:type="paragraph" w:styleId="ListContinue4">
    <w:name w:val="List Continue 4"/>
    <w:basedOn w:val="List4"/>
    <w:rsid w:val="00E27D41"/>
    <w:pPr>
      <w:ind w:firstLine="0"/>
    </w:pPr>
  </w:style>
  <w:style w:type="paragraph" w:styleId="ListContinue5">
    <w:name w:val="List Continue 5"/>
    <w:basedOn w:val="List5"/>
    <w:rsid w:val="00E27D41"/>
    <w:pPr>
      <w:ind w:firstLine="0"/>
    </w:pPr>
  </w:style>
  <w:style w:type="paragraph" w:styleId="ListNumber3">
    <w:name w:val="List Number 3"/>
    <w:basedOn w:val="List3"/>
    <w:rsid w:val="00E27D41"/>
    <w:pPr>
      <w:numPr>
        <w:numId w:val="4"/>
      </w:numPr>
    </w:pPr>
  </w:style>
  <w:style w:type="paragraph" w:styleId="ListNumber4">
    <w:name w:val="List Number 4"/>
    <w:basedOn w:val="List4"/>
    <w:rsid w:val="00E27D41"/>
    <w:pPr>
      <w:numPr>
        <w:numId w:val="5"/>
      </w:numPr>
    </w:pPr>
  </w:style>
  <w:style w:type="paragraph" w:styleId="ListNumber5">
    <w:name w:val="List Number 5"/>
    <w:basedOn w:val="List5"/>
    <w:rsid w:val="00E27D41"/>
    <w:pPr>
      <w:numPr>
        <w:numId w:val="6"/>
      </w:numPr>
    </w:pPr>
  </w:style>
  <w:style w:type="paragraph" w:styleId="BlockText">
    <w:name w:val="Block Text"/>
    <w:basedOn w:val="Normal"/>
    <w:rsid w:val="00E27D41"/>
    <w:pPr>
      <w:spacing w:after="120"/>
      <w:ind w:left="1440" w:right="1440"/>
    </w:pPr>
  </w:style>
  <w:style w:type="character" w:customStyle="1" w:styleId="Subscript">
    <w:name w:val="Subscript"/>
    <w:basedOn w:val="DefaultParagraphFont"/>
    <w:rsid w:val="00E27D41"/>
    <w:rPr>
      <w:sz w:val="16"/>
      <w:vertAlign w:val="subscript"/>
    </w:rPr>
  </w:style>
  <w:style w:type="character" w:customStyle="1" w:styleId="Superscript">
    <w:name w:val="Superscript"/>
    <w:basedOn w:val="DefaultParagraphFont"/>
    <w:rsid w:val="00E27D41"/>
    <w:rPr>
      <w:sz w:val="16"/>
      <w:vertAlign w:val="superscript"/>
    </w:rPr>
  </w:style>
  <w:style w:type="character" w:customStyle="1" w:styleId="Symbols">
    <w:name w:val="Symbols"/>
    <w:basedOn w:val="DefaultParagraphFont"/>
    <w:rsid w:val="00E27D41"/>
    <w:rPr>
      <w:rFonts w:ascii="Symbol" w:hAnsi="Symbol"/>
    </w:rPr>
  </w:style>
  <w:style w:type="character" w:customStyle="1" w:styleId="MenuOptions">
    <w:name w:val="Menu Options"/>
    <w:basedOn w:val="DefaultParagraphFont"/>
    <w:rsid w:val="00E27D41"/>
    <w:rPr>
      <w:rFonts w:ascii="Arial Narrow" w:hAnsi="Arial Narrow"/>
      <w:smallCaps/>
    </w:rPr>
  </w:style>
  <w:style w:type="character" w:customStyle="1" w:styleId="Buttons">
    <w:name w:val="Buttons"/>
    <w:basedOn w:val="DefaultParagraphFont"/>
    <w:rsid w:val="00E27D41"/>
    <w:rPr>
      <w:b/>
    </w:rPr>
  </w:style>
  <w:style w:type="character" w:customStyle="1" w:styleId="Underlined">
    <w:name w:val="Underlined"/>
    <w:basedOn w:val="DefaultParagraphFont"/>
    <w:rsid w:val="00E27D41"/>
    <w:rPr>
      <w:u w:val="single"/>
    </w:rPr>
  </w:style>
  <w:style w:type="paragraph" w:customStyle="1" w:styleId="TableBodyTextRight">
    <w:name w:val="Table Body Text Right"/>
    <w:basedOn w:val="TableBodyText"/>
    <w:rsid w:val="00E27D41"/>
    <w:pPr>
      <w:widowControl w:val="0"/>
      <w:autoSpaceDE w:val="0"/>
      <w:autoSpaceDN w:val="0"/>
      <w:adjustRightInd w:val="0"/>
      <w:jc w:val="right"/>
    </w:pPr>
    <w:rPr>
      <w:rFonts w:cs="Arial"/>
      <w:szCs w:val="18"/>
    </w:rPr>
  </w:style>
  <w:style w:type="paragraph" w:customStyle="1" w:styleId="CopyrightText">
    <w:name w:val="Copyright Text"/>
    <w:basedOn w:val="BodyText"/>
    <w:rsid w:val="00E27D41"/>
    <w:rPr>
      <w:sz w:val="18"/>
    </w:rPr>
  </w:style>
  <w:style w:type="paragraph" w:customStyle="1" w:styleId="BodySmallRight">
    <w:name w:val="Body Small Right"/>
    <w:basedOn w:val="BodyTextRight"/>
    <w:rsid w:val="00E27D41"/>
    <w:rPr>
      <w:sz w:val="18"/>
      <w:szCs w:val="18"/>
    </w:rPr>
  </w:style>
  <w:style w:type="paragraph" w:customStyle="1" w:styleId="MarginEdition">
    <w:name w:val="Margin Edition"/>
    <w:basedOn w:val="MarginNote"/>
    <w:rsid w:val="00E27D41"/>
    <w:pPr>
      <w:spacing w:before="0" w:after="0"/>
    </w:pPr>
    <w:rPr>
      <w:rFonts w:ascii="Times New Roman" w:hAnsi="Times New Roman"/>
      <w:color w:val="999999"/>
    </w:rPr>
  </w:style>
  <w:style w:type="paragraph" w:customStyle="1" w:styleId="Spacer">
    <w:name w:val="Spacer"/>
    <w:basedOn w:val="Normal"/>
    <w:rsid w:val="00E27D41"/>
    <w:rPr>
      <w:sz w:val="2"/>
      <w:szCs w:val="2"/>
    </w:rPr>
  </w:style>
  <w:style w:type="character" w:customStyle="1" w:styleId="Small">
    <w:name w:val="Small"/>
    <w:basedOn w:val="DefaultParagraphFont"/>
    <w:rsid w:val="00E27D41"/>
    <w:rPr>
      <w:sz w:val="16"/>
    </w:rPr>
  </w:style>
  <w:style w:type="paragraph" w:customStyle="1" w:styleId="WideTable">
    <w:name w:val="Wide Table"/>
    <w:basedOn w:val="Normal"/>
    <w:rsid w:val="00E27D41"/>
    <w:pPr>
      <w:ind w:left="-1418"/>
    </w:pPr>
    <w:rPr>
      <w:sz w:val="2"/>
      <w:szCs w:val="2"/>
    </w:rPr>
  </w:style>
  <w:style w:type="character" w:styleId="PageNumber">
    <w:name w:val="page number"/>
    <w:basedOn w:val="DefaultParagraphFont"/>
    <w:rsid w:val="00E27D41"/>
  </w:style>
  <w:style w:type="paragraph" w:styleId="Quote">
    <w:name w:val="Quote"/>
    <w:basedOn w:val="Heading1"/>
    <w:link w:val="QuoteChar"/>
    <w:qFormat/>
    <w:rsid w:val="00E27D41"/>
    <w:rPr>
      <w:b w:val="0"/>
      <w:sz w:val="72"/>
      <w:szCs w:val="72"/>
      <w:lang w:val="en-NZ"/>
    </w:rPr>
  </w:style>
  <w:style w:type="character" w:customStyle="1" w:styleId="QuoteChar">
    <w:name w:val="Quote Char"/>
    <w:basedOn w:val="DefaultParagraphFont"/>
    <w:link w:val="Quote"/>
    <w:rsid w:val="00E27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D41"/>
    <w:pPr>
      <w:pageBreakBefore/>
    </w:pPr>
  </w:style>
  <w:style w:type="paragraph" w:customStyle="1" w:styleId="Border">
    <w:name w:val="Border"/>
    <w:basedOn w:val="Normal"/>
    <w:qFormat/>
    <w:rsid w:val="00E27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D41"/>
    <w:rPr>
      <w:b/>
      <w:bCs/>
      <w:i/>
      <w:iCs/>
      <w:color w:val="auto"/>
    </w:rPr>
  </w:style>
  <w:style w:type="paragraph" w:styleId="IntenseQuote">
    <w:name w:val="Intense Quote"/>
    <w:basedOn w:val="Normal"/>
    <w:next w:val="Normal"/>
    <w:link w:val="IntenseQuoteChar"/>
    <w:uiPriority w:val="30"/>
    <w:qFormat/>
    <w:rsid w:val="00E27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D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7D41"/>
    <w:rPr>
      <w:smallCaps/>
      <w:color w:val="auto"/>
      <w:u w:val="single"/>
    </w:rPr>
  </w:style>
  <w:style w:type="character" w:styleId="IntenseReference">
    <w:name w:val="Intense Reference"/>
    <w:basedOn w:val="DefaultParagraphFont"/>
    <w:uiPriority w:val="32"/>
    <w:qFormat/>
    <w:rsid w:val="00E27D41"/>
    <w:rPr>
      <w:b/>
      <w:bCs/>
      <w:smallCaps/>
      <w:color w:val="auto"/>
      <w:spacing w:val="5"/>
      <w:u w:val="single"/>
    </w:rPr>
  </w:style>
  <w:style w:type="paragraph" w:customStyle="1" w:styleId="2ColumnHeading">
    <w:name w:val="2Column Heading"/>
    <w:basedOn w:val="BodyText"/>
    <w:qFormat/>
    <w:rsid w:val="00E27D41"/>
    <w:pPr>
      <w:spacing w:after="60"/>
      <w:ind w:left="-2268"/>
    </w:pPr>
    <w:rPr>
      <w:b/>
    </w:rPr>
  </w:style>
  <w:style w:type="paragraph" w:customStyle="1" w:styleId="Heading1TOC">
    <w:name w:val="Heading1 TOC"/>
    <w:basedOn w:val="Normal"/>
    <w:qFormat/>
    <w:rsid w:val="00E27D41"/>
    <w:pPr>
      <w:spacing w:before="240" w:after="120"/>
    </w:pPr>
    <w:rPr>
      <w:rFonts w:ascii="Times New Roman" w:hAnsi="Times New Roman"/>
      <w:b/>
      <w:sz w:val="32"/>
    </w:rPr>
  </w:style>
  <w:style w:type="paragraph" w:customStyle="1" w:styleId="Heading2TOC">
    <w:name w:val="Heading2 TOC"/>
    <w:basedOn w:val="Normal"/>
    <w:qFormat/>
    <w:rsid w:val="00E27D41"/>
    <w:pPr>
      <w:spacing w:before="240" w:after="60"/>
    </w:pPr>
    <w:rPr>
      <w:rFonts w:ascii="Times New Roman" w:hAnsi="Times New Roman"/>
      <w:b/>
      <w:sz w:val="28"/>
    </w:rPr>
  </w:style>
  <w:style w:type="character" w:customStyle="1" w:styleId="Underline">
    <w:name w:val="Underline"/>
    <w:basedOn w:val="DefaultParagraphFont"/>
    <w:qFormat/>
    <w:rsid w:val="00E27D41"/>
    <w:rPr>
      <w:u w:val="single"/>
    </w:rPr>
  </w:style>
  <w:style w:type="character" w:customStyle="1" w:styleId="BoldandItalics">
    <w:name w:val="Bold and Italics"/>
    <w:qFormat/>
    <w:rsid w:val="00E27D41"/>
    <w:rPr>
      <w:b/>
      <w:i/>
      <w:u w:val="none"/>
    </w:rPr>
  </w:style>
  <w:style w:type="paragraph" w:styleId="BalloonText">
    <w:name w:val="Balloon Text"/>
    <w:basedOn w:val="Normal"/>
    <w:link w:val="BalloonTextChar"/>
    <w:rsid w:val="00E27D41"/>
    <w:rPr>
      <w:rFonts w:ascii="Tahoma" w:hAnsi="Tahoma" w:cs="Tahoma"/>
      <w:sz w:val="16"/>
      <w:szCs w:val="16"/>
    </w:rPr>
  </w:style>
  <w:style w:type="character" w:customStyle="1" w:styleId="BalloonTextChar">
    <w:name w:val="Balloon Text Char"/>
    <w:basedOn w:val="DefaultParagraphFont"/>
    <w:link w:val="BalloonText"/>
    <w:rsid w:val="00E27D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7D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D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1161</Words>
  <Characters>7297</Characters>
  <Application>Microsoft Office Word</Application>
  <DocSecurity>0</DocSecurity>
  <Lines>263</Lines>
  <Paragraphs>114</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MEM20002A Assemble and test lock mechanisms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2012-05-27T02:03:00Z</dcterms:created>
  <dcterms:modified xsi:type="dcterms:W3CDTF">2012-05-27T02:03:00Z</dcterms:modified>
</cp:coreProperties>
</file>