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C1F" w:rsidP="00ED3C1F">
      <w:pPr>
        <w:pStyle w:val="Title"/>
      </w:pPr>
      <w:bookmarkStart w:id="0" w:name="_GoBack"/>
      <w:bookmarkEnd w:id="0"/>
      <w:r>
        <w:fldChar w:fldCharType="begin"/>
      </w:r>
      <w:r>
        <w:instrText xml:space="preserve"> TITLE   \* MERGEFORMAT </w:instrText>
      </w:r>
      <w:r>
        <w:fldChar w:fldCharType="separate"/>
      </w:r>
      <w:r>
        <w:t xml:space="preserve">MEM19052A Produce complex objects using silversmithing techniques </w:t>
      </w:r>
      <w:r>
        <w:fldChar w:fldCharType="end"/>
      </w:r>
    </w:p>
    <w:p w:rsidR="00ED3C1F" w:rsidP="00ED3C1F">
      <w:pPr>
        <w:pStyle w:val="Version"/>
        <w:sectPr w:rsidSect="00C74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41E" w:rsidP="00C7441E">
      <w:pPr>
        <w:pStyle w:val="SuperHeading"/>
      </w:pPr>
      <w:r w:rsidRPr="00C7441E">
        <w:t xml:space="preserve">MEM19052A Produce complex objects using silversmithing techniques </w:t>
      </w:r>
    </w:p>
    <w:p w:rsidR="00000000" w:rsidRPr="00C7441E" w:rsidP="00C7441E">
      <w:pPr>
        <w:pStyle w:val="Heading1"/>
      </w:pPr>
      <w:bookmarkStart w:id="1" w:name="O_396757"/>
      <w:bookmarkEnd w:id="1"/>
      <w:r w:rsidRPr="00C7441E">
        <w:t>Modification History</w:t>
      </w:r>
    </w:p>
    <w:p w:rsidR="00000000" w:rsidRPr="00C7441E" w:rsidP="00C7441E">
      <w:pPr>
        <w:pStyle w:val="BodyText"/>
      </w:pPr>
      <w:r w:rsidRPr="00C7441E">
        <w:t>New unit</w:t>
      </w:r>
    </w:p>
    <w:p w:rsidR="00000000" w:rsidRPr="00C7441E" w:rsidP="00C7441E">
      <w:pPr>
        <w:pStyle w:val="AllowPageBreak"/>
      </w:pPr>
    </w:p>
    <w:p w:rsidR="00000000" w:rsidRPr="00C7441E" w:rsidP="00C7441E">
      <w:pPr>
        <w:pStyle w:val="Heading1"/>
      </w:pPr>
      <w:bookmarkStart w:id="2" w:name="O_396758"/>
      <w:bookmarkEnd w:id="2"/>
      <w:r w:rsidRPr="00C7441E">
        <w:t>Unit Descriptor</w:t>
      </w:r>
    </w:p>
    <w:p w:rsidR="00000000" w:rsidRPr="00C7441E" w:rsidP="00C7441E">
      <w:pPr>
        <w:pStyle w:val="BodyText"/>
      </w:pPr>
      <w:r w:rsidRPr="00C7441E">
        <w:t>This unit of compete</w:t>
      </w:r>
      <w:r w:rsidRPr="00C7441E">
        <w:t>ncy covers the skills and knowledge required to design and create complex objects using a range of silversmithing techniques.</w:t>
      </w:r>
    </w:p>
    <w:p w:rsidR="00000000" w:rsidRPr="00C7441E" w:rsidP="00C7441E">
      <w:pPr>
        <w:pStyle w:val="BodyText"/>
      </w:pPr>
    </w:p>
    <w:p w:rsidR="00000000" w:rsidRPr="00C7441E" w:rsidP="00C7441E">
      <w:pPr>
        <w:pStyle w:val="BodyText"/>
      </w:pPr>
      <w:r w:rsidRPr="00C7441E">
        <w:t>It includes assessing the application of the design brief in the final outcome.</w:t>
      </w:r>
    </w:p>
    <w:p w:rsidR="00000000" w:rsidRPr="00C7441E" w:rsidP="00C7441E">
      <w:pPr>
        <w:pStyle w:val="AllowPageBreak"/>
      </w:pPr>
    </w:p>
    <w:p w:rsidR="00000000" w:rsidRPr="00C7441E" w:rsidP="00C7441E">
      <w:pPr>
        <w:pStyle w:val="Heading1"/>
      </w:pPr>
      <w:bookmarkStart w:id="3" w:name="O_396759"/>
      <w:bookmarkEnd w:id="3"/>
      <w:r w:rsidRPr="00C7441E">
        <w:t>Application of the Unit</w:t>
      </w:r>
    </w:p>
    <w:p w:rsidR="00000000" w:rsidRPr="00C7441E" w:rsidP="00C7441E">
      <w:pPr>
        <w:pStyle w:val="BodyText"/>
      </w:pPr>
      <w:r w:rsidRPr="00C7441E">
        <w:t>This uni</w:t>
      </w:r>
      <w:r w:rsidRPr="00C7441E">
        <w:t>t requires application of silversmithing techniques in the production of objects where consistency of outcomes is required across multiple items. For example, a cutlery set where a standard of quality and finish must be repeated across many pieces. It also</w:t>
      </w:r>
      <w:r w:rsidRPr="00C7441E">
        <w:t xml:space="preserve"> applies to the production of complex pieces, such as tea or coffee sets or trophies, which require extensive soldering operations and complex finishing procedures.</w:t>
      </w:r>
    </w:p>
    <w:p w:rsidR="00000000" w:rsidRPr="00C7441E" w:rsidP="00C7441E">
      <w:pPr>
        <w:pStyle w:val="BodyText"/>
      </w:pPr>
    </w:p>
    <w:p w:rsidR="00000000" w:rsidRPr="00C7441E" w:rsidP="00C7441E">
      <w:pPr>
        <w:pStyle w:val="BodyText"/>
      </w:pPr>
      <w:r w:rsidRPr="00C7441E">
        <w:t>The unit would typically apply to post-trade study or to jewellers specialising in large s</w:t>
      </w:r>
      <w:r w:rsidRPr="00C7441E">
        <w:t xml:space="preserve">ilver work.  </w:t>
      </w:r>
    </w:p>
    <w:p w:rsidR="00000000" w:rsidRPr="00C7441E" w:rsidP="00C7441E">
      <w:pPr>
        <w:pStyle w:val="BodyText"/>
      </w:pPr>
    </w:p>
    <w:p w:rsidR="00000000" w:rsidRPr="00C7441E" w:rsidP="00C7441E">
      <w:pPr>
        <w:pStyle w:val="BodyText"/>
      </w:pPr>
      <w:r w:rsidRPr="00C7441E">
        <w:rPr>
          <w:rStyle w:val="SpecialBold"/>
        </w:rPr>
        <w:t xml:space="preserve">Band </w:t>
      </w:r>
      <w:r w:rsidRPr="00C7441E">
        <w:rPr>
          <w:rStyle w:val="SpecialBold"/>
        </w:rPr>
        <w:tab/>
        <w:t>A</w:t>
      </w:r>
    </w:p>
    <w:p w:rsidR="00ED3C1F" w:rsidP="00C7441E">
      <w:pPr>
        <w:pStyle w:val="BodyText"/>
      </w:pPr>
      <w:r w:rsidRPr="00C7441E">
        <w:rPr>
          <w:rStyle w:val="SpecialBold"/>
        </w:rPr>
        <w:t xml:space="preserve">Unit Weight </w:t>
      </w:r>
      <w:r w:rsidRPr="00C7441E">
        <w:rPr>
          <w:rStyle w:val="SpecialBold"/>
        </w:rPr>
        <w:tab/>
        <w:t>4</w:t>
      </w:r>
    </w:p>
    <w:p w:rsidR="00ED3C1F" w:rsidP="00C7441E">
      <w:pPr>
        <w:pStyle w:val="BodyText"/>
      </w:pPr>
    </w:p>
    <w:p w:rsidR="00000000" w:rsidRPr="00C7441E" w:rsidP="00C7441E">
      <w:pPr>
        <w:pStyle w:val="Heading1"/>
      </w:pPr>
      <w:bookmarkStart w:id="4" w:name="O_396760"/>
      <w:bookmarkEnd w:id="4"/>
      <w:r w:rsidRPr="00C7441E">
        <w:t>Licensing/Regulatory Information</w:t>
      </w:r>
    </w:p>
    <w:p w:rsidR="00000000" w:rsidRPr="00C7441E" w:rsidP="00C7441E">
      <w:pPr>
        <w:pStyle w:val="BodyText"/>
      </w:pPr>
      <w:r w:rsidRPr="00C7441E">
        <w:t>Not applicable.</w:t>
      </w:r>
    </w:p>
    <w:p w:rsidR="00000000" w:rsidRPr="00C7441E" w:rsidP="00C7441E">
      <w:pPr>
        <w:pStyle w:val="AllowPageBreak"/>
      </w:pPr>
    </w:p>
    <w:p w:rsidR="00000000" w:rsidRPr="00C7441E" w:rsidP="00C7441E">
      <w:pPr>
        <w:pStyle w:val="Heading1"/>
      </w:pPr>
      <w:bookmarkStart w:id="5" w:name="O_396761"/>
      <w:bookmarkEnd w:id="5"/>
      <w:r w:rsidRPr="00C7441E">
        <w:t>Pre-Requisites</w:t>
      </w:r>
    </w:p>
    <w:tbl>
      <w:tblPr>
        <w:tblW w:w="0" w:type="auto"/>
        <w:tblLayout w:type="fixed"/>
        <w:tblCellMar>
          <w:left w:w="62" w:type="dxa"/>
          <w:right w:w="62" w:type="dxa"/>
        </w:tblCellMar>
        <w:tblLook w:val="0000"/>
      </w:tblPr>
      <w:tblGrid>
        <w:gridCol w:w="2160"/>
        <w:gridCol w:w="5262"/>
      </w:tblGrid>
      <w:tr w:rsidTr="00C744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MEM19033A</w:t>
            </w:r>
          </w:p>
        </w:tc>
        <w:tc>
          <w:tcPr>
            <w:tcW w:w="5262"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Create silversmithing objects</w:t>
            </w:r>
          </w:p>
        </w:tc>
      </w:tr>
    </w:tbl>
    <w:p w:rsidR="00000000" w:rsidRPr="00C7441E" w:rsidP="00C7441E">
      <w:pPr>
        <w:pStyle w:val="BodyText"/>
      </w:pPr>
    </w:p>
    <w:p w:rsidR="00000000" w:rsidRPr="00C7441E" w:rsidP="00C7441E">
      <w:pPr>
        <w:pStyle w:val="AllowPageBreak"/>
      </w:pPr>
    </w:p>
    <w:p w:rsidR="00000000" w:rsidRPr="00C7441E" w:rsidP="00C7441E">
      <w:pPr>
        <w:pStyle w:val="Heading1"/>
      </w:pPr>
      <w:bookmarkStart w:id="6" w:name="O_396762"/>
      <w:bookmarkEnd w:id="6"/>
      <w:r w:rsidRPr="00C7441E">
        <w:t>Employability Skills Information</w:t>
      </w:r>
    </w:p>
    <w:p w:rsidR="00000000" w:rsidRPr="00C7441E" w:rsidP="00C7441E">
      <w:pPr>
        <w:pStyle w:val="BodyText"/>
      </w:pPr>
      <w:r w:rsidRPr="00C7441E">
        <w:t>This unit contains employability skills.</w:t>
      </w:r>
    </w:p>
    <w:p w:rsidR="00000000" w:rsidRPr="00C7441E" w:rsidP="00C7441E">
      <w:pPr>
        <w:pStyle w:val="AllowPageBreak"/>
      </w:pPr>
    </w:p>
    <w:p w:rsidR="00000000" w:rsidRPr="00C7441E" w:rsidP="00C7441E">
      <w:pPr>
        <w:pStyle w:val="Heading1"/>
      </w:pPr>
      <w:bookmarkStart w:id="7" w:name="O_396763"/>
      <w:bookmarkEnd w:id="7"/>
      <w:r w:rsidRPr="00C7441E">
        <w:t>Elements and Performance Criteria Pre-Content</w:t>
      </w:r>
    </w:p>
    <w:tbl>
      <w:tblPr>
        <w:tblW w:w="0" w:type="auto"/>
        <w:tblLayout w:type="fixed"/>
        <w:tblCellMar>
          <w:left w:w="62" w:type="dxa"/>
          <w:right w:w="62" w:type="dxa"/>
        </w:tblCellMar>
        <w:tblLook w:val="0000"/>
      </w:tblPr>
      <w:tblGrid>
        <w:gridCol w:w="2640"/>
        <w:gridCol w:w="6380"/>
      </w:tblGrid>
      <w:tr w:rsidTr="00C7441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Performance criteria describe the performance needed to demonstrate achievement of the</w:t>
            </w:r>
            <w:r w:rsidRPr="00C7441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7441E" w:rsidP="00C7441E">
      <w:pPr>
        <w:pStyle w:val="BodyText"/>
      </w:pPr>
    </w:p>
    <w:p w:rsidR="00000000" w:rsidRPr="00C7441E" w:rsidP="00C7441E">
      <w:pPr>
        <w:pStyle w:val="AllowPageBreak"/>
      </w:pPr>
    </w:p>
    <w:p w:rsidR="00000000" w:rsidRPr="00C7441E" w:rsidP="00C7441E">
      <w:pPr>
        <w:pStyle w:val="Heading1"/>
      </w:pPr>
      <w:bookmarkStart w:id="8" w:name="O_396764"/>
      <w:bookmarkEnd w:id="8"/>
      <w:r w:rsidRPr="00C744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w:t>
            </w:r>
          </w:p>
        </w:tc>
        <w:tc>
          <w:tcPr>
            <w:tcW w:w="1962" w:type="dxa"/>
            <w:vMerge w:val="restart"/>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Design a complex object for silversmithing</w:t>
            </w: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1.1</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Identify and implement occupational health and safety (OHS) and environmental requirements for carrying out the work and for the work area</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1.2</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Determine requirements from</w:t>
            </w:r>
            <w:r w:rsidRPr="00C7441E">
              <w:t xml:space="preserve"> the design brief, research and discussions with appropriate personnel, if required</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1.3</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Evaluate relevant research information, references and resources to the design process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1.4</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Record concept development through a range of drawings, notations and design options</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1.5</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Prepare production plans for selected design solution and refine design, as appropriate</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1.6</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Produce a model or maquette of the selected design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1.7</w:t>
            </w:r>
          </w:p>
        </w:tc>
        <w:tc>
          <w:tcPr>
            <w:tcW w:w="5610"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 xml:space="preserve">Determine and obtain resources and equipment to undertake the task </w:t>
            </w:r>
          </w:p>
        </w:tc>
      </w:tr>
    </w:tbl>
    <w:p w:rsidR="00000000" w:rsidRPr="00C7441E" w:rsidP="00C7441E">
      <w:pPr>
        <w:pStyle w:val="BodyText"/>
      </w:pPr>
    </w:p>
    <w:tbl>
      <w:tblPr>
        <w:tblW w:w="0" w:type="auto"/>
        <w:tblLayout w:type="fixed"/>
        <w:tblCellMar>
          <w:left w:w="62" w:type="dxa"/>
          <w:right w:w="62" w:type="dxa"/>
        </w:tblCellMar>
        <w:tblLook w:val="0000"/>
      </w:tblPr>
      <w:tblGrid>
        <w:gridCol w:w="678"/>
        <w:gridCol w:w="1962"/>
        <w:gridCol w:w="770"/>
        <w:gridCol w:w="5610"/>
      </w:tblGrid>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w:t>
            </w:r>
          </w:p>
        </w:tc>
        <w:tc>
          <w:tcPr>
            <w:tcW w:w="1962" w:type="dxa"/>
            <w:vMerge w:val="restart"/>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Apply silversmithing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2.1</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Implement OHS requirements for carrying out the work</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2.2</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Determine appropriate silversmithing techniques and equipment through testing and exper</w:t>
            </w:r>
            <w:r w:rsidRPr="00C7441E">
              <w:t>imenting, if required</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2.3</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Select and apply a range of silversmithing techniques and processes to produce the objects</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2.4</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Determine and apply the appropriate soldering operations for complex items that require a large number of joins to be undertaken</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2.5</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Produce objects to design specifications and ensure </w:t>
            </w:r>
            <w:r w:rsidRPr="00C7441E">
              <w:t>consistency across items, as relevant</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2.6</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Apply knowledge to reduce the production of fire-scale during heating operations</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2.7</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Apply materials and process knowledge to identify and address production problems or inconsistencies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2.8</w:t>
            </w:r>
          </w:p>
        </w:tc>
        <w:tc>
          <w:tcPr>
            <w:tcW w:w="5610"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Apply relevant surface finishing techniques to the objects</w:t>
            </w:r>
          </w:p>
        </w:tc>
      </w:tr>
    </w:tbl>
    <w:p w:rsidR="00000000" w:rsidRPr="00C7441E" w:rsidP="00C7441E">
      <w:pPr>
        <w:pStyle w:val="BodyText"/>
      </w:pPr>
    </w:p>
    <w:tbl>
      <w:tblPr>
        <w:tblW w:w="0" w:type="auto"/>
        <w:tblLayout w:type="fixed"/>
        <w:tblCellMar>
          <w:left w:w="62" w:type="dxa"/>
          <w:right w:w="62" w:type="dxa"/>
        </w:tblCellMar>
        <w:tblLook w:val="0000"/>
      </w:tblPr>
      <w:tblGrid>
        <w:gridCol w:w="678"/>
        <w:gridCol w:w="1962"/>
        <w:gridCol w:w="770"/>
        <w:gridCol w:w="5610"/>
      </w:tblGrid>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w:t>
            </w:r>
          </w:p>
        </w:tc>
        <w:tc>
          <w:tcPr>
            <w:tcW w:w="1962" w:type="dxa"/>
            <w:vMerge w:val="restart"/>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Evaluate objects for meeting the design brief</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3.1</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Implement OHS requirements for fi</w:t>
            </w:r>
            <w:r w:rsidRPr="00C7441E">
              <w:t xml:space="preserve">nishing the work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3.2</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Test objects for function against the design brief, if required</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3.3</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Assess consistency of outcome quality in multiple objects and complex design features</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3.4</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Evaluate and document design processes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3.5</w:t>
            </w:r>
          </w:p>
        </w:tc>
        <w:tc>
          <w:tcPr>
            <w:tcW w:w="561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 xml:space="preserve">Clean up and maintain production environment  </w:t>
            </w:r>
          </w:p>
        </w:tc>
      </w:tr>
      <w:tr w:rsidTr="00C744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3.6</w:t>
            </w:r>
          </w:p>
        </w:tc>
        <w:tc>
          <w:tcPr>
            <w:tcW w:w="5610"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Apply appropriate control measures to hazardous substances according to environmental requirements</w:t>
            </w:r>
          </w:p>
        </w:tc>
      </w:tr>
    </w:tbl>
    <w:p w:rsidR="00ED3C1F" w:rsidP="00C7441E">
      <w:pPr>
        <w:pStyle w:val="BodyText"/>
      </w:pPr>
    </w:p>
    <w:p w:rsidR="00ED3C1F" w:rsidP="00C7441E">
      <w:pPr>
        <w:pStyle w:val="BodyText"/>
      </w:pPr>
    </w:p>
    <w:p w:rsidR="00000000" w:rsidRPr="00C7441E" w:rsidP="00C7441E">
      <w:pPr>
        <w:pStyle w:val="Heading1"/>
      </w:pPr>
      <w:bookmarkStart w:id="9" w:name="O_396765"/>
      <w:bookmarkEnd w:id="9"/>
      <w:r w:rsidRPr="00C7441E">
        <w:t>Required Skills and Knowledge</w:t>
      </w:r>
    </w:p>
    <w:tbl>
      <w:tblPr>
        <w:tblW w:w="9462" w:type="dxa"/>
        <w:tblLayout w:type="fixed"/>
        <w:tblCellMar>
          <w:left w:w="62" w:type="dxa"/>
          <w:right w:w="62" w:type="dxa"/>
        </w:tblCellMar>
        <w:tblLook w:val="0000"/>
      </w:tblPr>
      <w:tblGrid>
        <w:gridCol w:w="9462"/>
      </w:tblGrid>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t>This section describes the skills and knowledge requi</w:t>
            </w:r>
            <w:r w:rsidRPr="00C7441E">
              <w:t>red for this unit.</w:t>
            </w:r>
          </w:p>
        </w:tc>
      </w:tr>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rPr>
                <w:rStyle w:val="SpecialBold"/>
              </w:rPr>
              <w:t>Required skills</w:t>
            </w:r>
          </w:p>
        </w:tc>
      </w:tr>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Required skills include:</w:t>
            </w:r>
          </w:p>
          <w:p w:rsidR="00000000" w:rsidRPr="00C7441E" w:rsidP="00C7441E">
            <w:pPr>
              <w:pStyle w:val="ListBullet"/>
            </w:pPr>
            <w:r w:rsidRPr="00C7441E">
              <w:t>researching information</w:t>
            </w:r>
          </w:p>
          <w:p w:rsidR="00000000" w:rsidRPr="00C7441E" w:rsidP="00C7441E">
            <w:pPr>
              <w:pStyle w:val="ListBullet"/>
            </w:pPr>
            <w:r w:rsidRPr="00C7441E">
              <w:t>sketching and interpreting drawings</w:t>
            </w:r>
          </w:p>
          <w:p w:rsidR="00000000" w:rsidRPr="00C7441E" w:rsidP="00C7441E">
            <w:pPr>
              <w:pStyle w:val="ListBullet"/>
            </w:pPr>
            <w:r w:rsidRPr="00C7441E">
              <w:t>generating ideas and concepts</w:t>
            </w:r>
          </w:p>
          <w:p w:rsidR="00000000" w:rsidRPr="00C7441E" w:rsidP="00C7441E">
            <w:pPr>
              <w:pStyle w:val="ListBullet"/>
            </w:pPr>
            <w:r w:rsidRPr="00C7441E">
              <w:t>working with a wide range of materials and techniques</w:t>
            </w:r>
          </w:p>
          <w:p w:rsidR="00000000" w:rsidRPr="00C7441E" w:rsidP="00C7441E">
            <w:pPr>
              <w:pStyle w:val="ListBullet"/>
            </w:pPr>
            <w:r w:rsidRPr="00C7441E">
              <w:t>using relevant tools and equipment for producing objects</w:t>
            </w:r>
          </w:p>
          <w:p w:rsidR="00000000" w:rsidRPr="00C7441E" w:rsidP="00C7441E">
            <w:pPr>
              <w:pStyle w:val="ListBullet"/>
            </w:pPr>
            <w:r w:rsidRPr="00C7441E">
              <w:t>preparing and maintaining silversmithing tools and equipment (e.g. hammers, stakes, files and vices)</w:t>
            </w:r>
          </w:p>
          <w:p w:rsidR="00000000" w:rsidRPr="00C7441E" w:rsidP="00C7441E">
            <w:pPr>
              <w:pStyle w:val="ListBullet"/>
            </w:pPr>
            <w:r w:rsidRPr="00C7441E">
              <w:t>applying a range of silversmithing techniques to high standard</w:t>
            </w:r>
          </w:p>
          <w:p w:rsidR="00000000" w:rsidRPr="00C7441E" w:rsidP="00C7441E">
            <w:pPr>
              <w:pStyle w:val="ListBullet"/>
            </w:pPr>
            <w:r w:rsidRPr="00C7441E">
              <w:t xml:space="preserve">producing work where fire-scale is </w:t>
            </w:r>
            <w:r w:rsidRPr="00C7441E">
              <w:t xml:space="preserve">controlled during production and applying a high standard of finishing skills </w:t>
            </w:r>
          </w:p>
          <w:p w:rsidR="00000000" w:rsidRPr="00C7441E" w:rsidP="00C7441E">
            <w:pPr>
              <w:pStyle w:val="ListBullet"/>
            </w:pPr>
            <w:r w:rsidRPr="00C7441E">
              <w:t>achieving consistency in standards across multiple pieces</w:t>
            </w:r>
          </w:p>
          <w:p w:rsidR="00000000" w:rsidRPr="00C7441E" w:rsidP="00C7441E">
            <w:pPr>
              <w:pStyle w:val="ListBullet"/>
            </w:pPr>
            <w:r w:rsidRPr="00C7441E">
              <w:t>working effectively with others</w:t>
            </w:r>
          </w:p>
          <w:p w:rsidR="00000000" w:rsidP="00C7441E">
            <w:pPr>
              <w:pStyle w:val="ListBullet"/>
              <w:rPr>
                <w:lang w:val="en-NZ"/>
              </w:rPr>
            </w:pPr>
            <w:r w:rsidRPr="00C7441E">
              <w:t>communicating effectively</w:t>
            </w:r>
          </w:p>
        </w:tc>
      </w:tr>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p>
        </w:tc>
      </w:tr>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441E">
            <w:pPr>
              <w:pStyle w:val="BodyText"/>
              <w:rPr>
                <w:lang w:val="en-NZ"/>
              </w:rPr>
            </w:pPr>
            <w:r w:rsidRPr="00C7441E">
              <w:rPr>
                <w:rStyle w:val="SpecialBold"/>
              </w:rPr>
              <w:t>Required knowledge</w:t>
            </w:r>
          </w:p>
        </w:tc>
      </w:tr>
      <w:tr w:rsidTr="00C7441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441E" w:rsidP="00C7441E">
            <w:pPr>
              <w:pStyle w:val="BodyText"/>
            </w:pPr>
            <w:r w:rsidRPr="00C7441E">
              <w:t>Required knowledge includes:</w:t>
            </w:r>
          </w:p>
          <w:p w:rsidR="00000000" w:rsidRPr="00C7441E" w:rsidP="00C7441E">
            <w:pPr>
              <w:pStyle w:val="ListBullet"/>
            </w:pPr>
            <w:r w:rsidRPr="00C7441E">
              <w:t xml:space="preserve">concept development techniques </w:t>
            </w:r>
          </w:p>
          <w:p w:rsidR="00000000" w:rsidRPr="00C7441E" w:rsidP="00C7441E">
            <w:pPr>
              <w:pStyle w:val="ListBullet"/>
            </w:pPr>
            <w:r w:rsidRPr="00C7441E">
              <w:t>purpose, function and maintenance of silversmithing equipment</w:t>
            </w:r>
          </w:p>
          <w:p w:rsidR="00000000" w:rsidRPr="00C7441E" w:rsidP="00C7441E">
            <w:pPr>
              <w:pStyle w:val="ListBullet"/>
            </w:pPr>
            <w:r w:rsidRPr="00C7441E">
              <w:t>techniques/manufacturing methods for silversmithing production</w:t>
            </w:r>
          </w:p>
          <w:p w:rsidR="00000000" w:rsidRPr="00C7441E" w:rsidP="00C7441E">
            <w:pPr>
              <w:pStyle w:val="ListBullet"/>
            </w:pPr>
            <w:r w:rsidRPr="00C7441E">
              <w:t>soldering techniques for silversmithing</w:t>
            </w:r>
          </w:p>
          <w:p w:rsidR="00000000" w:rsidRPr="00C7441E" w:rsidP="00C7441E">
            <w:pPr>
              <w:pStyle w:val="ListBullet"/>
            </w:pPr>
            <w:r w:rsidRPr="00C7441E">
              <w:t xml:space="preserve">control measures for fire-scale </w:t>
            </w:r>
          </w:p>
          <w:p w:rsidR="00000000" w:rsidRPr="00C7441E" w:rsidP="00C7441E">
            <w:pPr>
              <w:pStyle w:val="ListBullet"/>
            </w:pPr>
            <w:r w:rsidRPr="00C7441E">
              <w:t>binding and locating techn</w:t>
            </w:r>
            <w:r w:rsidRPr="00C7441E">
              <w:t>iques</w:t>
            </w:r>
          </w:p>
        </w:tc>
      </w:tr>
    </w:tbl>
    <w:p w:rsidR="00000000" w:rsidRPr="00C7441E" w:rsidP="00C7441E">
      <w:pPr>
        <w:pStyle w:val="BodyText"/>
      </w:pPr>
    </w:p>
    <w:p w:rsidR="00000000" w:rsidRPr="00C7441E" w:rsidP="00C7441E">
      <w:pPr>
        <w:pStyle w:val="AllowPageBreak"/>
      </w:pPr>
    </w:p>
    <w:p w:rsidR="00000000" w:rsidRPr="00C7441E" w:rsidP="00C7441E">
      <w:pPr>
        <w:pStyle w:val="Heading1"/>
      </w:pPr>
      <w:bookmarkStart w:id="10" w:name="O_396766"/>
      <w:bookmarkEnd w:id="10"/>
      <w:r w:rsidRPr="00C7441E">
        <w:t>Evidence Guide</w:t>
      </w:r>
    </w:p>
    <w:tbl>
      <w:tblPr>
        <w:tblW w:w="9462" w:type="dxa"/>
        <w:tblLayout w:type="fixed"/>
        <w:tblCellMar>
          <w:left w:w="62" w:type="dxa"/>
          <w:right w:w="62" w:type="dxa"/>
        </w:tblCellMar>
        <w:tblLook w:val="0000"/>
      </w:tblPr>
      <w:tblGrid>
        <w:gridCol w:w="3800"/>
        <w:gridCol w:w="5662"/>
      </w:tblGrid>
      <w:tr w:rsidTr="00C7441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441E">
            <w:pPr>
              <w:pStyle w:val="BodyText"/>
              <w:rPr>
                <w:lang w:val="en-NZ"/>
              </w:rPr>
            </w:pPr>
            <w:r w:rsidRPr="00C7441E">
              <w:t>The evidence guide provides advice on assessment and must be read in conjunction with the performance criteria, required skills and knowledge, range statement and the Assessment Guidelines for the Training Package.</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A person who demonstrates competency in this unit must be able to apply a range of silversmithing techniques to the design and creation of complex or multiple objects.</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Assessors must be satisfied that the candidate can competently and consistently:</w:t>
            </w:r>
          </w:p>
          <w:p w:rsidR="00000000" w:rsidRPr="00C7441E" w:rsidP="00C7441E">
            <w:pPr>
              <w:pStyle w:val="ListBullet"/>
            </w:pPr>
            <w:r w:rsidRPr="00C7441E">
              <w:t>implement OHS workplace procedures and practices, including the use of risk contro</w:t>
            </w:r>
            <w:r w:rsidRPr="00C7441E">
              <w:t>l measures</w:t>
            </w:r>
          </w:p>
          <w:p w:rsidR="00000000" w:rsidRPr="00C7441E" w:rsidP="00C7441E">
            <w:pPr>
              <w:pStyle w:val="ListBullet"/>
            </w:pPr>
            <w:r w:rsidRPr="00C7441E">
              <w:t>demonstrate the creation and production of silversmithing objects on more than one occasion and in different contexts. This includes:</w:t>
            </w:r>
          </w:p>
          <w:p w:rsidR="00000000" w:rsidRPr="00C7441E" w:rsidP="00C7441E">
            <w:pPr>
              <w:pStyle w:val="ListBullet2"/>
            </w:pPr>
            <w:r w:rsidRPr="00C7441E">
              <w:t>development of a sketchbook of drawings and notations that record:</w:t>
            </w:r>
          </w:p>
          <w:p w:rsidR="00000000" w:rsidRPr="00C7441E" w:rsidP="00C7441E">
            <w:pPr>
              <w:pStyle w:val="ListBullet3"/>
            </w:pPr>
            <w:r w:rsidRPr="00C7441E">
              <w:t>ideas and design options generated</w:t>
            </w:r>
          </w:p>
          <w:p w:rsidR="00000000" w:rsidRPr="00C7441E" w:rsidP="00C7441E">
            <w:pPr>
              <w:pStyle w:val="ListBullet3"/>
            </w:pPr>
            <w:r w:rsidRPr="00C7441E">
              <w:t>concept development</w:t>
            </w:r>
          </w:p>
          <w:p w:rsidR="00000000" w:rsidRPr="00C7441E" w:rsidP="00C7441E">
            <w:pPr>
              <w:pStyle w:val="ListBullet3"/>
            </w:pPr>
            <w:r w:rsidRPr="00C7441E">
              <w:t>maquette production</w:t>
            </w:r>
          </w:p>
          <w:p w:rsidR="00000000" w:rsidRPr="00C7441E" w:rsidP="00C7441E">
            <w:pPr>
              <w:pStyle w:val="ListBullet3"/>
            </w:pPr>
            <w:r w:rsidRPr="00C7441E">
              <w:t>relevant research</w:t>
            </w:r>
          </w:p>
          <w:p w:rsidR="00000000" w:rsidRPr="00C7441E" w:rsidP="00C7441E">
            <w:pPr>
              <w:pStyle w:val="ListBullet3"/>
            </w:pPr>
            <w:r w:rsidRPr="00C7441E">
              <w:t>plans for production solutions</w:t>
            </w:r>
          </w:p>
          <w:p w:rsidR="00000000" w:rsidRPr="00C7441E" w:rsidP="00C7441E">
            <w:pPr>
              <w:pStyle w:val="ListBullet2"/>
            </w:pPr>
            <w:r w:rsidRPr="00C7441E">
              <w:t>production of tests and experiments, where appropriate</w:t>
            </w:r>
          </w:p>
          <w:p w:rsidR="00000000" w:rsidRPr="00C7441E" w:rsidP="00C7441E">
            <w:pPr>
              <w:pStyle w:val="ListBullet2"/>
            </w:pPr>
            <w:r w:rsidRPr="00C7441E">
              <w:t>production of 3-D objects to specification, in particular, accuracy and consistency of multiple forms and/or cr</w:t>
            </w:r>
            <w:r w:rsidRPr="00C7441E">
              <w:t>itical functionality of complex items</w:t>
            </w:r>
          </w:p>
          <w:p w:rsidR="00000000" w:rsidP="00C7441E">
            <w:pPr>
              <w:pStyle w:val="ListBullet2"/>
              <w:rPr>
                <w:lang w:val="en-NZ"/>
              </w:rPr>
            </w:pPr>
            <w:r w:rsidRPr="00C7441E">
              <w:t xml:space="preserve">production of complex or multiple objects which require a range of silversmithing techniques. </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ListBullet"/>
            </w:pPr>
            <w:r w:rsidRPr="00C7441E">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C7441E" w:rsidP="00C7441E">
            <w:pPr>
              <w:pStyle w:val="ListBullet"/>
            </w:pPr>
            <w:r w:rsidRPr="00C7441E">
              <w:t>Wher</w:t>
            </w:r>
            <w:r w:rsidRPr="00C7441E">
              <w:t>e applicable, reasonable adjustment must be made to work environments and training situations to accommodate ethnicity, age, gender, demographics and disability.</w:t>
            </w:r>
          </w:p>
          <w:p w:rsidR="00000000" w:rsidP="00C7441E">
            <w:pPr>
              <w:pStyle w:val="ListBullet"/>
              <w:rPr>
                <w:lang w:val="en-NZ"/>
              </w:rPr>
            </w:pPr>
            <w:r w:rsidRPr="00C7441E">
              <w:t>Access must be provided to appropriate learning and/or assessment support when required. Where</w:t>
            </w:r>
            <w:r w:rsidRPr="00C7441E">
              <w:t xml:space="preserve"> applicable, physical resources should include equipment modified for people with disabilities.</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ListBullet"/>
            </w:pPr>
            <w:r w:rsidRPr="00C7441E">
              <w:t>Assessment must satisfy the endorsed Assessment Guidelines of the MEM05 Metal and Engineering Training Package.</w:t>
            </w:r>
          </w:p>
          <w:p w:rsidR="00000000" w:rsidRPr="00C7441E" w:rsidP="00C7441E">
            <w:pPr>
              <w:pStyle w:val="ListBullet"/>
            </w:pPr>
            <w:r w:rsidRPr="00C7441E">
              <w:t>Assessment methods must co</w:t>
            </w:r>
            <w:r w:rsidRPr="00C7441E">
              <w:t>nfirm consistency and accuracy of performance (over time and in a range of workplace relevant contexts) together with application of underpinning knowledge.</w:t>
            </w:r>
          </w:p>
          <w:p w:rsidR="00000000" w:rsidRPr="00C7441E" w:rsidP="00C7441E">
            <w:pPr>
              <w:pStyle w:val="ListBullet"/>
            </w:pPr>
            <w:r w:rsidRPr="00C7441E">
              <w:t>Assessment methods must be by direct observation of tasks and include questioning on underpinning k</w:t>
            </w:r>
            <w:r w:rsidRPr="00C7441E">
              <w:t>nowledge to ensure its correct interpretation and application.</w:t>
            </w:r>
          </w:p>
          <w:p w:rsidR="00000000" w:rsidRPr="00C7441E" w:rsidP="00C7441E">
            <w:pPr>
              <w:pStyle w:val="ListBullet"/>
            </w:pPr>
            <w:r w:rsidRPr="00C7441E">
              <w:t>Assessment may be applied under project-related conditions (real or simulated) and require evidence of process.</w:t>
            </w:r>
          </w:p>
          <w:p w:rsidR="00000000" w:rsidRPr="00C7441E" w:rsidP="00C7441E">
            <w:pPr>
              <w:pStyle w:val="ListBullet"/>
            </w:pPr>
            <w:r w:rsidRPr="00C7441E">
              <w:t>Assessment must confirm a reasonable inference that competency is able not only t</w:t>
            </w:r>
            <w:r w:rsidRPr="00C7441E">
              <w:t xml:space="preserve">o be satisfied under the </w:t>
            </w:r>
            <w:r w:rsidRPr="00C7441E">
              <w:t>particular circumstance, but is able to be transferred to other circumstances.</w:t>
            </w:r>
          </w:p>
          <w:p w:rsidR="00000000" w:rsidP="00C7441E">
            <w:pPr>
              <w:pStyle w:val="ListBullet"/>
              <w:rPr>
                <w:lang w:val="en-NZ"/>
              </w:rPr>
            </w:pPr>
            <w:r w:rsidRPr="00C7441E">
              <w:t>Assessment may be in conjunction with assessment of other units of competency where required.</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 xml:space="preserve">Assessment processes </w:t>
            </w:r>
            <w:r w:rsidRPr="00C7441E">
              <w:t>and techniques must be culturally appropriate and appropriate to the language and literacy capacity of the candidate and the work being performed.</w:t>
            </w:r>
          </w:p>
        </w:tc>
      </w:tr>
    </w:tbl>
    <w:p w:rsidR="00ED3C1F" w:rsidP="00C7441E">
      <w:pPr>
        <w:pStyle w:val="BodyText"/>
      </w:pPr>
    </w:p>
    <w:p w:rsidR="00ED3C1F" w:rsidP="00C7441E">
      <w:pPr>
        <w:pStyle w:val="BodyText"/>
      </w:pPr>
    </w:p>
    <w:p w:rsidR="00000000" w:rsidRPr="00C7441E" w:rsidP="00C7441E">
      <w:pPr>
        <w:pStyle w:val="Heading1"/>
      </w:pPr>
      <w:bookmarkStart w:id="11" w:name="O_396767"/>
      <w:bookmarkEnd w:id="11"/>
      <w:r w:rsidRPr="00C7441E">
        <w:t>Range Statement</w:t>
      </w:r>
    </w:p>
    <w:tbl>
      <w:tblPr>
        <w:tblW w:w="9462" w:type="dxa"/>
        <w:tblLayout w:type="fixed"/>
        <w:tblCellMar>
          <w:left w:w="62" w:type="dxa"/>
          <w:right w:w="62" w:type="dxa"/>
        </w:tblCellMar>
        <w:tblLook w:val="0000"/>
      </w:tblPr>
      <w:tblGrid>
        <w:gridCol w:w="3800"/>
        <w:gridCol w:w="5662"/>
      </w:tblGrid>
      <w:tr w:rsidTr="00C7441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7441E">
            <w:pPr>
              <w:pStyle w:val="BodyText"/>
              <w:rPr>
                <w:lang w:val="en-NZ"/>
              </w:rPr>
            </w:pPr>
            <w:r w:rsidRPr="00C7441E">
              <w:t>The range statement relates to the unit of competency as a whole. It allows for different work environments and situations that may affect performance. Bold italicised wording, if used in the performance criteria, is detailed below. Essential operating con</w:t>
            </w:r>
            <w:r w:rsidRPr="00C7441E">
              <w:t>ditions that may be present with training and assessment (depending on the work situation, needs of the candidate, accessibility of the item, and local industry and regional contexts) may also be included.</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Complex pieces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Complex pieces may include:</w:t>
            </w:r>
          </w:p>
          <w:p w:rsidR="00000000" w:rsidRPr="00C7441E" w:rsidP="00C7441E">
            <w:pPr>
              <w:pStyle w:val="ListBullet"/>
            </w:pPr>
            <w:r w:rsidRPr="00C7441E">
              <w:t>tea o</w:t>
            </w:r>
            <w:r w:rsidRPr="00C7441E">
              <w:t>r coffee service</w:t>
            </w:r>
          </w:p>
          <w:p w:rsidR="00000000" w:rsidRPr="00C7441E" w:rsidP="00C7441E">
            <w:pPr>
              <w:pStyle w:val="ListBullet"/>
            </w:pPr>
            <w:r w:rsidRPr="00C7441E">
              <w:t>cutlery set</w:t>
            </w:r>
          </w:p>
          <w:p w:rsidR="00000000" w:rsidRPr="00C7441E" w:rsidP="00C7441E">
            <w:pPr>
              <w:pStyle w:val="ListBullet"/>
            </w:pPr>
            <w:r w:rsidRPr="00C7441E">
              <w:t>ecclesiastical pieces</w:t>
            </w:r>
          </w:p>
          <w:p w:rsidR="00000000" w:rsidRPr="00C7441E" w:rsidP="00C7441E">
            <w:pPr>
              <w:pStyle w:val="ListBullet"/>
            </w:pPr>
            <w:r w:rsidRPr="00C7441E">
              <w:t xml:space="preserve">decorative boxes </w:t>
            </w:r>
          </w:p>
          <w:p w:rsidR="00000000" w:rsidP="00C7441E">
            <w:pPr>
              <w:pStyle w:val="ListBullet"/>
              <w:rPr>
                <w:lang w:val="en-NZ"/>
              </w:rPr>
            </w:pPr>
            <w:r w:rsidRPr="00C7441E">
              <w:t>trophies</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Appropriate personnel may include:</w:t>
            </w:r>
          </w:p>
          <w:p w:rsidR="00000000" w:rsidRPr="00C7441E" w:rsidP="00C7441E">
            <w:pPr>
              <w:pStyle w:val="ListBullet"/>
            </w:pPr>
            <w:r w:rsidRPr="00C7441E">
              <w:t>supervisor</w:t>
            </w:r>
          </w:p>
          <w:p w:rsidR="00000000" w:rsidRPr="00C7441E" w:rsidP="00C7441E">
            <w:pPr>
              <w:pStyle w:val="ListBullet"/>
            </w:pPr>
            <w:r w:rsidRPr="00C7441E">
              <w:t>manager</w:t>
            </w:r>
          </w:p>
          <w:p w:rsidR="00000000" w:rsidRPr="00C7441E" w:rsidP="00C7441E">
            <w:pPr>
              <w:pStyle w:val="ListBullet"/>
            </w:pPr>
            <w:r w:rsidRPr="00C7441E">
              <w:t>trainer</w:t>
            </w:r>
          </w:p>
          <w:p w:rsidR="00000000" w:rsidRPr="00C7441E" w:rsidP="00C7441E">
            <w:pPr>
              <w:pStyle w:val="ListBullet"/>
            </w:pPr>
            <w:r w:rsidRPr="00C7441E">
              <w:t>mentor</w:t>
            </w:r>
          </w:p>
          <w:p w:rsidR="00000000" w:rsidRPr="00C7441E" w:rsidP="00C7441E">
            <w:pPr>
              <w:pStyle w:val="ListBullet"/>
            </w:pPr>
            <w:r w:rsidRPr="00C7441E">
              <w:t>teacher</w:t>
            </w:r>
          </w:p>
          <w:p w:rsidR="00000000" w:rsidRPr="00C7441E" w:rsidP="00C7441E">
            <w:pPr>
              <w:pStyle w:val="ListBullet"/>
            </w:pPr>
            <w:r w:rsidRPr="00C7441E">
              <w:t>team member</w:t>
            </w:r>
          </w:p>
          <w:p w:rsidR="00000000" w:rsidP="00C7441E">
            <w:pPr>
              <w:pStyle w:val="ListBullet"/>
              <w:rPr>
                <w:lang w:val="en-NZ"/>
              </w:rPr>
            </w:pPr>
            <w:r w:rsidRPr="00C7441E">
              <w:t>client</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Silversmithing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Silversmithing may include:</w:t>
            </w:r>
          </w:p>
          <w:p w:rsidR="00000000" w:rsidRPr="00C7441E" w:rsidP="00C7441E">
            <w:pPr>
              <w:pStyle w:val="ListBullet"/>
            </w:pPr>
            <w:r w:rsidRPr="00C7441E">
              <w:t>maquette production</w:t>
            </w:r>
          </w:p>
          <w:p w:rsidR="00000000" w:rsidRPr="00C7441E" w:rsidP="00C7441E">
            <w:pPr>
              <w:pStyle w:val="ListBullet"/>
            </w:pPr>
            <w:r w:rsidRPr="00C7441E">
              <w:t>sinking</w:t>
            </w:r>
          </w:p>
          <w:p w:rsidR="00000000" w:rsidRPr="00C7441E" w:rsidP="00C7441E">
            <w:pPr>
              <w:pStyle w:val="ListBullet"/>
            </w:pPr>
            <w:r w:rsidRPr="00C7441E">
              <w:t>crimping</w:t>
            </w:r>
          </w:p>
          <w:p w:rsidR="00000000" w:rsidRPr="00C7441E" w:rsidP="00C7441E">
            <w:pPr>
              <w:pStyle w:val="ListBullet"/>
            </w:pPr>
            <w:r w:rsidRPr="00C7441E">
              <w:t>raising</w:t>
            </w:r>
          </w:p>
          <w:p w:rsidR="00000000" w:rsidRPr="00C7441E" w:rsidP="00C7441E">
            <w:pPr>
              <w:pStyle w:val="ListBullet"/>
            </w:pPr>
            <w:r w:rsidRPr="00C7441E">
              <w:t xml:space="preserve">planishing </w:t>
            </w:r>
          </w:p>
          <w:p w:rsidR="00000000" w:rsidRPr="00C7441E" w:rsidP="00C7441E">
            <w:pPr>
              <w:pStyle w:val="ListBullet"/>
            </w:pPr>
            <w:r w:rsidRPr="00C7441E">
              <w:t>spinning</w:t>
            </w:r>
          </w:p>
          <w:p w:rsidR="00000000" w:rsidRPr="00C7441E" w:rsidP="00C7441E">
            <w:pPr>
              <w:pStyle w:val="ListBullet"/>
            </w:pPr>
            <w:r w:rsidRPr="00C7441E">
              <w:t>forging</w:t>
            </w:r>
          </w:p>
          <w:p w:rsidR="00000000" w:rsidRPr="00C7441E" w:rsidP="00C7441E">
            <w:pPr>
              <w:pStyle w:val="ListBullet"/>
            </w:pPr>
            <w:r w:rsidRPr="00C7441E">
              <w:t>hinge making</w:t>
            </w:r>
          </w:p>
          <w:p w:rsidR="00000000" w:rsidRPr="00C7441E" w:rsidP="00C7441E">
            <w:pPr>
              <w:pStyle w:val="ListBullet"/>
            </w:pPr>
            <w:r w:rsidRPr="00C7441E">
              <w:t>fabricating</w:t>
            </w:r>
          </w:p>
          <w:p w:rsidR="00000000" w:rsidP="00C7441E">
            <w:pPr>
              <w:pStyle w:val="ListBullet"/>
              <w:rPr>
                <w:lang w:val="en-NZ"/>
              </w:rPr>
            </w:pPr>
            <w:r w:rsidRPr="00C7441E">
              <w:t>forming</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Surface finishing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Surface finishing techniques may include:</w:t>
            </w:r>
          </w:p>
          <w:p w:rsidR="00000000" w:rsidRPr="00C7441E" w:rsidP="00C7441E">
            <w:pPr>
              <w:pStyle w:val="ListBullet"/>
            </w:pPr>
            <w:r w:rsidRPr="00C7441E">
              <w:t>electroplating</w:t>
            </w:r>
          </w:p>
          <w:p w:rsidR="00000000" w:rsidRPr="00C7441E" w:rsidP="00C7441E">
            <w:pPr>
              <w:pStyle w:val="ListBullet"/>
            </w:pPr>
            <w:r w:rsidRPr="00C7441E">
              <w:t>planishing</w:t>
            </w:r>
          </w:p>
          <w:p w:rsidR="00000000" w:rsidRPr="00C7441E" w:rsidP="00C7441E">
            <w:pPr>
              <w:pStyle w:val="ListBullet"/>
            </w:pPr>
            <w:r w:rsidRPr="00C7441E">
              <w:t>patination</w:t>
            </w:r>
          </w:p>
          <w:p w:rsidR="00000000" w:rsidRPr="00C7441E" w:rsidP="00C7441E">
            <w:pPr>
              <w:pStyle w:val="ListBullet"/>
            </w:pPr>
            <w:r w:rsidRPr="00C7441E">
              <w:t>polishing</w:t>
            </w:r>
          </w:p>
          <w:p w:rsidR="00000000" w:rsidRPr="00C7441E" w:rsidP="00C7441E">
            <w:pPr>
              <w:pStyle w:val="ListBullet"/>
            </w:pPr>
            <w:r w:rsidRPr="00C7441E">
              <w:t>burnishing</w:t>
            </w:r>
          </w:p>
          <w:p w:rsidR="00000000" w:rsidP="00C7441E">
            <w:pPr>
              <w:pStyle w:val="ListBullet"/>
              <w:rPr>
                <w:lang w:val="en-NZ"/>
              </w:rPr>
            </w:pPr>
            <w:r w:rsidRPr="00C7441E">
              <w:t xml:space="preserve">heat treating </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OHS requirements may include:</w:t>
            </w:r>
          </w:p>
          <w:p w:rsidR="00000000" w:rsidRPr="00C7441E" w:rsidP="00C7441E">
            <w:pPr>
              <w:pStyle w:val="ListBullet"/>
            </w:pPr>
            <w:r w:rsidRPr="00C7441E">
              <w:t>legislation</w:t>
            </w:r>
          </w:p>
          <w:p w:rsidR="00000000" w:rsidRPr="00C7441E" w:rsidP="00C7441E">
            <w:pPr>
              <w:pStyle w:val="ListBullet"/>
            </w:pPr>
            <w:r w:rsidRPr="00C7441E">
              <w:t>protective equipment</w:t>
            </w:r>
          </w:p>
          <w:p w:rsidR="00000000" w:rsidRPr="00C7441E" w:rsidP="00C7441E">
            <w:pPr>
              <w:pStyle w:val="ListBullet"/>
            </w:pPr>
            <w:r w:rsidRPr="00C7441E">
              <w:t>material safety management systems</w:t>
            </w:r>
          </w:p>
          <w:p w:rsidR="00000000" w:rsidRPr="00C7441E" w:rsidP="00C7441E">
            <w:pPr>
              <w:pStyle w:val="ListBullet"/>
            </w:pPr>
            <w:r w:rsidRPr="00C7441E">
              <w:t>hazardous substances and dangerous goods code</w:t>
            </w:r>
          </w:p>
          <w:p w:rsidR="00000000" w:rsidRPr="00C7441E" w:rsidP="00C7441E">
            <w:pPr>
              <w:pStyle w:val="ListBullet"/>
            </w:pPr>
            <w:r w:rsidRPr="00C7441E">
              <w:t>local safe operation procedures</w:t>
            </w:r>
          </w:p>
          <w:p w:rsidR="00000000" w:rsidP="00C7441E">
            <w:pPr>
              <w:pStyle w:val="ListBullet"/>
              <w:rPr>
                <w:lang w:val="en-NZ"/>
              </w:rPr>
            </w:pPr>
            <w:r w:rsidRPr="00C7441E">
              <w:t>awards provisions</w:t>
            </w:r>
          </w:p>
        </w:tc>
      </w:tr>
      <w:tr w:rsidTr="00C7441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Environmental requirements may relate to:</w:t>
            </w:r>
          </w:p>
          <w:p w:rsidR="00000000" w:rsidRPr="00C7441E" w:rsidP="00C7441E">
            <w:pPr>
              <w:pStyle w:val="ListBullet"/>
            </w:pPr>
            <w:r w:rsidRPr="00C7441E">
              <w:t>liquid waste</w:t>
            </w:r>
          </w:p>
          <w:p w:rsidR="00000000" w:rsidRPr="00C7441E" w:rsidP="00C7441E">
            <w:pPr>
              <w:pStyle w:val="ListBullet"/>
            </w:pPr>
            <w:r w:rsidRPr="00C7441E">
              <w:t>solid waste</w:t>
            </w:r>
          </w:p>
          <w:p w:rsidR="00000000" w:rsidRPr="00C7441E" w:rsidP="00C7441E">
            <w:pPr>
              <w:pStyle w:val="ListBullet"/>
            </w:pPr>
            <w:r w:rsidRPr="00C7441E">
              <w:t>gas, fume, vapour, smoke emissions, including fugitive emissions, and dust</w:t>
            </w:r>
          </w:p>
          <w:p w:rsidR="00000000" w:rsidRPr="00C7441E" w:rsidP="00C7441E">
            <w:pPr>
              <w:pStyle w:val="ListBullet"/>
            </w:pPr>
            <w:r w:rsidRPr="00C7441E">
              <w:t>excessive energy and water use</w:t>
            </w:r>
          </w:p>
          <w:p w:rsidR="00000000" w:rsidP="00C7441E">
            <w:pPr>
              <w:pStyle w:val="ListBullet"/>
              <w:rPr>
                <w:lang w:val="en-NZ"/>
              </w:rPr>
            </w:pPr>
            <w:r w:rsidRPr="00C7441E">
              <w:t>excessive noise</w:t>
            </w:r>
          </w:p>
        </w:tc>
      </w:tr>
      <w:tr w:rsidTr="00C7441E">
        <w:tblPrEx>
          <w:tblW w:w="9462" w:type="dxa"/>
          <w:tblLayout w:type="fixed"/>
          <w:tblCellMar>
            <w:left w:w="62" w:type="dxa"/>
            <w:right w:w="62" w:type="dxa"/>
          </w:tblCellMar>
          <w:tblLook w:val="0000"/>
        </w:tblPrEx>
        <w:trPr>
          <w:trHeight w:val="191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41E">
            <w:pPr>
              <w:pStyle w:val="BodyText"/>
              <w:rPr>
                <w:lang w:val="en-NZ"/>
              </w:rPr>
            </w:pPr>
            <w:r w:rsidRPr="00C7441E">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41E" w:rsidP="00C7441E">
            <w:pPr>
              <w:pStyle w:val="BodyText"/>
            </w:pPr>
            <w:r w:rsidRPr="00C7441E">
              <w:t>Enterprise procedures may include:</w:t>
            </w:r>
          </w:p>
          <w:p w:rsidR="00000000" w:rsidRPr="00C7441E" w:rsidP="00C7441E">
            <w:pPr>
              <w:pStyle w:val="ListBullet"/>
            </w:pPr>
            <w:r w:rsidRPr="00C7441E">
              <w:t>the use o</w:t>
            </w:r>
            <w:r w:rsidRPr="00C7441E">
              <w:t xml:space="preserve">f tools and equipment </w:t>
            </w:r>
          </w:p>
          <w:p w:rsidR="00000000" w:rsidRPr="00C7441E" w:rsidP="00C7441E">
            <w:pPr>
              <w:pStyle w:val="ListBullet"/>
            </w:pPr>
            <w:r w:rsidRPr="00C7441E">
              <w:t>instructions, including job sheets, cutting lists, plans, drawings and designs</w:t>
            </w:r>
          </w:p>
          <w:p w:rsidR="00000000" w:rsidRPr="00C7441E" w:rsidP="00C7441E">
            <w:pPr>
              <w:pStyle w:val="ListBullet"/>
            </w:pPr>
            <w:r w:rsidRPr="00C7441E">
              <w:t xml:space="preserve">reporting and communication </w:t>
            </w:r>
          </w:p>
          <w:p w:rsidR="00000000" w:rsidRPr="00C7441E" w:rsidP="00C7441E">
            <w:pPr>
              <w:pStyle w:val="ListBullet"/>
            </w:pPr>
            <w:r w:rsidRPr="00C7441E">
              <w:t>manufacturer specifications</w:t>
            </w:r>
          </w:p>
          <w:p w:rsidR="00000000" w:rsidRPr="00C7441E" w:rsidP="00C7441E">
            <w:pPr>
              <w:pStyle w:val="ListBullet"/>
            </w:pPr>
            <w:r w:rsidRPr="00C7441E">
              <w:t>operational procedures</w:t>
            </w:r>
          </w:p>
        </w:tc>
      </w:tr>
    </w:tbl>
    <w:p w:rsidR="00ED3C1F" w:rsidP="00C7441E">
      <w:pPr>
        <w:pStyle w:val="ListBullet"/>
      </w:pPr>
    </w:p>
    <w:p w:rsidR="00ED3C1F" w:rsidP="00C7441E">
      <w:pPr>
        <w:pStyle w:val="ListBullet"/>
      </w:pPr>
    </w:p>
    <w:p w:rsidR="00000000" w:rsidRPr="00C7441E" w:rsidP="00C7441E">
      <w:pPr>
        <w:pStyle w:val="Heading1"/>
      </w:pPr>
      <w:bookmarkStart w:id="12" w:name="O_396768"/>
      <w:bookmarkEnd w:id="12"/>
      <w:r w:rsidRPr="00C7441E">
        <w:t>Unit Sector(s)</w:t>
      </w:r>
    </w:p>
    <w:p w:rsidR="00000000" w:rsidRPr="00C7441E" w:rsidP="00C7441E">
      <w:pPr>
        <w:pStyle w:val="BodyText"/>
      </w:pPr>
      <w:r w:rsidRPr="00C7441E">
        <w:t>Jewellery</w:t>
      </w:r>
    </w:p>
    <w:p w:rsidR="00000000" w:rsidRPr="00C7441E" w:rsidP="00C7441E">
      <w:pPr>
        <w:pStyle w:val="AllowPageBreak"/>
      </w:pPr>
    </w:p>
    <w:p w:rsidR="00000000" w:rsidRPr="00C7441E" w:rsidP="00C7441E">
      <w:pPr>
        <w:pStyle w:val="Heading1"/>
      </w:pPr>
      <w:bookmarkStart w:id="13" w:name="O_396769"/>
      <w:bookmarkEnd w:id="13"/>
      <w:r w:rsidRPr="00C7441E">
        <w:t>Custom Content Section</w:t>
      </w:r>
    </w:p>
    <w:p w:rsidR="00000000" w:rsidRPr="00C7441E" w:rsidP="00C7441E">
      <w:pPr>
        <w:pStyle w:val="BodyText"/>
      </w:pPr>
      <w:r w:rsidRPr="00C7441E">
        <w:t>Not applicable.</w:t>
      </w:r>
    </w:p>
    <w:p w:rsidR="00000000" w:rsidRPr="00C7441E" w:rsidP="00C7441E"/>
    <w:sectPr w:rsidSect="00C74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C1F" w:rsidP="00ED3C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1F" w:rsidP="00C744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3C1F" w:rsidP="00C744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3C1F" w:rsidP="00C744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1E" w:rsidRPr="00ED3C1F" w:rsidP="00ED3C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1F" w:rsidRPr="002D2AF8" w:rsidP="00C7441E">
    <w:pPr>
      <w:pStyle w:val="Header"/>
      <w:framePr w:wrap="around"/>
    </w:pPr>
    <w:r>
      <w:fldChar w:fldCharType="begin"/>
    </w:r>
    <w:r>
      <w:instrText xml:space="preserve"> TITLE   \* MERGEFORMAT </w:instrText>
    </w:r>
    <w:r>
      <w:fldChar w:fldCharType="separate"/>
    </w:r>
    <w:r>
      <w:t xml:space="preserve">MEM19052A Produce complex objects using silversmithing techniques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D3C1F" w:rsidP="00C74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C3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E47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C40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41E"/>
    <w:pPr>
      <w:spacing w:before="360" w:after="60"/>
      <w:outlineLvl w:val="0"/>
    </w:pPr>
    <w:rPr>
      <w:sz w:val="32"/>
    </w:rPr>
  </w:style>
  <w:style w:type="paragraph" w:styleId="Heading2">
    <w:name w:val="heading 2"/>
    <w:basedOn w:val="HeadingBase"/>
    <w:next w:val="BodyText"/>
    <w:link w:val="Heading2Char"/>
    <w:qFormat/>
    <w:rsid w:val="00C7441E"/>
    <w:pPr>
      <w:keepLines/>
      <w:spacing w:before="240" w:after="120"/>
      <w:outlineLvl w:val="1"/>
    </w:pPr>
    <w:rPr>
      <w:sz w:val="28"/>
      <w:szCs w:val="40"/>
    </w:rPr>
  </w:style>
  <w:style w:type="paragraph" w:styleId="Heading3">
    <w:name w:val="heading 3"/>
    <w:basedOn w:val="HeadingBase"/>
    <w:next w:val="BodyText"/>
    <w:link w:val="Heading3Char"/>
    <w:qFormat/>
    <w:rsid w:val="00C7441E"/>
    <w:pPr>
      <w:spacing w:before="180" w:after="120"/>
      <w:outlineLvl w:val="2"/>
    </w:pPr>
    <w:rPr>
      <w:spacing w:val="-10"/>
      <w:kern w:val="32"/>
    </w:rPr>
  </w:style>
  <w:style w:type="paragraph" w:styleId="Heading4">
    <w:name w:val="heading 4"/>
    <w:basedOn w:val="HeadingBase"/>
    <w:next w:val="BodyText"/>
    <w:link w:val="Heading4Char"/>
    <w:qFormat/>
    <w:rsid w:val="00C7441E"/>
    <w:pPr>
      <w:spacing w:before="160" w:after="120"/>
      <w:outlineLvl w:val="3"/>
    </w:pPr>
    <w:rPr>
      <w:sz w:val="22"/>
    </w:rPr>
  </w:style>
  <w:style w:type="paragraph" w:styleId="Heading5">
    <w:name w:val="heading 5"/>
    <w:basedOn w:val="HeadingBase"/>
    <w:next w:val="Normal"/>
    <w:link w:val="Heading5Char"/>
    <w:qFormat/>
    <w:rsid w:val="00C7441E"/>
    <w:pPr>
      <w:spacing w:before="80"/>
      <w:outlineLvl w:val="4"/>
    </w:pPr>
    <w:rPr>
      <w:color w:val="918585"/>
      <w:sz w:val="20"/>
    </w:rPr>
  </w:style>
  <w:style w:type="paragraph" w:styleId="Heading6">
    <w:name w:val="heading 6"/>
    <w:basedOn w:val="HeadingBase"/>
    <w:next w:val="Normal"/>
    <w:link w:val="Heading6Char"/>
    <w:qFormat/>
    <w:rsid w:val="00C7441E"/>
    <w:pPr>
      <w:spacing w:before="60"/>
      <w:outlineLvl w:val="5"/>
    </w:pPr>
    <w:rPr>
      <w:color w:val="918585"/>
      <w:sz w:val="20"/>
    </w:rPr>
  </w:style>
  <w:style w:type="paragraph" w:styleId="Heading7">
    <w:name w:val="heading 7"/>
    <w:basedOn w:val="Normal"/>
    <w:next w:val="Normal"/>
    <w:link w:val="Heading7Char"/>
    <w:qFormat/>
    <w:rsid w:val="00C7441E"/>
    <w:pPr>
      <w:ind w:left="720"/>
      <w:outlineLvl w:val="6"/>
    </w:pPr>
    <w:rPr>
      <w:i/>
    </w:rPr>
  </w:style>
  <w:style w:type="paragraph" w:styleId="Heading8">
    <w:name w:val="heading 8"/>
    <w:basedOn w:val="Normal"/>
    <w:next w:val="Normal"/>
    <w:link w:val="Heading8Char"/>
    <w:qFormat/>
    <w:rsid w:val="00C7441E"/>
    <w:pPr>
      <w:ind w:left="720"/>
      <w:outlineLvl w:val="7"/>
    </w:pPr>
    <w:rPr>
      <w:i/>
    </w:rPr>
  </w:style>
  <w:style w:type="paragraph" w:styleId="Heading9">
    <w:name w:val="heading 9"/>
    <w:basedOn w:val="Normal"/>
    <w:next w:val="Normal"/>
    <w:link w:val="Heading9Char"/>
    <w:qFormat/>
    <w:rsid w:val="00C7441E"/>
    <w:pPr>
      <w:ind w:left="720"/>
      <w:outlineLvl w:val="8"/>
    </w:pPr>
    <w:rPr>
      <w:i/>
    </w:rPr>
  </w:style>
  <w:style w:type="character" w:default="1" w:styleId="DefaultParagraphFont">
    <w:name w:val="Default Paragraph Font"/>
    <w:uiPriority w:val="1"/>
    <w:unhideWhenUsed/>
    <w:rsid w:val="00C74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41E"/>
  </w:style>
  <w:style w:type="character" w:customStyle="1" w:styleId="Heading1Char">
    <w:name w:val="Heading 1 Char"/>
    <w:basedOn w:val="DefaultParagraphFont"/>
    <w:link w:val="Heading1"/>
    <w:rsid w:val="00C7441E"/>
    <w:rPr>
      <w:rFonts w:ascii="Times New Roman" w:eastAsia="Times New Roman" w:hAnsi="Times New Roman" w:cs="Times New Roman"/>
      <w:b/>
      <w:sz w:val="32"/>
      <w:szCs w:val="20"/>
      <w:lang w:eastAsia="en-US"/>
    </w:rPr>
  </w:style>
  <w:style w:type="paragraph" w:styleId="BodyText">
    <w:name w:val="Body Text"/>
    <w:basedOn w:val="Normal"/>
    <w:link w:val="BodyTextChar"/>
    <w:rsid w:val="00C744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41E"/>
    <w:rPr>
      <w:rFonts w:ascii="Times New Roman" w:eastAsia="Times New Roman" w:hAnsi="Times New Roman" w:cs="Times New Roman"/>
      <w:sz w:val="24"/>
      <w:lang w:eastAsia="en-US"/>
    </w:rPr>
  </w:style>
  <w:style w:type="paragraph" w:styleId="Footer">
    <w:name w:val="footer"/>
    <w:basedOn w:val="Normal"/>
    <w:link w:val="FooterChar"/>
    <w:rsid w:val="00C74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41E"/>
    <w:rPr>
      <w:rFonts w:ascii="Times New Roman" w:eastAsia="Times New Roman" w:hAnsi="Times New Roman" w:cs="Times New Roman"/>
      <w:sz w:val="16"/>
      <w:lang w:eastAsia="en-US"/>
    </w:rPr>
  </w:style>
  <w:style w:type="paragraph" w:styleId="ListBullet">
    <w:name w:val="List Bullet"/>
    <w:basedOn w:val="List"/>
    <w:rsid w:val="00C7441E"/>
    <w:pPr>
      <w:numPr>
        <w:numId w:val="14"/>
      </w:numPr>
      <w:tabs>
        <w:tab w:val="clear" w:pos="340"/>
      </w:tabs>
      <w:spacing w:before="40" w:after="40"/>
    </w:pPr>
  </w:style>
  <w:style w:type="character" w:customStyle="1" w:styleId="SpecialBold">
    <w:name w:val="Special Bold"/>
    <w:basedOn w:val="DefaultParagraphFont"/>
    <w:rsid w:val="00C7441E"/>
    <w:rPr>
      <w:b/>
      <w:spacing w:val="0"/>
    </w:rPr>
  </w:style>
  <w:style w:type="paragraph" w:styleId="ListBullet2">
    <w:name w:val="List Bullet 2"/>
    <w:basedOn w:val="List2"/>
    <w:rsid w:val="00C7441E"/>
    <w:pPr>
      <w:numPr>
        <w:numId w:val="15"/>
      </w:numPr>
      <w:tabs>
        <w:tab w:val="clear" w:pos="680"/>
      </w:tabs>
    </w:pPr>
  </w:style>
  <w:style w:type="paragraph" w:customStyle="1" w:styleId="SuperHeading">
    <w:name w:val="SuperHeading"/>
    <w:basedOn w:val="Normal"/>
    <w:rsid w:val="00C7441E"/>
    <w:pPr>
      <w:spacing w:before="240" w:after="120"/>
      <w:outlineLvl w:val="0"/>
    </w:pPr>
    <w:rPr>
      <w:rFonts w:ascii="Times New Roman" w:hAnsi="Times New Roman"/>
      <w:b/>
      <w:sz w:val="28"/>
    </w:rPr>
  </w:style>
  <w:style w:type="paragraph" w:customStyle="1" w:styleId="AllowPageBreak">
    <w:name w:val="AllowPageBreak"/>
    <w:rsid w:val="00C744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441E"/>
    <w:pPr>
      <w:numPr>
        <w:numId w:val="3"/>
      </w:numPr>
      <w:tabs>
        <w:tab w:val="clear" w:pos="1021"/>
      </w:tabs>
      <w:ind w:left="1037" w:hanging="357"/>
    </w:pPr>
  </w:style>
  <w:style w:type="character" w:customStyle="1" w:styleId="Heading2Char">
    <w:name w:val="Heading 2 Char"/>
    <w:basedOn w:val="DefaultParagraphFont"/>
    <w:link w:val="Heading2"/>
    <w:rsid w:val="00C74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41E"/>
    <w:rPr>
      <w:rFonts w:ascii="Courier New" w:eastAsia="Times New Roman" w:hAnsi="Courier New" w:cs="Times New Roman"/>
      <w:i/>
      <w:szCs w:val="20"/>
      <w:lang w:eastAsia="en-US"/>
    </w:rPr>
  </w:style>
  <w:style w:type="paragraph" w:customStyle="1" w:styleId="HeadingBase">
    <w:name w:val="Heading Base"/>
    <w:rsid w:val="00C74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41E"/>
    <w:pPr>
      <w:tabs>
        <w:tab w:val="right" w:leader="dot" w:pos="9072"/>
      </w:tabs>
      <w:ind w:left="567"/>
    </w:pPr>
    <w:rPr>
      <w:szCs w:val="22"/>
    </w:rPr>
  </w:style>
  <w:style w:type="paragraph" w:customStyle="1" w:styleId="TOCBase">
    <w:name w:val="TOC Base"/>
    <w:rsid w:val="00C74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41E"/>
    <w:pPr>
      <w:tabs>
        <w:tab w:val="right" w:leader="dot" w:pos="9072"/>
      </w:tabs>
      <w:spacing w:before="40" w:after="40"/>
      <w:ind w:left="284"/>
    </w:pPr>
    <w:rPr>
      <w:rFonts w:ascii="Times New Roman" w:hAnsi="Times New Roman"/>
    </w:rPr>
  </w:style>
  <w:style w:type="paragraph" w:styleId="TOC1">
    <w:name w:val="toc 1"/>
    <w:basedOn w:val="TOCBase"/>
    <w:next w:val="Normal"/>
    <w:rsid w:val="00C744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41E"/>
    <w:pPr>
      <w:spacing w:before="5040"/>
      <w:jc w:val="center"/>
    </w:pPr>
    <w:rPr>
      <w:sz w:val="48"/>
      <w:szCs w:val="72"/>
      <w:lang w:val="en-US"/>
    </w:rPr>
  </w:style>
  <w:style w:type="character" w:customStyle="1" w:styleId="TitleChar">
    <w:name w:val="Title Char"/>
    <w:basedOn w:val="DefaultParagraphFont"/>
    <w:link w:val="Title"/>
    <w:rsid w:val="00C74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41E"/>
    <w:pPr>
      <w:tabs>
        <w:tab w:val="left" w:pos="3600"/>
        <w:tab w:val="left" w:pos="3958"/>
      </w:tabs>
    </w:pPr>
  </w:style>
  <w:style w:type="paragraph" w:styleId="List">
    <w:name w:val="List"/>
    <w:basedOn w:val="BodyText"/>
    <w:next w:val="BodyText"/>
    <w:rsid w:val="00C7441E"/>
    <w:pPr>
      <w:tabs>
        <w:tab w:val="left" w:pos="340"/>
      </w:tabs>
      <w:spacing w:before="60" w:after="60"/>
      <w:ind w:left="340" w:hanging="340"/>
    </w:pPr>
  </w:style>
  <w:style w:type="paragraph" w:customStyle="1" w:styleId="Note">
    <w:name w:val="Note"/>
    <w:basedOn w:val="BodyText"/>
    <w:rsid w:val="00C74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41E"/>
    <w:pPr>
      <w:framePr w:wrap="auto" w:hAnchor="text" w:y="6049"/>
    </w:pPr>
    <w:rPr>
      <w:color w:val="000000"/>
      <w:sz w:val="40"/>
    </w:rPr>
  </w:style>
  <w:style w:type="paragraph" w:customStyle="1" w:styleId="TOCTitle">
    <w:name w:val="TOCTitle"/>
    <w:basedOn w:val="Heading1"/>
    <w:rsid w:val="00C7441E"/>
    <w:pPr>
      <w:spacing w:after="240"/>
      <w:jc w:val="center"/>
      <w:outlineLvl w:val="9"/>
    </w:pPr>
    <w:rPr>
      <w:caps/>
    </w:rPr>
  </w:style>
  <w:style w:type="paragraph" w:customStyle="1" w:styleId="Version">
    <w:name w:val="Version"/>
    <w:rsid w:val="00C74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41E"/>
    <w:pPr>
      <w:keepNext w:val="0"/>
      <w:tabs>
        <w:tab w:val="right" w:pos="4176"/>
      </w:tabs>
      <w:ind w:left="198" w:hanging="198"/>
    </w:pPr>
    <w:rPr>
      <w:rFonts w:ascii="Garamond" w:hAnsi="Garamond"/>
    </w:rPr>
  </w:style>
  <w:style w:type="paragraph" w:styleId="IndexHeading">
    <w:name w:val="index heading"/>
    <w:basedOn w:val="Normal"/>
    <w:next w:val="Index1"/>
    <w:semiHidden/>
    <w:rsid w:val="00C7441E"/>
    <w:pPr>
      <w:spacing w:before="120" w:after="120"/>
    </w:pPr>
    <w:rPr>
      <w:rFonts w:ascii="Arial" w:hAnsi="Arial"/>
      <w:b/>
      <w:color w:val="918585"/>
      <w:sz w:val="24"/>
    </w:rPr>
  </w:style>
  <w:style w:type="paragraph" w:styleId="Header">
    <w:name w:val="header"/>
    <w:basedOn w:val="Normal"/>
    <w:link w:val="HeaderChar"/>
    <w:rsid w:val="00C74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41E"/>
    <w:rPr>
      <w:rFonts w:ascii="Times New Roman" w:eastAsia="Times New Roman" w:hAnsi="Times New Roman" w:cs="Times New Roman"/>
      <w:sz w:val="16"/>
      <w:szCs w:val="20"/>
      <w:lang w:val="en-GB" w:eastAsia="en-US"/>
    </w:rPr>
  </w:style>
  <w:style w:type="paragraph" w:customStyle="1" w:styleId="Chapter">
    <w:name w:val="Chapter"/>
    <w:basedOn w:val="Normal"/>
    <w:rsid w:val="00C7441E"/>
    <w:pPr>
      <w:spacing w:before="240"/>
    </w:pPr>
    <w:rPr>
      <w:rFonts w:ascii="Times New Roman" w:hAnsi="Times New Roman"/>
      <w:smallCaps/>
      <w:spacing w:val="80"/>
      <w:sz w:val="28"/>
    </w:rPr>
  </w:style>
  <w:style w:type="paragraph" w:customStyle="1" w:styleId="InChapter">
    <w:name w:val="InChapter"/>
    <w:basedOn w:val="Heading3"/>
    <w:rsid w:val="00C7441E"/>
    <w:pPr>
      <w:spacing w:after="240"/>
      <w:outlineLvl w:val="9"/>
    </w:pPr>
    <w:rPr>
      <w:noProof/>
    </w:rPr>
  </w:style>
  <w:style w:type="paragraph" w:styleId="Index2">
    <w:name w:val="index 2"/>
    <w:basedOn w:val="Normal"/>
    <w:next w:val="Normal"/>
    <w:semiHidden/>
    <w:rsid w:val="00C7441E"/>
    <w:pPr>
      <w:tabs>
        <w:tab w:val="right" w:pos="4176"/>
      </w:tabs>
      <w:ind w:left="568" w:hanging="284"/>
    </w:pPr>
    <w:rPr>
      <w:rFonts w:ascii="Garamond" w:hAnsi="Garamond"/>
    </w:rPr>
  </w:style>
  <w:style w:type="paragraph" w:customStyle="1" w:styleId="Byline">
    <w:name w:val="Byline"/>
    <w:rsid w:val="00C74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41E"/>
    <w:pPr>
      <w:tabs>
        <w:tab w:val="clear" w:pos="3600"/>
        <w:tab w:val="clear" w:pos="3958"/>
      </w:tabs>
      <w:jc w:val="right"/>
    </w:pPr>
  </w:style>
  <w:style w:type="character" w:styleId="Emphasis">
    <w:name w:val="Emphasis"/>
    <w:basedOn w:val="DefaultParagraphFont"/>
    <w:qFormat/>
    <w:rsid w:val="00C7441E"/>
    <w:rPr>
      <w:i/>
    </w:rPr>
  </w:style>
  <w:style w:type="paragraph" w:styleId="Caption">
    <w:name w:val="caption"/>
    <w:basedOn w:val="BodyText"/>
    <w:next w:val="Normal"/>
    <w:qFormat/>
    <w:rsid w:val="00C7441E"/>
    <w:pPr>
      <w:framePr w:w="2268" w:hSpace="181" w:vSpace="181" w:wrap="around" w:vAnchor="text" w:hAnchor="page" w:x="1135" w:y="285" w:anchorLock="1"/>
    </w:pPr>
    <w:rPr>
      <w:i/>
    </w:rPr>
  </w:style>
  <w:style w:type="paragraph" w:customStyle="1" w:styleId="MiniTOCTitle">
    <w:name w:val="MiniTOCTitle"/>
    <w:basedOn w:val="Heading4"/>
    <w:rsid w:val="00C7441E"/>
    <w:pPr>
      <w:spacing w:before="240"/>
      <w:outlineLvl w:val="9"/>
    </w:pPr>
    <w:rPr>
      <w:noProof/>
      <w:sz w:val="24"/>
    </w:rPr>
  </w:style>
  <w:style w:type="paragraph" w:customStyle="1" w:styleId="MiniTOCItem">
    <w:name w:val="MiniTOCItem"/>
    <w:basedOn w:val="ListBullet"/>
    <w:rsid w:val="00C7441E"/>
    <w:pPr>
      <w:numPr>
        <w:numId w:val="0"/>
      </w:numPr>
      <w:tabs>
        <w:tab w:val="right" w:leader="dot" w:pos="6521"/>
      </w:tabs>
      <w:spacing w:before="0" w:after="0"/>
    </w:pPr>
  </w:style>
  <w:style w:type="paragraph" w:customStyle="1" w:styleId="TOFTitle">
    <w:name w:val="TOFTitle"/>
    <w:basedOn w:val="TOCTitle"/>
    <w:rsid w:val="00C7441E"/>
  </w:style>
  <w:style w:type="paragraph" w:styleId="TableofFigures">
    <w:name w:val="table of figures"/>
    <w:basedOn w:val="Normal"/>
    <w:next w:val="Normal"/>
    <w:semiHidden/>
    <w:rsid w:val="00C7441E"/>
    <w:pPr>
      <w:tabs>
        <w:tab w:val="right" w:leader="dot" w:pos="9072"/>
      </w:tabs>
      <w:ind w:left="970" w:hanging="403"/>
    </w:pPr>
    <w:rPr>
      <w:rFonts w:ascii="Times New Roman" w:hAnsi="Times New Roman"/>
      <w:b/>
    </w:rPr>
  </w:style>
  <w:style w:type="paragraph" w:styleId="ListNumber">
    <w:name w:val="List Number"/>
    <w:basedOn w:val="List"/>
    <w:rsid w:val="00C7441E"/>
    <w:pPr>
      <w:numPr>
        <w:numId w:val="12"/>
      </w:numPr>
    </w:pPr>
  </w:style>
  <w:style w:type="character" w:customStyle="1" w:styleId="WingdingSymbols">
    <w:name w:val="Wingding Symbols"/>
    <w:rsid w:val="00C7441E"/>
    <w:rPr>
      <w:rFonts w:ascii="Wingdings" w:hAnsi="Wingdings"/>
    </w:rPr>
  </w:style>
  <w:style w:type="paragraph" w:customStyle="1" w:styleId="TableHeading">
    <w:name w:val="Table Heading"/>
    <w:basedOn w:val="HeadingBase"/>
    <w:rsid w:val="00C7441E"/>
    <w:pPr>
      <w:keepLines/>
      <w:pBdr>
        <w:bottom w:val="single" w:sz="6" w:space="1" w:color="918585"/>
      </w:pBdr>
      <w:spacing w:before="240"/>
    </w:pPr>
  </w:style>
  <w:style w:type="character" w:customStyle="1" w:styleId="HotSpot">
    <w:name w:val="HotSpot"/>
    <w:rsid w:val="00C7441E"/>
    <w:rPr>
      <w:color w:val="0033CC"/>
      <w:u w:val="none"/>
    </w:rPr>
  </w:style>
  <w:style w:type="paragraph" w:customStyle="1" w:styleId="BodyTextRight">
    <w:name w:val="Body Text Right"/>
    <w:basedOn w:val="BodyText"/>
    <w:rsid w:val="00C7441E"/>
    <w:pPr>
      <w:spacing w:before="0" w:after="0"/>
      <w:jc w:val="right"/>
    </w:pPr>
  </w:style>
  <w:style w:type="paragraph" w:styleId="Index3">
    <w:name w:val="index 3"/>
    <w:basedOn w:val="ListNumber2"/>
    <w:next w:val="Normal"/>
    <w:semiHidden/>
    <w:rsid w:val="00C7441E"/>
    <w:pPr>
      <w:numPr>
        <w:numId w:val="0"/>
      </w:numPr>
      <w:tabs>
        <w:tab w:val="right" w:leader="dot" w:pos="4176"/>
      </w:tabs>
    </w:pPr>
  </w:style>
  <w:style w:type="paragraph" w:styleId="ListNumber2">
    <w:name w:val="List Number 2"/>
    <w:basedOn w:val="List2"/>
    <w:rsid w:val="00C7441E"/>
    <w:pPr>
      <w:numPr>
        <w:numId w:val="11"/>
      </w:numPr>
      <w:tabs>
        <w:tab w:val="clear" w:pos="1060"/>
      </w:tabs>
    </w:pPr>
  </w:style>
  <w:style w:type="paragraph" w:customStyle="1" w:styleId="MarginNote">
    <w:name w:val="Margin Note"/>
    <w:basedOn w:val="BodyText"/>
    <w:rsid w:val="00C74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41E"/>
    <w:rPr>
      <w:sz w:val="32"/>
    </w:rPr>
  </w:style>
  <w:style w:type="paragraph" w:customStyle="1" w:styleId="HeadingProcedure">
    <w:name w:val="Heading Procedure"/>
    <w:basedOn w:val="HeadingBase"/>
    <w:next w:val="Normal"/>
    <w:rsid w:val="00C7441E"/>
    <w:pPr>
      <w:tabs>
        <w:tab w:val="left" w:pos="0"/>
      </w:tabs>
      <w:spacing w:before="120" w:after="60"/>
    </w:pPr>
    <w:rPr>
      <w:i/>
      <w:color w:val="918585"/>
      <w:sz w:val="22"/>
    </w:rPr>
  </w:style>
  <w:style w:type="paragraph" w:customStyle="1" w:styleId="TableBodyText">
    <w:name w:val="Table Body Text"/>
    <w:basedOn w:val="BodyText"/>
    <w:rsid w:val="00C7441E"/>
    <w:pPr>
      <w:spacing w:before="60" w:after="60"/>
    </w:pPr>
  </w:style>
  <w:style w:type="paragraph" w:styleId="ListContinue">
    <w:name w:val="List Continue"/>
    <w:basedOn w:val="List"/>
    <w:rsid w:val="00C7441E"/>
    <w:pPr>
      <w:ind w:firstLine="0"/>
    </w:pPr>
  </w:style>
  <w:style w:type="paragraph" w:customStyle="1" w:styleId="ListNote">
    <w:name w:val="List Note"/>
    <w:basedOn w:val="List"/>
    <w:rsid w:val="00C7441E"/>
    <w:pPr>
      <w:pBdr>
        <w:top w:val="single" w:sz="6" w:space="2" w:color="918585"/>
        <w:bottom w:val="single" w:sz="6" w:space="2" w:color="918585"/>
      </w:pBdr>
      <w:tabs>
        <w:tab w:val="left" w:pos="1021"/>
      </w:tabs>
      <w:ind w:firstLine="0"/>
    </w:pPr>
  </w:style>
  <w:style w:type="paragraph" w:customStyle="1" w:styleId="Warning">
    <w:name w:val="Warning"/>
    <w:basedOn w:val="BodyText"/>
    <w:rsid w:val="00C7441E"/>
    <w:pPr>
      <w:shd w:val="clear" w:color="auto" w:fill="D9D9D9"/>
      <w:tabs>
        <w:tab w:val="left" w:pos="992"/>
      </w:tabs>
      <w:ind w:left="119" w:right="119"/>
    </w:pPr>
    <w:rPr>
      <w:sz w:val="20"/>
    </w:rPr>
  </w:style>
  <w:style w:type="paragraph" w:customStyle="1" w:styleId="MarginIcons">
    <w:name w:val="Margin Icons"/>
    <w:basedOn w:val="BodyText"/>
    <w:rsid w:val="00C74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41E"/>
    <w:rPr>
      <w:rFonts w:ascii="Courier New" w:hAnsi="Courier New"/>
    </w:rPr>
  </w:style>
  <w:style w:type="paragraph" w:customStyle="1" w:styleId="NoteBullet">
    <w:name w:val="Note Bullet"/>
    <w:basedOn w:val="Note"/>
    <w:rsid w:val="00C7441E"/>
    <w:pPr>
      <w:tabs>
        <w:tab w:val="clear" w:pos="680"/>
      </w:tabs>
      <w:spacing w:before="60" w:after="60"/>
    </w:pPr>
  </w:style>
  <w:style w:type="paragraph" w:customStyle="1" w:styleId="SubHeading2">
    <w:name w:val="SubHeading2"/>
    <w:basedOn w:val="HeadingBase"/>
    <w:rsid w:val="00C7441E"/>
    <w:pPr>
      <w:spacing w:before="240" w:after="60"/>
    </w:pPr>
    <w:rPr>
      <w:sz w:val="20"/>
    </w:rPr>
  </w:style>
  <w:style w:type="paragraph" w:customStyle="1" w:styleId="SubHeading1">
    <w:name w:val="SubHeading1"/>
    <w:basedOn w:val="HeadingBase"/>
    <w:rsid w:val="00C7441E"/>
    <w:pPr>
      <w:spacing w:before="240" w:after="60"/>
    </w:pPr>
    <w:rPr>
      <w:color w:val="918585"/>
      <w:sz w:val="22"/>
    </w:rPr>
  </w:style>
  <w:style w:type="paragraph" w:customStyle="1" w:styleId="SideHeading">
    <w:name w:val="Side Heading"/>
    <w:basedOn w:val="HeadingBase"/>
    <w:rsid w:val="00C74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41E"/>
    <w:pPr>
      <w:numPr>
        <w:numId w:val="13"/>
      </w:numPr>
    </w:pPr>
  </w:style>
  <w:style w:type="paragraph" w:styleId="PlainText">
    <w:name w:val="Plain Text"/>
    <w:basedOn w:val="Normal"/>
    <w:link w:val="PlainTextChar"/>
    <w:rsid w:val="00C7441E"/>
    <w:rPr>
      <w:sz w:val="20"/>
    </w:rPr>
  </w:style>
  <w:style w:type="character" w:customStyle="1" w:styleId="PlainTextChar">
    <w:name w:val="Plain Text Char"/>
    <w:basedOn w:val="DefaultParagraphFont"/>
    <w:link w:val="PlainText"/>
    <w:rsid w:val="00C7441E"/>
    <w:rPr>
      <w:rFonts w:ascii="Courier New" w:eastAsia="Times New Roman" w:hAnsi="Courier New" w:cs="Times New Roman"/>
      <w:sz w:val="20"/>
      <w:szCs w:val="20"/>
      <w:lang w:eastAsia="en-US"/>
    </w:rPr>
  </w:style>
  <w:style w:type="character" w:customStyle="1" w:styleId="MenuOption">
    <w:name w:val="Menu Option"/>
    <w:basedOn w:val="DefaultParagraphFont"/>
    <w:rsid w:val="00C7441E"/>
    <w:rPr>
      <w:b/>
      <w:smallCaps/>
    </w:rPr>
  </w:style>
  <w:style w:type="paragraph" w:customStyle="1" w:styleId="TableListNumber">
    <w:name w:val="Table List Number"/>
    <w:basedOn w:val="ListNumber"/>
    <w:rsid w:val="00C7441E"/>
    <w:pPr>
      <w:numPr>
        <w:numId w:val="0"/>
      </w:numPr>
    </w:pPr>
  </w:style>
  <w:style w:type="paragraph" w:styleId="TOC4">
    <w:name w:val="toc 4"/>
    <w:basedOn w:val="TOCBase"/>
    <w:next w:val="Normal"/>
    <w:semiHidden/>
    <w:rsid w:val="00C7441E"/>
    <w:pPr>
      <w:tabs>
        <w:tab w:val="right" w:leader="dot" w:pos="9071"/>
      </w:tabs>
      <w:ind w:left="1701"/>
    </w:pPr>
  </w:style>
  <w:style w:type="paragraph" w:customStyle="1" w:styleId="ListAlpha">
    <w:name w:val="List Alpha"/>
    <w:basedOn w:val="List"/>
    <w:rsid w:val="00C7441E"/>
    <w:pPr>
      <w:numPr>
        <w:numId w:val="10"/>
      </w:numPr>
    </w:pPr>
  </w:style>
  <w:style w:type="paragraph" w:customStyle="1" w:styleId="ListAlpha2">
    <w:name w:val="List Alpha 2"/>
    <w:basedOn w:val="List2"/>
    <w:rsid w:val="00C7441E"/>
    <w:pPr>
      <w:numPr>
        <w:numId w:val="9"/>
      </w:numPr>
    </w:pPr>
  </w:style>
  <w:style w:type="paragraph" w:styleId="List2">
    <w:name w:val="List 2"/>
    <w:basedOn w:val="BodyText"/>
    <w:rsid w:val="00C7441E"/>
    <w:pPr>
      <w:tabs>
        <w:tab w:val="left" w:pos="680"/>
      </w:tabs>
      <w:spacing w:before="60" w:after="60"/>
      <w:ind w:left="680" w:hanging="340"/>
    </w:pPr>
  </w:style>
  <w:style w:type="paragraph" w:styleId="List3">
    <w:name w:val="List 3"/>
    <w:basedOn w:val="BodyText"/>
    <w:rsid w:val="00C7441E"/>
    <w:pPr>
      <w:tabs>
        <w:tab w:val="left" w:pos="1021"/>
      </w:tabs>
      <w:spacing w:before="60" w:after="60"/>
      <w:ind w:left="1020" w:hanging="340"/>
    </w:pPr>
  </w:style>
  <w:style w:type="paragraph" w:styleId="List4">
    <w:name w:val="List 4"/>
    <w:basedOn w:val="BodyText"/>
    <w:rsid w:val="00C7441E"/>
    <w:pPr>
      <w:tabs>
        <w:tab w:val="left" w:pos="1361"/>
      </w:tabs>
      <w:spacing w:before="60" w:after="60"/>
      <w:ind w:left="1361" w:hanging="340"/>
    </w:pPr>
  </w:style>
  <w:style w:type="paragraph" w:styleId="List5">
    <w:name w:val="List 5"/>
    <w:basedOn w:val="BodyText"/>
    <w:rsid w:val="00C7441E"/>
    <w:pPr>
      <w:tabs>
        <w:tab w:val="left" w:pos="1701"/>
      </w:tabs>
      <w:spacing w:before="60" w:after="60"/>
      <w:ind w:left="1701" w:hanging="340"/>
    </w:pPr>
  </w:style>
  <w:style w:type="paragraph" w:styleId="ListBullet4">
    <w:name w:val="List Bullet 4"/>
    <w:basedOn w:val="List4"/>
    <w:rsid w:val="00C7441E"/>
    <w:pPr>
      <w:numPr>
        <w:numId w:val="4"/>
      </w:numPr>
    </w:pPr>
  </w:style>
  <w:style w:type="paragraph" w:styleId="ListBullet5">
    <w:name w:val="List Bullet 5"/>
    <w:basedOn w:val="List5"/>
    <w:rsid w:val="00C7441E"/>
    <w:pPr>
      <w:numPr>
        <w:numId w:val="5"/>
      </w:numPr>
    </w:pPr>
  </w:style>
  <w:style w:type="paragraph" w:styleId="ListContinue2">
    <w:name w:val="List Continue 2"/>
    <w:basedOn w:val="List2"/>
    <w:rsid w:val="00C7441E"/>
    <w:pPr>
      <w:ind w:firstLine="0"/>
    </w:pPr>
  </w:style>
  <w:style w:type="paragraph" w:styleId="ListContinue3">
    <w:name w:val="List Continue 3"/>
    <w:basedOn w:val="List3"/>
    <w:rsid w:val="00C7441E"/>
    <w:pPr>
      <w:ind w:left="1021" w:firstLine="0"/>
    </w:pPr>
  </w:style>
  <w:style w:type="paragraph" w:styleId="ListContinue4">
    <w:name w:val="List Continue 4"/>
    <w:basedOn w:val="List4"/>
    <w:rsid w:val="00C7441E"/>
    <w:pPr>
      <w:ind w:firstLine="0"/>
    </w:pPr>
  </w:style>
  <w:style w:type="paragraph" w:styleId="ListContinue5">
    <w:name w:val="List Continue 5"/>
    <w:basedOn w:val="List5"/>
    <w:rsid w:val="00C7441E"/>
    <w:pPr>
      <w:ind w:firstLine="0"/>
    </w:pPr>
  </w:style>
  <w:style w:type="paragraph" w:styleId="ListNumber3">
    <w:name w:val="List Number 3"/>
    <w:basedOn w:val="List3"/>
    <w:rsid w:val="00C7441E"/>
    <w:pPr>
      <w:numPr>
        <w:numId w:val="6"/>
      </w:numPr>
    </w:pPr>
  </w:style>
  <w:style w:type="paragraph" w:styleId="ListNumber4">
    <w:name w:val="List Number 4"/>
    <w:basedOn w:val="List4"/>
    <w:rsid w:val="00C7441E"/>
    <w:pPr>
      <w:numPr>
        <w:numId w:val="7"/>
      </w:numPr>
    </w:pPr>
  </w:style>
  <w:style w:type="paragraph" w:styleId="ListNumber5">
    <w:name w:val="List Number 5"/>
    <w:basedOn w:val="List5"/>
    <w:rsid w:val="00C7441E"/>
    <w:pPr>
      <w:numPr>
        <w:numId w:val="8"/>
      </w:numPr>
    </w:pPr>
  </w:style>
  <w:style w:type="paragraph" w:styleId="BlockText">
    <w:name w:val="Block Text"/>
    <w:basedOn w:val="Normal"/>
    <w:rsid w:val="00C7441E"/>
    <w:pPr>
      <w:spacing w:after="120"/>
      <w:ind w:left="1440" w:right="1440"/>
    </w:pPr>
  </w:style>
  <w:style w:type="character" w:customStyle="1" w:styleId="Subscript">
    <w:name w:val="Subscript"/>
    <w:basedOn w:val="DefaultParagraphFont"/>
    <w:rsid w:val="00C7441E"/>
    <w:rPr>
      <w:sz w:val="16"/>
      <w:vertAlign w:val="subscript"/>
    </w:rPr>
  </w:style>
  <w:style w:type="character" w:customStyle="1" w:styleId="Superscript">
    <w:name w:val="Superscript"/>
    <w:basedOn w:val="DefaultParagraphFont"/>
    <w:rsid w:val="00C7441E"/>
    <w:rPr>
      <w:sz w:val="16"/>
      <w:vertAlign w:val="superscript"/>
    </w:rPr>
  </w:style>
  <w:style w:type="character" w:customStyle="1" w:styleId="Symbols">
    <w:name w:val="Symbols"/>
    <w:basedOn w:val="DefaultParagraphFont"/>
    <w:rsid w:val="00C7441E"/>
    <w:rPr>
      <w:rFonts w:ascii="Symbol" w:hAnsi="Symbol"/>
    </w:rPr>
  </w:style>
  <w:style w:type="character" w:customStyle="1" w:styleId="MenuOptions">
    <w:name w:val="Menu Options"/>
    <w:basedOn w:val="DefaultParagraphFont"/>
    <w:rsid w:val="00C7441E"/>
    <w:rPr>
      <w:rFonts w:ascii="Arial Narrow" w:hAnsi="Arial Narrow"/>
      <w:smallCaps/>
    </w:rPr>
  </w:style>
  <w:style w:type="character" w:customStyle="1" w:styleId="Buttons">
    <w:name w:val="Buttons"/>
    <w:basedOn w:val="DefaultParagraphFont"/>
    <w:rsid w:val="00C7441E"/>
    <w:rPr>
      <w:b/>
    </w:rPr>
  </w:style>
  <w:style w:type="character" w:customStyle="1" w:styleId="Underlined">
    <w:name w:val="Underlined"/>
    <w:basedOn w:val="DefaultParagraphFont"/>
    <w:rsid w:val="00C7441E"/>
    <w:rPr>
      <w:u w:val="single"/>
    </w:rPr>
  </w:style>
  <w:style w:type="paragraph" w:customStyle="1" w:styleId="TableBodyTextRight">
    <w:name w:val="Table Body Text Right"/>
    <w:basedOn w:val="TableBodyText"/>
    <w:rsid w:val="00C7441E"/>
    <w:pPr>
      <w:widowControl w:val="0"/>
      <w:autoSpaceDE w:val="0"/>
      <w:autoSpaceDN w:val="0"/>
      <w:adjustRightInd w:val="0"/>
      <w:jc w:val="right"/>
    </w:pPr>
    <w:rPr>
      <w:rFonts w:cs="Arial"/>
      <w:szCs w:val="18"/>
    </w:rPr>
  </w:style>
  <w:style w:type="paragraph" w:customStyle="1" w:styleId="CopyrightText">
    <w:name w:val="Copyright Text"/>
    <w:basedOn w:val="BodyText"/>
    <w:rsid w:val="00C7441E"/>
    <w:rPr>
      <w:sz w:val="18"/>
    </w:rPr>
  </w:style>
  <w:style w:type="paragraph" w:customStyle="1" w:styleId="BodySmallRight">
    <w:name w:val="Body Small Right"/>
    <w:basedOn w:val="BodyTextRight"/>
    <w:rsid w:val="00C7441E"/>
    <w:rPr>
      <w:sz w:val="18"/>
      <w:szCs w:val="18"/>
    </w:rPr>
  </w:style>
  <w:style w:type="paragraph" w:customStyle="1" w:styleId="MarginEdition">
    <w:name w:val="Margin Edition"/>
    <w:basedOn w:val="MarginNote"/>
    <w:rsid w:val="00C7441E"/>
    <w:pPr>
      <w:spacing w:before="0" w:after="0"/>
    </w:pPr>
    <w:rPr>
      <w:rFonts w:ascii="Times New Roman" w:hAnsi="Times New Roman"/>
      <w:color w:val="999999"/>
    </w:rPr>
  </w:style>
  <w:style w:type="paragraph" w:customStyle="1" w:styleId="Spacer">
    <w:name w:val="Spacer"/>
    <w:basedOn w:val="Normal"/>
    <w:rsid w:val="00C7441E"/>
    <w:rPr>
      <w:sz w:val="2"/>
      <w:szCs w:val="2"/>
    </w:rPr>
  </w:style>
  <w:style w:type="character" w:customStyle="1" w:styleId="Small">
    <w:name w:val="Small"/>
    <w:basedOn w:val="DefaultParagraphFont"/>
    <w:rsid w:val="00C7441E"/>
    <w:rPr>
      <w:sz w:val="16"/>
    </w:rPr>
  </w:style>
  <w:style w:type="paragraph" w:customStyle="1" w:styleId="WideTable">
    <w:name w:val="Wide Table"/>
    <w:basedOn w:val="Normal"/>
    <w:rsid w:val="00C7441E"/>
    <w:pPr>
      <w:ind w:left="-1418"/>
    </w:pPr>
    <w:rPr>
      <w:sz w:val="2"/>
      <w:szCs w:val="2"/>
    </w:rPr>
  </w:style>
  <w:style w:type="character" w:styleId="PageNumber">
    <w:name w:val="page number"/>
    <w:basedOn w:val="DefaultParagraphFont"/>
    <w:rsid w:val="00C7441E"/>
  </w:style>
  <w:style w:type="paragraph" w:styleId="Quote">
    <w:name w:val="Quote"/>
    <w:basedOn w:val="Heading1"/>
    <w:link w:val="QuoteChar"/>
    <w:qFormat/>
    <w:rsid w:val="00C7441E"/>
    <w:rPr>
      <w:b w:val="0"/>
      <w:sz w:val="72"/>
      <w:szCs w:val="72"/>
      <w:lang w:val="en-NZ"/>
    </w:rPr>
  </w:style>
  <w:style w:type="character" w:customStyle="1" w:styleId="QuoteChar">
    <w:name w:val="Quote Char"/>
    <w:basedOn w:val="DefaultParagraphFont"/>
    <w:link w:val="Quote"/>
    <w:rsid w:val="00C74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41E"/>
    <w:pPr>
      <w:pageBreakBefore/>
    </w:pPr>
  </w:style>
  <w:style w:type="paragraph" w:customStyle="1" w:styleId="Border">
    <w:name w:val="Border"/>
    <w:basedOn w:val="Normal"/>
    <w:qFormat/>
    <w:rsid w:val="00C74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41E"/>
    <w:rPr>
      <w:b/>
      <w:bCs/>
      <w:i/>
      <w:iCs/>
      <w:color w:val="auto"/>
    </w:rPr>
  </w:style>
  <w:style w:type="paragraph" w:styleId="IntenseQuote">
    <w:name w:val="Intense Quote"/>
    <w:basedOn w:val="Normal"/>
    <w:next w:val="Normal"/>
    <w:link w:val="IntenseQuoteChar"/>
    <w:uiPriority w:val="30"/>
    <w:qFormat/>
    <w:rsid w:val="00C74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41E"/>
    <w:rPr>
      <w:smallCaps/>
      <w:color w:val="auto"/>
      <w:u w:val="single"/>
    </w:rPr>
  </w:style>
  <w:style w:type="character" w:styleId="IntenseReference">
    <w:name w:val="Intense Reference"/>
    <w:basedOn w:val="DefaultParagraphFont"/>
    <w:uiPriority w:val="32"/>
    <w:qFormat/>
    <w:rsid w:val="00C7441E"/>
    <w:rPr>
      <w:b/>
      <w:bCs/>
      <w:smallCaps/>
      <w:color w:val="auto"/>
      <w:spacing w:val="5"/>
      <w:u w:val="single"/>
    </w:rPr>
  </w:style>
  <w:style w:type="paragraph" w:customStyle="1" w:styleId="2ColumnHeading">
    <w:name w:val="2Column Heading"/>
    <w:basedOn w:val="BodyText"/>
    <w:qFormat/>
    <w:rsid w:val="00C7441E"/>
    <w:pPr>
      <w:spacing w:after="60"/>
      <w:ind w:left="-2268"/>
    </w:pPr>
    <w:rPr>
      <w:b/>
    </w:rPr>
  </w:style>
  <w:style w:type="paragraph" w:customStyle="1" w:styleId="Heading1TOC">
    <w:name w:val="Heading1 TOC"/>
    <w:basedOn w:val="Normal"/>
    <w:qFormat/>
    <w:rsid w:val="00C7441E"/>
    <w:pPr>
      <w:spacing w:before="240" w:after="120"/>
    </w:pPr>
    <w:rPr>
      <w:rFonts w:ascii="Times New Roman" w:hAnsi="Times New Roman"/>
      <w:b/>
      <w:sz w:val="32"/>
    </w:rPr>
  </w:style>
  <w:style w:type="paragraph" w:customStyle="1" w:styleId="Heading2TOC">
    <w:name w:val="Heading2 TOC"/>
    <w:basedOn w:val="Normal"/>
    <w:qFormat/>
    <w:rsid w:val="00C7441E"/>
    <w:pPr>
      <w:spacing w:before="240" w:after="60"/>
    </w:pPr>
    <w:rPr>
      <w:rFonts w:ascii="Times New Roman" w:hAnsi="Times New Roman"/>
      <w:b/>
      <w:sz w:val="28"/>
    </w:rPr>
  </w:style>
  <w:style w:type="character" w:customStyle="1" w:styleId="Underline">
    <w:name w:val="Underline"/>
    <w:basedOn w:val="DefaultParagraphFont"/>
    <w:qFormat/>
    <w:rsid w:val="00C7441E"/>
    <w:rPr>
      <w:u w:val="single"/>
    </w:rPr>
  </w:style>
  <w:style w:type="character" w:customStyle="1" w:styleId="BoldandItalics">
    <w:name w:val="Bold and Italics"/>
    <w:qFormat/>
    <w:rsid w:val="00C7441E"/>
    <w:rPr>
      <w:b/>
      <w:i/>
      <w:u w:val="none"/>
    </w:rPr>
  </w:style>
  <w:style w:type="paragraph" w:styleId="BalloonText">
    <w:name w:val="Balloon Text"/>
    <w:basedOn w:val="Normal"/>
    <w:link w:val="BalloonTextChar"/>
    <w:rsid w:val="00C7441E"/>
    <w:rPr>
      <w:rFonts w:ascii="Tahoma" w:hAnsi="Tahoma" w:cs="Tahoma"/>
      <w:sz w:val="16"/>
      <w:szCs w:val="16"/>
    </w:rPr>
  </w:style>
  <w:style w:type="character" w:customStyle="1" w:styleId="BalloonTextChar">
    <w:name w:val="Balloon Text Char"/>
    <w:basedOn w:val="DefaultParagraphFont"/>
    <w:link w:val="BalloonText"/>
    <w:rsid w:val="00C74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4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41E"/>
    <w:rPr>
      <w:b/>
      <w:color w:val="660033"/>
      <w:spacing w:val="0"/>
    </w:rPr>
  </w:style>
  <w:style w:type="paragraph" w:customStyle="1" w:styleId="Nameditemlist">
    <w:name w:val="Named item list"/>
    <w:basedOn w:val="BodyText"/>
    <w:qFormat/>
    <w:rsid w:val="00C744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1282</Words>
  <Characters>8192</Characters>
  <Application>Microsoft Office Word</Application>
  <DocSecurity>0</DocSecurity>
  <Lines>342</Lines>
  <Paragraphs>189</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MEM19052A Produce complex objects using silversmithing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2012-10-05T16:04:00Z</dcterms:created>
  <dcterms:modified xsi:type="dcterms:W3CDTF">2012-10-05T16:04:00Z</dcterms:modified>
</cp:coreProperties>
</file>