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4CE1" w:rsidP="00BF4CE1">
      <w:pPr>
        <w:pStyle w:val="Title"/>
      </w:pPr>
      <w:bookmarkStart w:id="0" w:name="_GoBack"/>
      <w:bookmarkEnd w:id="0"/>
      <w:r>
        <w:fldChar w:fldCharType="begin"/>
      </w:r>
      <w:r>
        <w:instrText xml:space="preserve"> TITLE   \* MERGEFORMAT </w:instrText>
      </w:r>
      <w:r>
        <w:fldChar w:fldCharType="separate"/>
      </w:r>
      <w:r>
        <w:t xml:space="preserve">MEM19051A Construct multiple stone settings </w:t>
      </w:r>
      <w:r>
        <w:fldChar w:fldCharType="end"/>
      </w:r>
    </w:p>
    <w:p w:rsidR="00BF4CE1" w:rsidP="00BF4CE1">
      <w:pPr>
        <w:pStyle w:val="Version"/>
        <w:sectPr w:rsidSect="00DD51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5167" w:rsidP="00DD5167">
      <w:pPr>
        <w:pStyle w:val="SuperHeading"/>
      </w:pPr>
      <w:r w:rsidRPr="00DD5167">
        <w:t xml:space="preserve">MEM19051A Construct multiple stone settings </w:t>
      </w:r>
    </w:p>
    <w:p w:rsidR="00000000" w:rsidRPr="00DD5167" w:rsidP="00DD5167">
      <w:pPr>
        <w:pStyle w:val="Heading1"/>
      </w:pPr>
      <w:bookmarkStart w:id="1" w:name="O_396742"/>
      <w:bookmarkEnd w:id="1"/>
      <w:r w:rsidRPr="00DD5167">
        <w:t>Modification History</w:t>
      </w:r>
    </w:p>
    <w:p w:rsidR="00000000" w:rsidRPr="00DD5167" w:rsidP="00DD5167">
      <w:pPr>
        <w:pStyle w:val="BodyText"/>
      </w:pPr>
      <w:r w:rsidRPr="00DD5167">
        <w:t>New unit</w:t>
      </w:r>
    </w:p>
    <w:p w:rsidR="00000000" w:rsidRPr="00DD5167" w:rsidP="00DD5167">
      <w:pPr>
        <w:pStyle w:val="AllowPageBreak"/>
      </w:pPr>
    </w:p>
    <w:p w:rsidR="00000000" w:rsidRPr="00DD5167" w:rsidP="00DD5167">
      <w:pPr>
        <w:pStyle w:val="Heading1"/>
      </w:pPr>
      <w:bookmarkStart w:id="2" w:name="O_396743"/>
      <w:bookmarkEnd w:id="2"/>
      <w:r w:rsidRPr="00DD5167">
        <w:t>Unit Descriptor</w:t>
      </w:r>
    </w:p>
    <w:p w:rsidR="00000000" w:rsidRPr="00DD5167" w:rsidP="00DD5167">
      <w:pPr>
        <w:pStyle w:val="BodyText"/>
      </w:pPr>
      <w:r w:rsidRPr="00DD5167">
        <w:t xml:space="preserve">This unit of competency covers the skills </w:t>
      </w:r>
      <w:r w:rsidRPr="00DD5167">
        <w:t>and knowledge required to apply a range of jewellery making skills in the construction of jewellery that incorporates multiple stone settings.</w:t>
      </w:r>
    </w:p>
    <w:p w:rsidR="00000000" w:rsidRPr="00DD5167" w:rsidP="00DD5167">
      <w:pPr>
        <w:pStyle w:val="AllowPageBreak"/>
      </w:pPr>
    </w:p>
    <w:p w:rsidR="00000000" w:rsidRPr="00DD5167" w:rsidP="00DD5167">
      <w:pPr>
        <w:pStyle w:val="Heading1"/>
      </w:pPr>
      <w:bookmarkStart w:id="3" w:name="O_396744"/>
      <w:bookmarkEnd w:id="3"/>
      <w:r w:rsidRPr="00DD5167">
        <w:t>Application of the Unit</w:t>
      </w:r>
    </w:p>
    <w:p w:rsidR="00000000" w:rsidRPr="00DD5167" w:rsidP="00DD5167">
      <w:pPr>
        <w:pStyle w:val="BodyText"/>
      </w:pPr>
      <w:r w:rsidRPr="00DD5167">
        <w:t>This unit applies to construction of jewellery that features multiple st</w:t>
      </w:r>
      <w:r w:rsidRPr="00DD5167">
        <w:t>one settings and clusters and may be applied to rings, brooches, pendants, and so on. It will involve the application of a range of jewellery construction techniques, such as bezel, shank, claw and eternity rings.</w:t>
      </w:r>
    </w:p>
    <w:p w:rsidR="00000000" w:rsidRPr="00DD5167" w:rsidP="00DD5167">
      <w:pPr>
        <w:pStyle w:val="BodyText"/>
      </w:pPr>
    </w:p>
    <w:p w:rsidR="00000000" w:rsidRPr="00DD5167" w:rsidP="00DD5167">
      <w:pPr>
        <w:pStyle w:val="BodyText"/>
      </w:pPr>
      <w:r w:rsidRPr="00DD5167">
        <w:t>Work includes use of jewellery making equ</w:t>
      </w:r>
      <w:r w:rsidRPr="00DD5167">
        <w:t>ipment.</w:t>
      </w:r>
    </w:p>
    <w:p w:rsidR="00000000" w:rsidRPr="00DD5167" w:rsidP="00DD5167">
      <w:pPr>
        <w:pStyle w:val="BodyText"/>
      </w:pPr>
    </w:p>
    <w:p w:rsidR="00000000" w:rsidRPr="00DD5167" w:rsidP="00DD5167">
      <w:pPr>
        <w:pStyle w:val="BodyText"/>
      </w:pPr>
      <w:r w:rsidRPr="00DD5167">
        <w:rPr>
          <w:rStyle w:val="SpecialBold"/>
        </w:rPr>
        <w:t xml:space="preserve">Band </w:t>
      </w:r>
      <w:r w:rsidRPr="00DD5167">
        <w:rPr>
          <w:rStyle w:val="SpecialBold"/>
        </w:rPr>
        <w:tab/>
        <w:t>B</w:t>
      </w:r>
    </w:p>
    <w:p w:rsidR="00BF4CE1" w:rsidP="00DD5167">
      <w:pPr>
        <w:pStyle w:val="BodyText"/>
      </w:pPr>
      <w:r w:rsidRPr="00DD5167">
        <w:rPr>
          <w:rStyle w:val="SpecialBold"/>
        </w:rPr>
        <w:t xml:space="preserve">Unit Weight </w:t>
      </w:r>
      <w:r w:rsidRPr="00DD5167">
        <w:rPr>
          <w:rStyle w:val="SpecialBold"/>
        </w:rPr>
        <w:tab/>
        <w:t>4</w:t>
      </w:r>
    </w:p>
    <w:p w:rsidR="00BF4CE1" w:rsidP="00DD5167">
      <w:pPr>
        <w:pStyle w:val="BodyText"/>
      </w:pPr>
    </w:p>
    <w:p w:rsidR="00000000" w:rsidRPr="00DD5167" w:rsidP="00DD5167">
      <w:pPr>
        <w:pStyle w:val="Heading1"/>
      </w:pPr>
      <w:bookmarkStart w:id="4" w:name="O_396745"/>
      <w:bookmarkEnd w:id="4"/>
      <w:r w:rsidRPr="00DD5167">
        <w:t>Licensing/Regulatory Information</w:t>
      </w:r>
    </w:p>
    <w:p w:rsidR="00000000" w:rsidRPr="00DD5167" w:rsidP="00DD5167">
      <w:pPr>
        <w:pStyle w:val="BodyText"/>
      </w:pPr>
      <w:r w:rsidRPr="00DD5167">
        <w:t>Not applicable.</w:t>
      </w:r>
    </w:p>
    <w:p w:rsidR="00000000" w:rsidRPr="00DD5167" w:rsidP="00DD5167">
      <w:pPr>
        <w:pStyle w:val="AllowPageBreak"/>
      </w:pPr>
    </w:p>
    <w:p w:rsidR="00000000" w:rsidRPr="00DD5167" w:rsidP="00DD5167">
      <w:pPr>
        <w:pStyle w:val="Heading1"/>
      </w:pPr>
      <w:bookmarkStart w:id="5" w:name="O_396746"/>
      <w:bookmarkEnd w:id="5"/>
      <w:r w:rsidRPr="00DD5167">
        <w:t>Pre-Requisites</w:t>
      </w:r>
    </w:p>
    <w:tbl>
      <w:tblPr>
        <w:tblW w:w="0" w:type="auto"/>
        <w:tblLayout w:type="fixed"/>
        <w:tblCellMar>
          <w:left w:w="62" w:type="dxa"/>
          <w:right w:w="62" w:type="dxa"/>
        </w:tblCellMar>
        <w:tblLook w:val="0000"/>
      </w:tblPr>
      <w:tblGrid>
        <w:gridCol w:w="2052"/>
        <w:gridCol w:w="6804"/>
      </w:tblGrid>
      <w:tr w:rsidTr="00DD5167">
        <w:tblPrEx>
          <w:tblW w:w="0" w:type="auto"/>
          <w:tblLayout w:type="fixed"/>
          <w:tblCellMar>
            <w:left w:w="62" w:type="dxa"/>
            <w:right w:w="62" w:type="dxa"/>
          </w:tblCellMar>
          <w:tblLook w:val="0000"/>
        </w:tblPrEx>
        <w:tc>
          <w:tcPr>
            <w:tcW w:w="2052" w:type="dxa"/>
            <w:tcBorders>
              <w:top w:val="nil"/>
              <w:left w:val="nil"/>
              <w:bottom w:val="nil"/>
              <w:right w:val="nil"/>
            </w:tcBorders>
            <w:tcMar>
              <w:top w:w="0" w:type="dxa"/>
              <w:left w:w="62" w:type="dxa"/>
              <w:bottom w:w="0" w:type="dxa"/>
              <w:right w:w="62" w:type="dxa"/>
            </w:tcMar>
          </w:tcPr>
          <w:p w:rsidR="00000000" w:rsidP="00DD5167">
            <w:pPr>
              <w:pStyle w:val="BodyText"/>
              <w:rPr>
                <w:lang w:val="en-NZ"/>
              </w:rPr>
            </w:pPr>
            <w:r w:rsidRPr="00DD5167">
              <w:t xml:space="preserve">MEM19047A </w:t>
            </w:r>
          </w:p>
        </w:tc>
        <w:tc>
          <w:tcPr>
            <w:tcW w:w="6804" w:type="dxa"/>
            <w:tcBorders>
              <w:top w:val="nil"/>
              <w:left w:val="nil"/>
              <w:bottom w:val="nil"/>
              <w:right w:val="nil"/>
            </w:tcBorders>
            <w:tcMar>
              <w:top w:w="0" w:type="dxa"/>
              <w:left w:w="62" w:type="dxa"/>
              <w:bottom w:w="0" w:type="dxa"/>
              <w:right w:w="62" w:type="dxa"/>
            </w:tcMar>
          </w:tcPr>
          <w:p w:rsidR="00000000" w:rsidP="00DD5167">
            <w:pPr>
              <w:pStyle w:val="BodyText"/>
              <w:rPr>
                <w:lang w:val="en-NZ"/>
              </w:rPr>
            </w:pPr>
            <w:r w:rsidRPr="00DD5167">
              <w:t>Set gems in claw and bezel style settings</w:t>
            </w:r>
          </w:p>
        </w:tc>
      </w:tr>
      <w:tr w:rsidTr="00DD5167">
        <w:tblPrEx>
          <w:tblW w:w="0" w:type="auto"/>
          <w:tblLayout w:type="fixed"/>
          <w:tblCellMar>
            <w:left w:w="62" w:type="dxa"/>
            <w:right w:w="62" w:type="dxa"/>
          </w:tblCellMar>
          <w:tblLook w:val="0000"/>
        </w:tblPrEx>
        <w:tc>
          <w:tcPr>
            <w:tcW w:w="2052" w:type="dxa"/>
            <w:tcBorders>
              <w:top w:val="nil"/>
              <w:left w:val="nil"/>
              <w:bottom w:val="nil"/>
              <w:right w:val="nil"/>
            </w:tcBorders>
            <w:tcMar>
              <w:top w:w="0" w:type="dxa"/>
              <w:left w:w="62" w:type="dxa"/>
              <w:bottom w:w="0" w:type="dxa"/>
              <w:right w:w="62" w:type="dxa"/>
            </w:tcMar>
          </w:tcPr>
          <w:p w:rsidR="00000000" w:rsidP="00DD5167">
            <w:pPr>
              <w:pStyle w:val="BodyText"/>
              <w:rPr>
                <w:lang w:val="en-NZ"/>
              </w:rPr>
            </w:pPr>
            <w:r w:rsidRPr="00DD5167">
              <w:t>MEM19045A</w:t>
            </w:r>
          </w:p>
        </w:tc>
        <w:tc>
          <w:tcPr>
            <w:tcW w:w="6804" w:type="dxa"/>
            <w:tcBorders>
              <w:top w:val="nil"/>
              <w:left w:val="nil"/>
              <w:bottom w:val="nil"/>
              <w:right w:val="nil"/>
            </w:tcBorders>
            <w:tcMar>
              <w:top w:w="0" w:type="dxa"/>
              <w:left w:w="62" w:type="dxa"/>
              <w:bottom w:w="0" w:type="dxa"/>
              <w:right w:w="62" w:type="dxa"/>
            </w:tcMar>
          </w:tcPr>
          <w:p w:rsidR="00000000" w:rsidRPr="00DD5167" w:rsidP="00DD5167">
            <w:pPr>
              <w:pStyle w:val="BodyText"/>
            </w:pPr>
            <w:r w:rsidRPr="00DD5167">
              <w:t>Set gems in channel style settings</w:t>
            </w:r>
          </w:p>
        </w:tc>
      </w:tr>
    </w:tbl>
    <w:p w:rsidR="00000000" w:rsidRPr="00DD5167" w:rsidP="00DD5167">
      <w:pPr>
        <w:pStyle w:val="BodyText"/>
      </w:pPr>
    </w:p>
    <w:p w:rsidR="00000000" w:rsidRPr="00DD5167" w:rsidP="00DD5167">
      <w:pPr>
        <w:pStyle w:val="AllowPageBreak"/>
      </w:pPr>
    </w:p>
    <w:p w:rsidR="00000000" w:rsidRPr="00DD5167" w:rsidP="00DD5167">
      <w:pPr>
        <w:pStyle w:val="Heading1"/>
      </w:pPr>
      <w:bookmarkStart w:id="6" w:name="O_396747"/>
      <w:bookmarkEnd w:id="6"/>
      <w:r w:rsidRPr="00DD5167">
        <w:t>Employability Skills Information</w:t>
      </w:r>
    </w:p>
    <w:p w:rsidR="00000000" w:rsidRPr="00DD5167" w:rsidP="00DD5167">
      <w:pPr>
        <w:pStyle w:val="BodyText"/>
      </w:pPr>
      <w:r w:rsidRPr="00DD5167">
        <w:t>This unit contains employability skills.</w:t>
      </w:r>
    </w:p>
    <w:p w:rsidR="00000000" w:rsidRPr="00DD5167" w:rsidP="00DD5167">
      <w:pPr>
        <w:pStyle w:val="AllowPageBreak"/>
      </w:pPr>
    </w:p>
    <w:p w:rsidR="00000000" w:rsidRPr="00DD5167" w:rsidP="00DD5167">
      <w:pPr>
        <w:pStyle w:val="Heading1"/>
      </w:pPr>
      <w:bookmarkStart w:id="7" w:name="O_396748"/>
      <w:bookmarkEnd w:id="7"/>
      <w:r w:rsidRPr="00DD5167">
        <w:t>Elements and Performance Criteria Pre-Content</w:t>
      </w:r>
    </w:p>
    <w:tbl>
      <w:tblPr>
        <w:tblW w:w="0" w:type="auto"/>
        <w:tblLayout w:type="fixed"/>
        <w:tblCellMar>
          <w:left w:w="62" w:type="dxa"/>
          <w:right w:w="62" w:type="dxa"/>
        </w:tblCellMar>
        <w:tblLook w:val="0000"/>
      </w:tblPr>
      <w:tblGrid>
        <w:gridCol w:w="2640"/>
        <w:gridCol w:w="6380"/>
      </w:tblGrid>
      <w:tr w:rsidTr="00DD5167">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DD5167">
            <w:pPr>
              <w:pStyle w:val="BodyText"/>
              <w:rPr>
                <w:lang w:val="en-NZ"/>
              </w:rPr>
            </w:pPr>
            <w:r w:rsidRPr="00DD5167">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DD5167" w:rsidP="00DD5167">
            <w:pPr>
              <w:pStyle w:val="BodyText"/>
            </w:pPr>
            <w:r w:rsidRPr="00DD5167">
              <w:t xml:space="preserve">Performance criteria describe the performance needed </w:t>
            </w:r>
            <w:r w:rsidRPr="00DD5167">
              <w:t>to 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DD5167" w:rsidP="00DD5167">
      <w:pPr>
        <w:pStyle w:val="BodyText"/>
      </w:pPr>
    </w:p>
    <w:p w:rsidR="00000000" w:rsidRPr="00DD5167" w:rsidP="00DD5167">
      <w:pPr>
        <w:pStyle w:val="AllowPageBreak"/>
      </w:pPr>
    </w:p>
    <w:p w:rsidR="00000000" w:rsidRPr="00DD5167" w:rsidP="00DD5167">
      <w:pPr>
        <w:pStyle w:val="Heading1"/>
      </w:pPr>
      <w:bookmarkStart w:id="8" w:name="O_396749"/>
      <w:bookmarkEnd w:id="8"/>
      <w:r w:rsidRPr="00DD516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D51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D5167">
            <w:pPr>
              <w:pStyle w:val="BodyText"/>
              <w:rPr>
                <w:lang w:val="en-NZ"/>
              </w:rPr>
            </w:pPr>
            <w:r w:rsidRPr="00DD5167">
              <w:t>1</w:t>
            </w:r>
          </w:p>
        </w:tc>
        <w:tc>
          <w:tcPr>
            <w:tcW w:w="1962" w:type="dxa"/>
            <w:vMerge w:val="restart"/>
            <w:tcBorders>
              <w:top w:val="nil"/>
              <w:left w:val="nil"/>
              <w:bottom w:val="nil"/>
              <w:right w:val="nil"/>
            </w:tcBorders>
            <w:tcMar>
              <w:top w:w="0" w:type="dxa"/>
              <w:left w:w="62" w:type="dxa"/>
              <w:bottom w:w="0" w:type="dxa"/>
              <w:right w:w="62" w:type="dxa"/>
            </w:tcMar>
          </w:tcPr>
          <w:p w:rsidR="00000000" w:rsidRPr="00DD5167" w:rsidP="00DD5167">
            <w:pPr>
              <w:pStyle w:val="BodyText"/>
            </w:pPr>
            <w:r w:rsidRPr="00DD5167">
              <w:t>Confirm work requirements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5167">
            <w:pPr>
              <w:pStyle w:val="BodyText"/>
              <w:rPr>
                <w:lang w:val="en-NZ"/>
              </w:rPr>
            </w:pPr>
            <w:r w:rsidRPr="00DD5167">
              <w:t>1.1</w:t>
            </w:r>
          </w:p>
        </w:tc>
        <w:tc>
          <w:tcPr>
            <w:tcW w:w="5610" w:type="dxa"/>
            <w:tcBorders>
              <w:top w:val="nil"/>
              <w:left w:val="nil"/>
              <w:bottom w:val="nil"/>
              <w:right w:val="nil"/>
            </w:tcBorders>
            <w:tcMar>
              <w:top w:w="0" w:type="dxa"/>
              <w:left w:w="62" w:type="dxa"/>
              <w:bottom w:w="0" w:type="dxa"/>
              <w:right w:w="62" w:type="dxa"/>
            </w:tcMar>
          </w:tcPr>
          <w:p w:rsidR="00000000" w:rsidP="00DD5167">
            <w:pPr>
              <w:pStyle w:val="BodyText"/>
              <w:rPr>
                <w:lang w:val="en-NZ"/>
              </w:rPr>
            </w:pPr>
            <w:r w:rsidRPr="00DD5167">
              <w:t xml:space="preserve">Clarify requirements for work </w:t>
            </w:r>
          </w:p>
        </w:tc>
      </w:tr>
      <w:tr w:rsidTr="00DD51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5167">
            <w:pPr>
              <w:pStyle w:val="BodyText"/>
              <w:rPr>
                <w:lang w:val="en-NZ"/>
              </w:rPr>
            </w:pPr>
            <w:r w:rsidRPr="00DD5167">
              <w:t>1.2</w:t>
            </w:r>
          </w:p>
        </w:tc>
        <w:tc>
          <w:tcPr>
            <w:tcW w:w="5610" w:type="dxa"/>
            <w:tcBorders>
              <w:top w:val="nil"/>
              <w:left w:val="nil"/>
              <w:bottom w:val="nil"/>
              <w:right w:val="nil"/>
            </w:tcBorders>
            <w:tcMar>
              <w:top w:w="0" w:type="dxa"/>
              <w:left w:w="62" w:type="dxa"/>
              <w:bottom w:w="0" w:type="dxa"/>
              <w:right w:w="62" w:type="dxa"/>
            </w:tcMar>
          </w:tcPr>
          <w:p w:rsidR="00000000" w:rsidP="00DD5167">
            <w:pPr>
              <w:pStyle w:val="BodyText"/>
              <w:rPr>
                <w:lang w:val="en-NZ"/>
              </w:rPr>
            </w:pPr>
            <w:r w:rsidRPr="00DD5167">
              <w:t>Analyse specifications or design documentation to determine construction requirements</w:t>
            </w:r>
          </w:p>
        </w:tc>
      </w:tr>
      <w:tr w:rsidTr="00DD51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5167">
            <w:pPr>
              <w:pStyle w:val="BodyText"/>
              <w:rPr>
                <w:lang w:val="en-NZ"/>
              </w:rPr>
            </w:pPr>
            <w:r w:rsidRPr="00DD5167">
              <w:t>1.3</w:t>
            </w:r>
          </w:p>
        </w:tc>
        <w:tc>
          <w:tcPr>
            <w:tcW w:w="5610" w:type="dxa"/>
            <w:tcBorders>
              <w:top w:val="nil"/>
              <w:left w:val="nil"/>
              <w:bottom w:val="nil"/>
              <w:right w:val="nil"/>
            </w:tcBorders>
            <w:tcMar>
              <w:top w:w="0" w:type="dxa"/>
              <w:left w:w="62" w:type="dxa"/>
              <w:bottom w:w="0" w:type="dxa"/>
              <w:right w:w="62" w:type="dxa"/>
            </w:tcMar>
          </w:tcPr>
          <w:p w:rsidR="00000000" w:rsidP="00DD5167">
            <w:pPr>
              <w:pStyle w:val="BodyText"/>
              <w:rPr>
                <w:lang w:val="en-NZ"/>
              </w:rPr>
            </w:pPr>
            <w:r w:rsidRPr="00DD5167">
              <w:t>Conduct research into design fe</w:t>
            </w:r>
            <w:r w:rsidRPr="00DD5167">
              <w:t>atures, as required, to inform work</w:t>
            </w:r>
          </w:p>
        </w:tc>
      </w:tr>
      <w:tr w:rsidTr="00DD51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5167">
            <w:pPr>
              <w:pStyle w:val="BodyText"/>
              <w:rPr>
                <w:lang w:val="en-NZ"/>
              </w:rPr>
            </w:pPr>
            <w:r w:rsidRPr="00DD5167">
              <w:t>1.4</w:t>
            </w:r>
          </w:p>
        </w:tc>
        <w:tc>
          <w:tcPr>
            <w:tcW w:w="5610" w:type="dxa"/>
            <w:tcBorders>
              <w:top w:val="nil"/>
              <w:left w:val="nil"/>
              <w:bottom w:val="nil"/>
              <w:right w:val="nil"/>
            </w:tcBorders>
            <w:tcMar>
              <w:top w:w="0" w:type="dxa"/>
              <w:left w:w="62" w:type="dxa"/>
              <w:bottom w:w="0" w:type="dxa"/>
              <w:right w:w="62" w:type="dxa"/>
            </w:tcMar>
          </w:tcPr>
          <w:p w:rsidR="00000000" w:rsidP="00DD5167">
            <w:pPr>
              <w:pStyle w:val="BodyText"/>
              <w:rPr>
                <w:lang w:val="en-NZ"/>
              </w:rPr>
            </w:pPr>
            <w:r w:rsidRPr="00DD5167">
              <w:t xml:space="preserve">Develop construction plan </w:t>
            </w:r>
          </w:p>
        </w:tc>
      </w:tr>
      <w:tr w:rsidTr="00DD51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5167">
            <w:pPr>
              <w:pStyle w:val="BodyText"/>
              <w:rPr>
                <w:lang w:val="en-NZ"/>
              </w:rPr>
            </w:pPr>
            <w:r w:rsidRPr="00DD5167">
              <w:t>1.5</w:t>
            </w:r>
          </w:p>
        </w:tc>
        <w:tc>
          <w:tcPr>
            <w:tcW w:w="5610" w:type="dxa"/>
            <w:tcBorders>
              <w:top w:val="nil"/>
              <w:left w:val="nil"/>
              <w:bottom w:val="nil"/>
              <w:right w:val="nil"/>
            </w:tcBorders>
            <w:tcMar>
              <w:top w:w="0" w:type="dxa"/>
              <w:left w:w="62" w:type="dxa"/>
              <w:bottom w:w="0" w:type="dxa"/>
              <w:right w:w="62" w:type="dxa"/>
            </w:tcMar>
          </w:tcPr>
          <w:p w:rsidR="00000000" w:rsidRPr="00DD5167" w:rsidP="00DD5167">
            <w:pPr>
              <w:pStyle w:val="BodyText"/>
            </w:pPr>
            <w:r w:rsidRPr="00DD5167">
              <w:t xml:space="preserve">Estimate costs and confirm viability </w:t>
            </w:r>
          </w:p>
        </w:tc>
      </w:tr>
    </w:tbl>
    <w:p w:rsidR="00000000" w:rsidRPr="00DD5167" w:rsidP="00DD5167">
      <w:pPr>
        <w:pStyle w:val="BodyText"/>
      </w:pPr>
    </w:p>
    <w:tbl>
      <w:tblPr>
        <w:tblW w:w="0" w:type="auto"/>
        <w:tblLayout w:type="fixed"/>
        <w:tblCellMar>
          <w:left w:w="62" w:type="dxa"/>
          <w:right w:w="62" w:type="dxa"/>
        </w:tblCellMar>
        <w:tblLook w:val="0000"/>
      </w:tblPr>
      <w:tblGrid>
        <w:gridCol w:w="678"/>
        <w:gridCol w:w="1962"/>
        <w:gridCol w:w="770"/>
        <w:gridCol w:w="5610"/>
      </w:tblGrid>
      <w:tr w:rsidTr="00DD51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D5167">
            <w:pPr>
              <w:pStyle w:val="BodyText"/>
              <w:rPr>
                <w:lang w:val="en-NZ"/>
              </w:rPr>
            </w:pPr>
            <w:r w:rsidRPr="00DD5167">
              <w:t>2</w:t>
            </w:r>
          </w:p>
        </w:tc>
        <w:tc>
          <w:tcPr>
            <w:tcW w:w="1962" w:type="dxa"/>
            <w:vMerge w:val="restart"/>
            <w:tcBorders>
              <w:top w:val="nil"/>
              <w:left w:val="nil"/>
              <w:bottom w:val="nil"/>
              <w:right w:val="nil"/>
            </w:tcBorders>
            <w:tcMar>
              <w:top w:w="0" w:type="dxa"/>
              <w:left w:w="62" w:type="dxa"/>
              <w:bottom w:w="0" w:type="dxa"/>
              <w:right w:w="62" w:type="dxa"/>
            </w:tcMar>
          </w:tcPr>
          <w:p w:rsidR="00000000" w:rsidRPr="00DD5167" w:rsidP="00DD5167">
            <w:pPr>
              <w:pStyle w:val="BodyText"/>
            </w:pPr>
            <w:r w:rsidRPr="00DD5167">
              <w:t>Research multiple setting styles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5167">
            <w:pPr>
              <w:pStyle w:val="BodyText"/>
              <w:rPr>
                <w:lang w:val="en-NZ"/>
              </w:rPr>
            </w:pPr>
            <w:r w:rsidRPr="00DD5167">
              <w:t>2.1</w:t>
            </w:r>
          </w:p>
        </w:tc>
        <w:tc>
          <w:tcPr>
            <w:tcW w:w="5610" w:type="dxa"/>
            <w:tcBorders>
              <w:top w:val="nil"/>
              <w:left w:val="nil"/>
              <w:bottom w:val="nil"/>
              <w:right w:val="nil"/>
            </w:tcBorders>
            <w:tcMar>
              <w:top w:w="0" w:type="dxa"/>
              <w:left w:w="62" w:type="dxa"/>
              <w:bottom w:w="0" w:type="dxa"/>
              <w:right w:w="62" w:type="dxa"/>
            </w:tcMar>
          </w:tcPr>
          <w:p w:rsidR="00000000" w:rsidP="00DD5167">
            <w:pPr>
              <w:pStyle w:val="BodyText"/>
              <w:rPr>
                <w:lang w:val="en-NZ"/>
              </w:rPr>
            </w:pPr>
            <w:r w:rsidRPr="00DD5167">
              <w:t xml:space="preserve">Conduct research into traditional and contemporary applications of multiple stone settings </w:t>
            </w:r>
          </w:p>
        </w:tc>
      </w:tr>
      <w:tr w:rsidTr="00DD51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5167">
            <w:pPr>
              <w:pStyle w:val="BodyText"/>
              <w:rPr>
                <w:lang w:val="en-NZ"/>
              </w:rPr>
            </w:pPr>
            <w:r w:rsidRPr="00DD5167">
              <w:t>2.2</w:t>
            </w:r>
          </w:p>
        </w:tc>
        <w:tc>
          <w:tcPr>
            <w:tcW w:w="5610" w:type="dxa"/>
            <w:tcBorders>
              <w:top w:val="nil"/>
              <w:left w:val="nil"/>
              <w:bottom w:val="nil"/>
              <w:right w:val="nil"/>
            </w:tcBorders>
            <w:tcMar>
              <w:top w:w="0" w:type="dxa"/>
              <w:left w:w="62" w:type="dxa"/>
              <w:bottom w:w="0" w:type="dxa"/>
              <w:right w:w="62" w:type="dxa"/>
            </w:tcMar>
          </w:tcPr>
          <w:p w:rsidR="00000000" w:rsidP="00DD5167">
            <w:pPr>
              <w:pStyle w:val="BodyText"/>
              <w:rPr>
                <w:lang w:val="en-NZ"/>
              </w:rPr>
            </w:pPr>
            <w:r w:rsidRPr="00DD5167">
              <w:t>Research jewellery styles that contain multiple stone settings used in rings, pendants, brooches and earrings</w:t>
            </w:r>
          </w:p>
        </w:tc>
      </w:tr>
      <w:tr w:rsidTr="00DD51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5167">
            <w:pPr>
              <w:pStyle w:val="BodyText"/>
              <w:rPr>
                <w:lang w:val="en-NZ"/>
              </w:rPr>
            </w:pPr>
            <w:r w:rsidRPr="00DD5167">
              <w:t>2.3</w:t>
            </w:r>
          </w:p>
        </w:tc>
        <w:tc>
          <w:tcPr>
            <w:tcW w:w="5610" w:type="dxa"/>
            <w:tcBorders>
              <w:top w:val="nil"/>
              <w:left w:val="nil"/>
              <w:bottom w:val="nil"/>
              <w:right w:val="nil"/>
            </w:tcBorders>
            <w:tcMar>
              <w:top w:w="0" w:type="dxa"/>
              <w:left w:w="62" w:type="dxa"/>
              <w:bottom w:w="0" w:type="dxa"/>
              <w:right w:w="62" w:type="dxa"/>
            </w:tcMar>
          </w:tcPr>
          <w:p w:rsidR="00000000" w:rsidRPr="00DD5167" w:rsidP="00DD5167">
            <w:pPr>
              <w:pStyle w:val="BodyText"/>
            </w:pPr>
            <w:r w:rsidRPr="00DD5167">
              <w:t>Document findings covering trends and methods of construction</w:t>
            </w:r>
          </w:p>
        </w:tc>
      </w:tr>
    </w:tbl>
    <w:p w:rsidR="00000000" w:rsidRPr="00DD5167" w:rsidP="00DD5167">
      <w:pPr>
        <w:pStyle w:val="BodyText"/>
      </w:pPr>
    </w:p>
    <w:tbl>
      <w:tblPr>
        <w:tblW w:w="0" w:type="auto"/>
        <w:tblLayout w:type="fixed"/>
        <w:tblCellMar>
          <w:left w:w="62" w:type="dxa"/>
          <w:right w:w="62" w:type="dxa"/>
        </w:tblCellMar>
        <w:tblLook w:val="0000"/>
      </w:tblPr>
      <w:tblGrid>
        <w:gridCol w:w="678"/>
        <w:gridCol w:w="1962"/>
        <w:gridCol w:w="770"/>
        <w:gridCol w:w="5610"/>
      </w:tblGrid>
      <w:tr w:rsidTr="00DD51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D5167">
            <w:pPr>
              <w:pStyle w:val="BodyText"/>
              <w:rPr>
                <w:lang w:val="en-NZ"/>
              </w:rPr>
            </w:pPr>
            <w:r w:rsidRPr="00DD5167">
              <w:t>3</w:t>
            </w:r>
          </w:p>
        </w:tc>
        <w:tc>
          <w:tcPr>
            <w:tcW w:w="1962" w:type="dxa"/>
            <w:vMerge w:val="restart"/>
            <w:tcBorders>
              <w:top w:val="nil"/>
              <w:left w:val="nil"/>
              <w:bottom w:val="nil"/>
              <w:right w:val="nil"/>
            </w:tcBorders>
            <w:tcMar>
              <w:top w:w="0" w:type="dxa"/>
              <w:left w:w="62" w:type="dxa"/>
              <w:bottom w:w="0" w:type="dxa"/>
              <w:right w:w="62" w:type="dxa"/>
            </w:tcMar>
          </w:tcPr>
          <w:p w:rsidR="00000000" w:rsidP="00DD5167">
            <w:pPr>
              <w:pStyle w:val="BodyText"/>
              <w:rPr>
                <w:lang w:val="en-NZ"/>
              </w:rPr>
            </w:pPr>
            <w:r w:rsidRPr="00DD5167">
              <w:t>Construct stone setting</w:t>
            </w:r>
          </w:p>
        </w:tc>
        <w:tc>
          <w:tcPr>
            <w:tcW w:w="770" w:type="dxa"/>
            <w:tcBorders>
              <w:top w:val="nil"/>
              <w:left w:val="nil"/>
              <w:bottom w:val="nil"/>
              <w:right w:val="nil"/>
            </w:tcBorders>
            <w:tcMar>
              <w:top w:w="0" w:type="dxa"/>
              <w:left w:w="62" w:type="dxa"/>
              <w:bottom w:w="0" w:type="dxa"/>
              <w:right w:w="62" w:type="dxa"/>
            </w:tcMar>
          </w:tcPr>
          <w:p w:rsidR="00000000" w:rsidP="00DD5167">
            <w:pPr>
              <w:pStyle w:val="BodyText"/>
              <w:rPr>
                <w:lang w:val="en-NZ"/>
              </w:rPr>
            </w:pPr>
            <w:r w:rsidRPr="00DD5167">
              <w:t>3.1</w:t>
            </w:r>
          </w:p>
        </w:tc>
        <w:tc>
          <w:tcPr>
            <w:tcW w:w="5610" w:type="dxa"/>
            <w:tcBorders>
              <w:top w:val="nil"/>
              <w:left w:val="nil"/>
              <w:bottom w:val="nil"/>
              <w:right w:val="nil"/>
            </w:tcBorders>
            <w:tcMar>
              <w:top w:w="0" w:type="dxa"/>
              <w:left w:w="62" w:type="dxa"/>
              <w:bottom w:w="0" w:type="dxa"/>
              <w:right w:w="62" w:type="dxa"/>
            </w:tcMar>
          </w:tcPr>
          <w:p w:rsidR="00000000" w:rsidP="00DD5167">
            <w:pPr>
              <w:pStyle w:val="BodyText"/>
              <w:rPr>
                <w:lang w:val="en-NZ"/>
              </w:rPr>
            </w:pPr>
            <w:r w:rsidRPr="00DD5167">
              <w:t>Source materials, equipment and components required to complete work</w:t>
            </w:r>
          </w:p>
        </w:tc>
      </w:tr>
      <w:tr w:rsidTr="00DD51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5167">
            <w:pPr>
              <w:pStyle w:val="BodyText"/>
              <w:rPr>
                <w:lang w:val="en-NZ"/>
              </w:rPr>
            </w:pPr>
            <w:r w:rsidRPr="00DD5167">
              <w:t>3.2</w:t>
            </w:r>
          </w:p>
        </w:tc>
        <w:tc>
          <w:tcPr>
            <w:tcW w:w="5610" w:type="dxa"/>
            <w:tcBorders>
              <w:top w:val="nil"/>
              <w:left w:val="nil"/>
              <w:bottom w:val="nil"/>
              <w:right w:val="nil"/>
            </w:tcBorders>
            <w:tcMar>
              <w:top w:w="0" w:type="dxa"/>
              <w:left w:w="62" w:type="dxa"/>
              <w:bottom w:w="0" w:type="dxa"/>
              <w:right w:w="62" w:type="dxa"/>
            </w:tcMar>
          </w:tcPr>
          <w:p w:rsidR="00000000" w:rsidP="00DD5167">
            <w:pPr>
              <w:pStyle w:val="BodyText"/>
              <w:rPr>
                <w:lang w:val="en-NZ"/>
              </w:rPr>
            </w:pPr>
            <w:r w:rsidRPr="00DD5167">
              <w:t xml:space="preserve">Select and arrange stones or stone sizes in a manner which displays features and works in accordance with their shape and size </w:t>
            </w:r>
          </w:p>
        </w:tc>
      </w:tr>
      <w:tr w:rsidTr="00DD51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5167">
            <w:pPr>
              <w:pStyle w:val="BodyText"/>
              <w:rPr>
                <w:lang w:val="en-NZ"/>
              </w:rPr>
            </w:pPr>
            <w:r w:rsidRPr="00DD5167">
              <w:t>3.3</w:t>
            </w:r>
          </w:p>
        </w:tc>
        <w:tc>
          <w:tcPr>
            <w:tcW w:w="5610" w:type="dxa"/>
            <w:tcBorders>
              <w:top w:val="nil"/>
              <w:left w:val="nil"/>
              <w:bottom w:val="nil"/>
              <w:right w:val="nil"/>
            </w:tcBorders>
            <w:tcMar>
              <w:top w:w="0" w:type="dxa"/>
              <w:left w:w="62" w:type="dxa"/>
              <w:bottom w:w="0" w:type="dxa"/>
              <w:right w:w="62" w:type="dxa"/>
            </w:tcMar>
          </w:tcPr>
          <w:p w:rsidR="00000000" w:rsidP="00DD5167">
            <w:pPr>
              <w:pStyle w:val="BodyText"/>
              <w:rPr>
                <w:lang w:val="en-NZ"/>
              </w:rPr>
            </w:pPr>
            <w:r w:rsidRPr="00DD5167">
              <w:t>Construct top plate and/or settings, layers a</w:t>
            </w:r>
            <w:r w:rsidRPr="00DD5167">
              <w:t>nd levels to position stones</w:t>
            </w:r>
          </w:p>
        </w:tc>
      </w:tr>
      <w:tr w:rsidTr="00DD51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5167">
            <w:pPr>
              <w:pStyle w:val="BodyText"/>
              <w:rPr>
                <w:lang w:val="en-NZ"/>
              </w:rPr>
            </w:pPr>
            <w:r w:rsidRPr="00DD5167">
              <w:t>3.4</w:t>
            </w:r>
          </w:p>
        </w:tc>
        <w:tc>
          <w:tcPr>
            <w:tcW w:w="5610" w:type="dxa"/>
            <w:tcBorders>
              <w:top w:val="nil"/>
              <w:left w:val="nil"/>
              <w:bottom w:val="nil"/>
              <w:right w:val="nil"/>
            </w:tcBorders>
            <w:tcMar>
              <w:top w:w="0" w:type="dxa"/>
              <w:left w:w="62" w:type="dxa"/>
              <w:bottom w:w="0" w:type="dxa"/>
              <w:right w:w="62" w:type="dxa"/>
            </w:tcMar>
          </w:tcPr>
          <w:p w:rsidR="00000000" w:rsidP="00DD5167">
            <w:pPr>
              <w:pStyle w:val="BodyText"/>
              <w:rPr>
                <w:lang w:val="en-NZ"/>
              </w:rPr>
            </w:pPr>
            <w:r w:rsidRPr="00DD5167">
              <w:t>Mark out stones according to design requirements</w:t>
            </w:r>
          </w:p>
        </w:tc>
      </w:tr>
      <w:tr w:rsidTr="00DD51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5167">
            <w:pPr>
              <w:pStyle w:val="BodyText"/>
              <w:rPr>
                <w:lang w:val="en-NZ"/>
              </w:rPr>
            </w:pPr>
            <w:r w:rsidRPr="00DD5167">
              <w:t>3.5</w:t>
            </w:r>
          </w:p>
        </w:tc>
        <w:tc>
          <w:tcPr>
            <w:tcW w:w="5610" w:type="dxa"/>
            <w:tcBorders>
              <w:top w:val="nil"/>
              <w:left w:val="nil"/>
              <w:bottom w:val="nil"/>
              <w:right w:val="nil"/>
            </w:tcBorders>
            <w:tcMar>
              <w:top w:w="0" w:type="dxa"/>
              <w:left w:w="62" w:type="dxa"/>
              <w:bottom w:w="0" w:type="dxa"/>
              <w:right w:w="62" w:type="dxa"/>
            </w:tcMar>
          </w:tcPr>
          <w:p w:rsidR="00000000" w:rsidP="00DD5167">
            <w:pPr>
              <w:pStyle w:val="BodyText"/>
              <w:rPr>
                <w:lang w:val="en-NZ"/>
              </w:rPr>
            </w:pPr>
            <w:r w:rsidRPr="00DD5167">
              <w:t xml:space="preserve">Conduct cutting, annealing, soldering, drilling and other </w:t>
            </w:r>
            <w:r w:rsidRPr="00DD5167">
              <w:t>construction techniques to accurately and neatly position stones in cluster setting</w:t>
            </w:r>
          </w:p>
        </w:tc>
      </w:tr>
      <w:tr w:rsidTr="00DD51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5167">
            <w:pPr>
              <w:pStyle w:val="BodyText"/>
              <w:rPr>
                <w:lang w:val="en-NZ"/>
              </w:rPr>
            </w:pPr>
            <w:r w:rsidRPr="00DD5167">
              <w:t>3.6</w:t>
            </w:r>
          </w:p>
        </w:tc>
        <w:tc>
          <w:tcPr>
            <w:tcW w:w="5610" w:type="dxa"/>
            <w:tcBorders>
              <w:top w:val="nil"/>
              <w:left w:val="nil"/>
              <w:bottom w:val="nil"/>
              <w:right w:val="nil"/>
            </w:tcBorders>
            <w:tcMar>
              <w:top w:w="0" w:type="dxa"/>
              <w:left w:w="62" w:type="dxa"/>
              <w:bottom w:w="0" w:type="dxa"/>
              <w:right w:w="62" w:type="dxa"/>
            </w:tcMar>
          </w:tcPr>
          <w:p w:rsidR="00000000" w:rsidP="00DD5167">
            <w:pPr>
              <w:pStyle w:val="BodyText"/>
              <w:rPr>
                <w:lang w:val="en-NZ"/>
              </w:rPr>
            </w:pPr>
            <w:r w:rsidRPr="00DD5167">
              <w:t>Observe occupational health and safety (OHS) requirements and safely operate all workshop equipment used</w:t>
            </w:r>
          </w:p>
        </w:tc>
      </w:tr>
      <w:tr w:rsidTr="00DD51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5167">
            <w:pPr>
              <w:pStyle w:val="BodyText"/>
              <w:rPr>
                <w:lang w:val="en-NZ"/>
              </w:rPr>
            </w:pPr>
            <w:r w:rsidRPr="00DD5167">
              <w:t>3.7</w:t>
            </w:r>
          </w:p>
        </w:tc>
        <w:tc>
          <w:tcPr>
            <w:tcW w:w="5610" w:type="dxa"/>
            <w:tcBorders>
              <w:top w:val="nil"/>
              <w:left w:val="nil"/>
              <w:bottom w:val="nil"/>
              <w:right w:val="nil"/>
            </w:tcBorders>
            <w:tcMar>
              <w:top w:w="0" w:type="dxa"/>
              <w:left w:w="62" w:type="dxa"/>
              <w:bottom w:w="0" w:type="dxa"/>
              <w:right w:w="62" w:type="dxa"/>
            </w:tcMar>
          </w:tcPr>
          <w:p w:rsidR="00000000" w:rsidRPr="00DD5167" w:rsidP="00DD5167">
            <w:pPr>
              <w:pStyle w:val="BodyText"/>
            </w:pPr>
            <w:r w:rsidRPr="00DD5167">
              <w:t>Perform work in a manner that minimises waste and complies with environmental requirements</w:t>
            </w:r>
          </w:p>
        </w:tc>
      </w:tr>
    </w:tbl>
    <w:p w:rsidR="00000000" w:rsidRPr="00DD5167" w:rsidP="00DD5167">
      <w:pPr>
        <w:pStyle w:val="BodyText"/>
      </w:pPr>
    </w:p>
    <w:tbl>
      <w:tblPr>
        <w:tblW w:w="0" w:type="auto"/>
        <w:tblLayout w:type="fixed"/>
        <w:tblCellMar>
          <w:left w:w="62" w:type="dxa"/>
          <w:right w:w="62" w:type="dxa"/>
        </w:tblCellMar>
        <w:tblLook w:val="0000"/>
      </w:tblPr>
      <w:tblGrid>
        <w:gridCol w:w="678"/>
        <w:gridCol w:w="1962"/>
        <w:gridCol w:w="770"/>
        <w:gridCol w:w="5610"/>
      </w:tblGrid>
      <w:tr w:rsidTr="00DD51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D5167">
            <w:pPr>
              <w:pStyle w:val="BodyText"/>
              <w:rPr>
                <w:lang w:val="en-NZ"/>
              </w:rPr>
            </w:pPr>
            <w:r w:rsidRPr="00DD5167">
              <w:t>4</w:t>
            </w:r>
          </w:p>
        </w:tc>
        <w:tc>
          <w:tcPr>
            <w:tcW w:w="1962" w:type="dxa"/>
            <w:vMerge w:val="restart"/>
            <w:tcBorders>
              <w:top w:val="nil"/>
              <w:left w:val="nil"/>
              <w:bottom w:val="nil"/>
              <w:right w:val="nil"/>
            </w:tcBorders>
            <w:tcMar>
              <w:top w:w="0" w:type="dxa"/>
              <w:left w:w="62" w:type="dxa"/>
              <w:bottom w:w="0" w:type="dxa"/>
              <w:right w:w="62" w:type="dxa"/>
            </w:tcMar>
          </w:tcPr>
          <w:p w:rsidR="00000000" w:rsidRPr="00DD5167" w:rsidP="00DD5167">
            <w:pPr>
              <w:pStyle w:val="BodyText"/>
            </w:pPr>
            <w:r w:rsidRPr="00DD5167">
              <w:t>Finish work</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5167">
            <w:pPr>
              <w:pStyle w:val="BodyText"/>
              <w:rPr>
                <w:lang w:val="en-NZ"/>
              </w:rPr>
            </w:pPr>
            <w:r w:rsidRPr="00DD5167">
              <w:t>4.1</w:t>
            </w:r>
          </w:p>
        </w:tc>
        <w:tc>
          <w:tcPr>
            <w:tcW w:w="5610" w:type="dxa"/>
            <w:tcBorders>
              <w:top w:val="nil"/>
              <w:left w:val="nil"/>
              <w:bottom w:val="nil"/>
              <w:right w:val="nil"/>
            </w:tcBorders>
            <w:tcMar>
              <w:top w:w="0" w:type="dxa"/>
              <w:left w:w="62" w:type="dxa"/>
              <w:bottom w:w="0" w:type="dxa"/>
              <w:right w:w="62" w:type="dxa"/>
            </w:tcMar>
          </w:tcPr>
          <w:p w:rsidR="00000000" w:rsidP="00DD5167">
            <w:pPr>
              <w:pStyle w:val="BodyText"/>
              <w:rPr>
                <w:lang w:val="en-NZ"/>
              </w:rPr>
            </w:pPr>
            <w:r w:rsidRPr="00DD5167">
              <w:t>Check work meets client requirements and quality standards</w:t>
            </w:r>
          </w:p>
        </w:tc>
      </w:tr>
      <w:tr w:rsidTr="00DD51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5167">
            <w:pPr>
              <w:pStyle w:val="BodyText"/>
              <w:rPr>
                <w:lang w:val="en-NZ"/>
              </w:rPr>
            </w:pPr>
            <w:r w:rsidRPr="00DD5167">
              <w:t>4.2</w:t>
            </w:r>
          </w:p>
        </w:tc>
        <w:tc>
          <w:tcPr>
            <w:tcW w:w="5610" w:type="dxa"/>
            <w:tcBorders>
              <w:top w:val="nil"/>
              <w:left w:val="nil"/>
              <w:bottom w:val="nil"/>
              <w:right w:val="nil"/>
            </w:tcBorders>
            <w:tcMar>
              <w:top w:w="0" w:type="dxa"/>
              <w:left w:w="62" w:type="dxa"/>
              <w:bottom w:w="0" w:type="dxa"/>
              <w:right w:w="62" w:type="dxa"/>
            </w:tcMar>
          </w:tcPr>
          <w:p w:rsidR="00000000" w:rsidP="00DD5167">
            <w:pPr>
              <w:pStyle w:val="BodyText"/>
              <w:rPr>
                <w:lang w:val="en-NZ"/>
              </w:rPr>
            </w:pPr>
            <w:r w:rsidRPr="00DD5167">
              <w:t>Determine safe cleaning techniques for item to ensure features are protected from damage</w:t>
            </w:r>
          </w:p>
        </w:tc>
      </w:tr>
      <w:tr w:rsidTr="00DD51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5167">
            <w:pPr>
              <w:pStyle w:val="BodyText"/>
              <w:rPr>
                <w:lang w:val="en-NZ"/>
              </w:rPr>
            </w:pPr>
            <w:r w:rsidRPr="00DD5167">
              <w:t>4.3</w:t>
            </w:r>
          </w:p>
        </w:tc>
        <w:tc>
          <w:tcPr>
            <w:tcW w:w="5610" w:type="dxa"/>
            <w:tcBorders>
              <w:top w:val="nil"/>
              <w:left w:val="nil"/>
              <w:bottom w:val="nil"/>
              <w:right w:val="nil"/>
            </w:tcBorders>
            <w:tcMar>
              <w:top w:w="0" w:type="dxa"/>
              <w:left w:w="62" w:type="dxa"/>
              <w:bottom w:w="0" w:type="dxa"/>
              <w:right w:w="62" w:type="dxa"/>
            </w:tcMar>
          </w:tcPr>
          <w:p w:rsidR="00000000" w:rsidP="00DD5167">
            <w:pPr>
              <w:pStyle w:val="BodyText"/>
              <w:rPr>
                <w:lang w:val="en-NZ"/>
              </w:rPr>
            </w:pPr>
            <w:r w:rsidRPr="00DD5167">
              <w:t>Clean item and prepare for presentation to client</w:t>
            </w:r>
          </w:p>
        </w:tc>
      </w:tr>
      <w:tr w:rsidTr="00DD51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5167">
            <w:pPr>
              <w:pStyle w:val="BodyText"/>
              <w:rPr>
                <w:lang w:val="en-NZ"/>
              </w:rPr>
            </w:pPr>
            <w:r w:rsidRPr="00DD5167">
              <w:t>4.4</w:t>
            </w:r>
          </w:p>
        </w:tc>
        <w:tc>
          <w:tcPr>
            <w:tcW w:w="5610" w:type="dxa"/>
            <w:tcBorders>
              <w:top w:val="nil"/>
              <w:left w:val="nil"/>
              <w:bottom w:val="nil"/>
              <w:right w:val="nil"/>
            </w:tcBorders>
            <w:tcMar>
              <w:top w:w="0" w:type="dxa"/>
              <w:left w:w="62" w:type="dxa"/>
              <w:bottom w:w="0" w:type="dxa"/>
              <w:right w:w="62" w:type="dxa"/>
            </w:tcMar>
          </w:tcPr>
          <w:p w:rsidR="00000000" w:rsidP="00DD5167">
            <w:pPr>
              <w:pStyle w:val="BodyText"/>
              <w:rPr>
                <w:lang w:val="en-NZ"/>
              </w:rPr>
            </w:pPr>
            <w:r w:rsidRPr="00DD5167">
              <w:t>Complete documentation on work undertaken</w:t>
            </w:r>
          </w:p>
        </w:tc>
      </w:tr>
      <w:tr w:rsidTr="00DD51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5167">
            <w:pPr>
              <w:pStyle w:val="BodyText"/>
              <w:rPr>
                <w:lang w:val="en-NZ"/>
              </w:rPr>
            </w:pPr>
            <w:r w:rsidRPr="00DD5167">
              <w:t>4.5</w:t>
            </w:r>
          </w:p>
        </w:tc>
        <w:tc>
          <w:tcPr>
            <w:tcW w:w="5610" w:type="dxa"/>
            <w:tcBorders>
              <w:top w:val="nil"/>
              <w:left w:val="nil"/>
              <w:bottom w:val="nil"/>
              <w:right w:val="nil"/>
            </w:tcBorders>
            <w:tcMar>
              <w:top w:w="0" w:type="dxa"/>
              <w:left w:w="62" w:type="dxa"/>
              <w:bottom w:w="0" w:type="dxa"/>
              <w:right w:w="62" w:type="dxa"/>
            </w:tcMar>
          </w:tcPr>
          <w:p w:rsidR="00000000" w:rsidRPr="00DD5167" w:rsidP="00DD5167">
            <w:pPr>
              <w:pStyle w:val="BodyText"/>
            </w:pPr>
            <w:r w:rsidRPr="00DD5167">
              <w:t xml:space="preserve">Clean up work area </w:t>
            </w:r>
          </w:p>
        </w:tc>
      </w:tr>
    </w:tbl>
    <w:p w:rsidR="00BF4CE1" w:rsidP="00DD5167">
      <w:pPr>
        <w:pStyle w:val="BodyText"/>
      </w:pPr>
    </w:p>
    <w:p w:rsidR="00BF4CE1" w:rsidP="00DD5167">
      <w:pPr>
        <w:pStyle w:val="BodyText"/>
      </w:pPr>
    </w:p>
    <w:p w:rsidR="00000000" w:rsidRPr="00DD5167" w:rsidP="00DD5167">
      <w:pPr>
        <w:pStyle w:val="Heading1"/>
      </w:pPr>
      <w:bookmarkStart w:id="9" w:name="O_396750"/>
      <w:bookmarkEnd w:id="9"/>
      <w:r w:rsidRPr="00DD5167">
        <w:t>Required Skills and Knowledge</w:t>
      </w:r>
    </w:p>
    <w:tbl>
      <w:tblPr>
        <w:tblW w:w="9462" w:type="dxa"/>
        <w:tblLayout w:type="fixed"/>
        <w:tblCellMar>
          <w:left w:w="62" w:type="dxa"/>
          <w:right w:w="62" w:type="dxa"/>
        </w:tblCellMar>
        <w:tblLook w:val="0000"/>
      </w:tblPr>
      <w:tblGrid>
        <w:gridCol w:w="9462"/>
      </w:tblGrid>
      <w:tr w:rsidTr="00DD516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D5167">
            <w:pPr>
              <w:pStyle w:val="BodyText"/>
              <w:rPr>
                <w:lang w:val="en-NZ"/>
              </w:rPr>
            </w:pPr>
            <w:r w:rsidRPr="00DD5167">
              <w:t>This section describes the skills and knowledge required for this unit.</w:t>
            </w:r>
          </w:p>
        </w:tc>
      </w:tr>
      <w:tr w:rsidTr="00DD516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D5167">
            <w:pPr>
              <w:pStyle w:val="BodyText"/>
              <w:rPr>
                <w:lang w:val="en-NZ"/>
              </w:rPr>
            </w:pPr>
            <w:r w:rsidRPr="00DD5167">
              <w:rPr>
                <w:rStyle w:val="SpecialBold"/>
              </w:rPr>
              <w:t>Required skills</w:t>
            </w:r>
          </w:p>
        </w:tc>
      </w:tr>
      <w:tr w:rsidTr="00DD516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DD5167" w:rsidP="00DD5167">
            <w:pPr>
              <w:pStyle w:val="BodyText"/>
            </w:pPr>
            <w:r w:rsidRPr="00DD5167">
              <w:t>Required skills include:</w:t>
            </w:r>
          </w:p>
          <w:p w:rsidR="00000000" w:rsidRPr="00DD5167" w:rsidP="00DD5167">
            <w:pPr>
              <w:pStyle w:val="ListBullet"/>
            </w:pPr>
            <w:r w:rsidRPr="00DD5167">
              <w:t>interpreting client requirements</w:t>
            </w:r>
          </w:p>
          <w:p w:rsidR="00000000" w:rsidRPr="00DD5167" w:rsidP="00DD5167">
            <w:pPr>
              <w:pStyle w:val="ListBullet"/>
            </w:pPr>
            <w:r w:rsidRPr="00DD5167">
              <w:t>measuring and marking out stones</w:t>
            </w:r>
          </w:p>
          <w:p w:rsidR="00000000" w:rsidRPr="00DD5167" w:rsidP="00DD5167">
            <w:pPr>
              <w:pStyle w:val="ListBullet"/>
            </w:pPr>
            <w:r w:rsidRPr="00DD5167">
              <w:t>analysing characteristics of jewellery design</w:t>
            </w:r>
          </w:p>
          <w:p w:rsidR="00000000" w:rsidRPr="00DD5167" w:rsidP="00DD5167">
            <w:pPr>
              <w:pStyle w:val="ListBullet"/>
            </w:pPr>
            <w:r w:rsidRPr="00DD5167">
              <w:t>costing work</w:t>
            </w:r>
          </w:p>
          <w:p w:rsidR="00000000" w:rsidRPr="00DD5167" w:rsidP="00DD5167">
            <w:pPr>
              <w:pStyle w:val="ListBullet"/>
            </w:pPr>
            <w:r w:rsidRPr="00DD5167">
              <w:t>using jewellery manufacturing tools</w:t>
            </w:r>
          </w:p>
          <w:p w:rsidR="00000000" w:rsidP="00DD5167">
            <w:pPr>
              <w:pStyle w:val="ListBullet"/>
              <w:rPr>
                <w:lang w:val="en-NZ"/>
              </w:rPr>
            </w:pPr>
            <w:r w:rsidRPr="00DD5167">
              <w:t>completing work by hand according to job requirements</w:t>
            </w:r>
          </w:p>
        </w:tc>
      </w:tr>
      <w:tr w:rsidTr="00DD516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D5167">
            <w:pPr>
              <w:pStyle w:val="BodyText"/>
              <w:rPr>
                <w:lang w:val="en-NZ"/>
              </w:rPr>
            </w:pPr>
          </w:p>
        </w:tc>
      </w:tr>
      <w:tr w:rsidTr="00DD516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D5167">
            <w:pPr>
              <w:pStyle w:val="BodyText"/>
              <w:rPr>
                <w:lang w:val="en-NZ"/>
              </w:rPr>
            </w:pPr>
            <w:r w:rsidRPr="00DD5167">
              <w:rPr>
                <w:rStyle w:val="SpecialBold"/>
              </w:rPr>
              <w:t>Required knowledge</w:t>
            </w:r>
          </w:p>
        </w:tc>
      </w:tr>
      <w:tr w:rsidTr="00DD516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DD5167" w:rsidP="00DD5167">
            <w:pPr>
              <w:pStyle w:val="BodyText"/>
            </w:pPr>
            <w:r w:rsidRPr="00DD5167">
              <w:t>Required knowledge</w:t>
            </w:r>
            <w:r w:rsidRPr="00DD5167">
              <w:t xml:space="preserve"> includes:</w:t>
            </w:r>
          </w:p>
          <w:p w:rsidR="00000000" w:rsidRPr="00DD5167" w:rsidP="00DD5167">
            <w:pPr>
              <w:pStyle w:val="ListBullet"/>
            </w:pPr>
            <w:r w:rsidRPr="00DD5167">
              <w:t>range of techniques used in antique jewellery construction</w:t>
            </w:r>
          </w:p>
          <w:p w:rsidR="00000000" w:rsidRPr="00DD5167" w:rsidP="00DD5167">
            <w:pPr>
              <w:pStyle w:val="ListBullet"/>
            </w:pPr>
            <w:r w:rsidRPr="00DD5167">
              <w:t>OHS principles and practices</w:t>
            </w:r>
          </w:p>
          <w:p w:rsidR="00000000" w:rsidRPr="00DD5167" w:rsidP="00DD5167">
            <w:pPr>
              <w:pStyle w:val="ListBullet"/>
            </w:pPr>
            <w:r w:rsidRPr="00DD5167">
              <w:t>characteristics and responses of metals and gems used in jewellery</w:t>
            </w:r>
          </w:p>
        </w:tc>
      </w:tr>
    </w:tbl>
    <w:p w:rsidR="00000000" w:rsidRPr="00DD5167" w:rsidP="00DD5167">
      <w:pPr>
        <w:pStyle w:val="BodyText"/>
      </w:pPr>
    </w:p>
    <w:p w:rsidR="00000000" w:rsidRPr="00DD5167" w:rsidP="00DD5167">
      <w:pPr>
        <w:pStyle w:val="AllowPageBreak"/>
      </w:pPr>
    </w:p>
    <w:p w:rsidR="00000000" w:rsidRPr="00DD5167" w:rsidP="00DD5167">
      <w:pPr>
        <w:pStyle w:val="Heading1"/>
      </w:pPr>
      <w:bookmarkStart w:id="10" w:name="O_396751"/>
      <w:bookmarkEnd w:id="10"/>
      <w:r w:rsidRPr="00DD5167">
        <w:t>Evidence Guide</w:t>
      </w:r>
    </w:p>
    <w:tbl>
      <w:tblPr>
        <w:tblW w:w="9462" w:type="dxa"/>
        <w:tblLayout w:type="fixed"/>
        <w:tblCellMar>
          <w:left w:w="62" w:type="dxa"/>
          <w:right w:w="62" w:type="dxa"/>
        </w:tblCellMar>
        <w:tblLook w:val="0000"/>
      </w:tblPr>
      <w:tblGrid>
        <w:gridCol w:w="3800"/>
        <w:gridCol w:w="5662"/>
      </w:tblGrid>
      <w:tr w:rsidTr="00DD5167">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DD5167">
            <w:pPr>
              <w:pStyle w:val="BodyText"/>
              <w:rPr>
                <w:lang w:val="en-NZ"/>
              </w:rPr>
            </w:pPr>
            <w:r w:rsidRPr="00DD5167">
              <w:t>The evidence guide provides advice on assessment and must be read in conjunction with the performance criteria, required skills and knowledge, range statement and the Assessment Guidelines for the Training Package.</w:t>
            </w:r>
          </w:p>
        </w:tc>
      </w:tr>
      <w:tr w:rsidTr="00DD516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5167">
            <w:pPr>
              <w:pStyle w:val="BodyText"/>
              <w:rPr>
                <w:lang w:val="en-NZ"/>
              </w:rPr>
            </w:pPr>
            <w:r w:rsidRPr="00DD5167">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5167">
            <w:pPr>
              <w:pStyle w:val="BodyText"/>
              <w:rPr>
                <w:lang w:val="en-NZ"/>
              </w:rPr>
            </w:pPr>
            <w:r w:rsidRPr="00DD5167">
              <w:t>A person who dem</w:t>
            </w:r>
            <w:r w:rsidRPr="00DD5167">
              <w:t>onstrates competency in this unit must be able to construct an item of jewellery that includes a multiple stone setting and is finished according to industry quality standards.</w:t>
            </w:r>
          </w:p>
        </w:tc>
      </w:tr>
      <w:tr w:rsidTr="00DD516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5167">
            <w:pPr>
              <w:pStyle w:val="BodyText"/>
              <w:rPr>
                <w:lang w:val="en-NZ"/>
              </w:rPr>
            </w:pPr>
            <w:r w:rsidRPr="00DD5167">
              <w:t>Critical aspects for assessment and evidence required to demonstrate competenc</w:t>
            </w:r>
            <w:r w:rsidRPr="00DD5167">
              <w:t>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5167" w:rsidP="00DD5167">
            <w:pPr>
              <w:pStyle w:val="BodyText"/>
            </w:pPr>
            <w:r w:rsidRPr="00DD5167">
              <w:t>Assessors must be satisfied that the candidate can competently and consistently:</w:t>
            </w:r>
          </w:p>
          <w:p w:rsidR="00000000" w:rsidRPr="00DD5167" w:rsidP="00DD5167">
            <w:pPr>
              <w:pStyle w:val="ListBullet"/>
            </w:pPr>
            <w:r w:rsidRPr="00DD5167">
              <w:t xml:space="preserve">implement OHS workplace procedures to safely and effectively use jewellery construction equipment and processes </w:t>
            </w:r>
          </w:p>
          <w:p w:rsidR="00000000" w:rsidRPr="00DD5167" w:rsidP="00DD5167">
            <w:pPr>
              <w:pStyle w:val="ListBullet"/>
            </w:pPr>
            <w:r w:rsidRPr="00DD5167">
              <w:t>plan the design and construction of stone settings</w:t>
            </w:r>
          </w:p>
          <w:p w:rsidR="00000000" w:rsidP="00DD5167">
            <w:pPr>
              <w:pStyle w:val="ListBullet"/>
              <w:rPr>
                <w:lang w:val="en-NZ"/>
              </w:rPr>
            </w:pPr>
            <w:r w:rsidRPr="00DD5167">
              <w:t>apply a range of jewellery construction techniques to complete multiple stone items of jewellery.</w:t>
            </w:r>
          </w:p>
        </w:tc>
      </w:tr>
      <w:tr w:rsidTr="00DD516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5167">
            <w:pPr>
              <w:pStyle w:val="BodyText"/>
              <w:rPr>
                <w:lang w:val="en-NZ"/>
              </w:rPr>
            </w:pPr>
            <w:r w:rsidRPr="00DD5167">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5167" w:rsidP="00DD5167">
            <w:pPr>
              <w:pStyle w:val="ListBullet"/>
            </w:pPr>
            <w:r w:rsidRPr="00DD5167">
              <w:t>Assessment may occur on the job or in an appropriately si</w:t>
            </w:r>
            <w:r w:rsidRPr="00DD5167">
              <w:t>mulated environment. Access is required to real or appropriately simulated situations, including work areas, materials and equipment, and to information on workplace practices and OHS practices.</w:t>
            </w:r>
          </w:p>
          <w:p w:rsidR="00000000" w:rsidRPr="00DD5167" w:rsidP="00DD5167">
            <w:pPr>
              <w:pStyle w:val="ListBullet"/>
            </w:pPr>
            <w:r w:rsidRPr="00DD5167">
              <w:t xml:space="preserve">Where applicable, reasonable adjustment must be made to work </w:t>
            </w:r>
            <w:r w:rsidRPr="00DD5167">
              <w:t>environments and training situations to accommodate ethnicity, age, gender, demographics and disability.</w:t>
            </w:r>
          </w:p>
          <w:p w:rsidR="00000000" w:rsidP="00DD5167">
            <w:pPr>
              <w:pStyle w:val="ListBullet"/>
              <w:rPr>
                <w:lang w:val="en-NZ"/>
              </w:rPr>
            </w:pPr>
            <w:r w:rsidRPr="00DD5167">
              <w:t xml:space="preserve">Access must be provided to appropriate learning and/or assessment support when required. Where applicable, physical resources should include equipment </w:t>
            </w:r>
            <w:r w:rsidRPr="00DD5167">
              <w:t>modified for people with disabilities.</w:t>
            </w:r>
          </w:p>
        </w:tc>
      </w:tr>
      <w:tr w:rsidTr="00DD516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5167">
            <w:pPr>
              <w:pStyle w:val="BodyText"/>
              <w:rPr>
                <w:lang w:val="en-NZ"/>
              </w:rPr>
            </w:pPr>
            <w:r w:rsidRPr="00DD5167">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5167" w:rsidP="00DD5167">
            <w:pPr>
              <w:pStyle w:val="ListBullet"/>
            </w:pPr>
            <w:r w:rsidRPr="00DD5167">
              <w:t>Assessment must satisfy the endorsed Assessment Guidelines of the MEM05 Metal and Engineering Training Package.</w:t>
            </w:r>
          </w:p>
          <w:p w:rsidR="00000000" w:rsidRPr="00DD5167" w:rsidP="00DD5167">
            <w:pPr>
              <w:pStyle w:val="ListBullet"/>
            </w:pPr>
            <w:r w:rsidRPr="00DD5167">
              <w:t xml:space="preserve">Assessment methods must confirm consistency and accuracy of performance (over time </w:t>
            </w:r>
            <w:r w:rsidRPr="00DD5167">
              <w:t>and in a range of workplace relevant contexts) together with application of underpinning knowledge.</w:t>
            </w:r>
          </w:p>
          <w:p w:rsidR="00000000" w:rsidRPr="00DD5167" w:rsidP="00DD5167">
            <w:pPr>
              <w:pStyle w:val="ListBullet"/>
            </w:pPr>
            <w:r w:rsidRPr="00DD5167">
              <w:t>Assessment methods must be by direct observation of tasks and include questioning on underpinning knowledge to ensure its correct interpretation and applica</w:t>
            </w:r>
            <w:r w:rsidRPr="00DD5167">
              <w:t>tion.</w:t>
            </w:r>
          </w:p>
          <w:p w:rsidR="00000000" w:rsidRPr="00DD5167" w:rsidP="00DD5167">
            <w:pPr>
              <w:pStyle w:val="ListBullet"/>
            </w:pPr>
            <w:r w:rsidRPr="00DD5167">
              <w:t>Assessment may be applied under project-related conditions (real or simulated) and require evidence of process.</w:t>
            </w:r>
          </w:p>
          <w:p w:rsidR="00000000" w:rsidRPr="00DD5167" w:rsidP="00DD5167">
            <w:pPr>
              <w:pStyle w:val="ListBullet"/>
            </w:pPr>
            <w:r w:rsidRPr="00DD5167">
              <w:t xml:space="preserve">Assessment must confirm a reasonable inference that competency is able not only to be satisfied under the particular circumstance, but is </w:t>
            </w:r>
            <w:r w:rsidRPr="00DD5167">
              <w:t>able to be transferred to other circumstances.</w:t>
            </w:r>
          </w:p>
          <w:p w:rsidR="00000000" w:rsidP="00DD5167">
            <w:pPr>
              <w:pStyle w:val="ListBullet"/>
              <w:rPr>
                <w:lang w:val="en-NZ"/>
              </w:rPr>
            </w:pPr>
            <w:r w:rsidRPr="00DD5167">
              <w:t>Assessment may be in conjunction with assessment of other units of competency where required.</w:t>
            </w:r>
          </w:p>
        </w:tc>
      </w:tr>
      <w:tr w:rsidTr="00DD516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5167">
            <w:pPr>
              <w:pStyle w:val="BodyText"/>
              <w:rPr>
                <w:lang w:val="en-NZ"/>
              </w:rPr>
            </w:pPr>
            <w:r w:rsidRPr="00DD5167">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5167" w:rsidP="00DD5167">
            <w:pPr>
              <w:pStyle w:val="BodyText"/>
            </w:pPr>
            <w:r w:rsidRPr="00DD5167">
              <w:t>Assessment processes and techniques must be culturally appropriate and appropr</w:t>
            </w:r>
            <w:r w:rsidRPr="00DD5167">
              <w:t>iate to the language and literacy capacity of the candidate and the work being performed.</w:t>
            </w:r>
          </w:p>
        </w:tc>
      </w:tr>
    </w:tbl>
    <w:p w:rsidR="00BF4CE1" w:rsidP="00DD5167">
      <w:pPr>
        <w:pStyle w:val="BodyText"/>
      </w:pPr>
    </w:p>
    <w:p w:rsidR="00BF4CE1" w:rsidP="00DD5167">
      <w:pPr>
        <w:pStyle w:val="BodyText"/>
      </w:pPr>
    </w:p>
    <w:p w:rsidR="00000000" w:rsidRPr="00DD5167" w:rsidP="00DD5167">
      <w:pPr>
        <w:pStyle w:val="Heading1"/>
      </w:pPr>
      <w:bookmarkStart w:id="11" w:name="O_396752"/>
      <w:bookmarkEnd w:id="11"/>
      <w:r w:rsidRPr="00DD5167">
        <w:t>Range Statement</w:t>
      </w:r>
    </w:p>
    <w:tbl>
      <w:tblPr>
        <w:tblW w:w="9462" w:type="dxa"/>
        <w:tblLayout w:type="fixed"/>
        <w:tblCellMar>
          <w:left w:w="62" w:type="dxa"/>
          <w:right w:w="62" w:type="dxa"/>
        </w:tblCellMar>
        <w:tblLook w:val="0000"/>
      </w:tblPr>
      <w:tblGrid>
        <w:gridCol w:w="3800"/>
        <w:gridCol w:w="5662"/>
      </w:tblGrid>
      <w:tr w:rsidTr="00DD5167">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DD5167">
            <w:pPr>
              <w:pStyle w:val="BodyText"/>
              <w:rPr>
                <w:lang w:val="en-NZ"/>
              </w:rPr>
            </w:pPr>
            <w:r w:rsidRPr="00DD5167">
              <w:t>The range statement relates to the unit of competency as a whole. It allows for different work environments and situations that may affect performance. Bold italicised wording, if used in the performance criteria, is detailed below. Essential operating con</w:t>
            </w:r>
            <w:r w:rsidRPr="00DD5167">
              <w:t>ditions that may be present with training and assessment (depending on the work situation, needs of the candidate, accessibility of the item, and local industry and regional contexts) may also be included.</w:t>
            </w:r>
          </w:p>
        </w:tc>
      </w:tr>
      <w:tr w:rsidTr="00DD516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5167">
            <w:pPr>
              <w:pStyle w:val="BodyText"/>
              <w:rPr>
                <w:lang w:val="en-NZ"/>
              </w:rPr>
            </w:pPr>
            <w:r w:rsidRPr="00DD5167">
              <w:rPr>
                <w:rStyle w:val="SpecialBold"/>
              </w:rPr>
              <w:t xml:space="preserve">Materials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5167" w:rsidP="00DD5167">
            <w:pPr>
              <w:pStyle w:val="BodyText"/>
            </w:pPr>
            <w:r w:rsidRPr="00DD5167">
              <w:t>Materials may include:</w:t>
            </w:r>
          </w:p>
          <w:p w:rsidR="00000000" w:rsidRPr="00DD5167" w:rsidP="00DD5167">
            <w:pPr>
              <w:pStyle w:val="ListBullet"/>
            </w:pPr>
            <w:r w:rsidRPr="00DD5167">
              <w:t>gemstones (e.g</w:t>
            </w:r>
            <w:r w:rsidRPr="00DD5167">
              <w:t>. diamond, ruby, sapphire and emerald)</w:t>
            </w:r>
          </w:p>
          <w:p w:rsidR="00000000" w:rsidRPr="00DD5167" w:rsidP="00DD5167">
            <w:pPr>
              <w:pStyle w:val="ListBullet"/>
            </w:pPr>
            <w:r w:rsidRPr="00DD5167">
              <w:t>ornamental materials (e.g. lapis lazuli and malachite)</w:t>
            </w:r>
          </w:p>
          <w:p w:rsidR="00000000" w:rsidRPr="00DD5167" w:rsidP="00DD5167">
            <w:pPr>
              <w:pStyle w:val="ListBullet"/>
            </w:pPr>
            <w:r w:rsidRPr="00DD5167">
              <w:t>biological gem materials (e.g. amber, coral and ivory), and their synthetics and imitations</w:t>
            </w:r>
          </w:p>
          <w:p w:rsidR="00000000" w:rsidRPr="00DD5167" w:rsidP="00DD5167">
            <w:pPr>
              <w:pStyle w:val="ListBullet"/>
            </w:pPr>
            <w:r w:rsidRPr="00DD5167">
              <w:t xml:space="preserve">rocks </w:t>
            </w:r>
          </w:p>
          <w:p w:rsidR="00000000" w:rsidRPr="00DD5167" w:rsidP="00DD5167">
            <w:pPr>
              <w:pStyle w:val="ListBullet"/>
            </w:pPr>
            <w:r w:rsidRPr="00DD5167">
              <w:t>non-crystalline materials (e.g. amorphous opal)</w:t>
            </w:r>
          </w:p>
          <w:p w:rsidR="00000000" w:rsidRPr="00DD5167" w:rsidP="00DD5167">
            <w:pPr>
              <w:pStyle w:val="ListBullet"/>
            </w:pPr>
            <w:r w:rsidRPr="00DD5167">
              <w:t xml:space="preserve">glass, plastic </w:t>
            </w:r>
            <w:r w:rsidRPr="00DD5167">
              <w:t>and composite stones</w:t>
            </w:r>
          </w:p>
          <w:p w:rsidR="00000000" w:rsidP="00DD5167">
            <w:pPr>
              <w:pStyle w:val="ListBullet"/>
              <w:rPr>
                <w:lang w:val="en-NZ"/>
              </w:rPr>
            </w:pPr>
            <w:r w:rsidRPr="00DD5167">
              <w:t>gold, silver, platinum, palladium, copper and their alloys</w:t>
            </w:r>
          </w:p>
        </w:tc>
      </w:tr>
      <w:tr w:rsidTr="00DD516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5167">
            <w:pPr>
              <w:pStyle w:val="BodyText"/>
              <w:rPr>
                <w:lang w:val="en-NZ"/>
              </w:rPr>
            </w:pPr>
            <w:r w:rsidRPr="00DD5167">
              <w:rPr>
                <w:rStyle w:val="SpecialBold"/>
              </w:rPr>
              <w:t>Multiple stone set jewellery</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5167" w:rsidP="00DD5167">
            <w:pPr>
              <w:pStyle w:val="BodyText"/>
            </w:pPr>
            <w:r w:rsidRPr="00DD5167">
              <w:t>Multiple stone set jewellery may include:</w:t>
            </w:r>
          </w:p>
          <w:p w:rsidR="00000000" w:rsidRPr="00DD5167" w:rsidP="00DD5167">
            <w:pPr>
              <w:pStyle w:val="ListBullet"/>
            </w:pPr>
            <w:r w:rsidRPr="00DD5167">
              <w:t>coronet cluster rings/pendants</w:t>
            </w:r>
          </w:p>
          <w:p w:rsidR="00000000" w:rsidRPr="00DD5167" w:rsidP="00DD5167">
            <w:pPr>
              <w:pStyle w:val="ListBullet"/>
            </w:pPr>
            <w:r w:rsidRPr="00DD5167">
              <w:t>wire cluster rings</w:t>
            </w:r>
          </w:p>
          <w:p w:rsidR="00000000" w:rsidRPr="00DD5167" w:rsidP="00DD5167">
            <w:pPr>
              <w:pStyle w:val="ListBullet"/>
            </w:pPr>
            <w:r w:rsidRPr="00DD5167">
              <w:t>individual setting eternity rings</w:t>
            </w:r>
          </w:p>
          <w:p w:rsidR="00000000" w:rsidRPr="00DD5167" w:rsidP="00DD5167">
            <w:pPr>
              <w:pStyle w:val="ListBullet"/>
            </w:pPr>
            <w:r w:rsidRPr="00DD5167">
              <w:t>carved eternity rings</w:t>
            </w:r>
          </w:p>
          <w:p w:rsidR="00000000" w:rsidRPr="00DD5167" w:rsidP="00DD5167">
            <w:pPr>
              <w:pStyle w:val="ListBullet"/>
            </w:pPr>
            <w:r w:rsidRPr="00DD5167">
              <w:t>ribbon style brooches/pendants</w:t>
            </w:r>
          </w:p>
          <w:p w:rsidR="00000000" w:rsidP="00DD5167">
            <w:pPr>
              <w:pStyle w:val="ListBullet"/>
              <w:rPr>
                <w:lang w:val="en-NZ"/>
              </w:rPr>
            </w:pPr>
            <w:r w:rsidRPr="00DD5167">
              <w:t>plate setting brooches</w:t>
            </w:r>
          </w:p>
        </w:tc>
      </w:tr>
      <w:tr w:rsidTr="00DD516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5167">
            <w:pPr>
              <w:pStyle w:val="BodyText"/>
              <w:rPr>
                <w:lang w:val="en-NZ"/>
              </w:rPr>
            </w:pPr>
            <w:r w:rsidRPr="00DD5167">
              <w:rPr>
                <w:rStyle w:val="SpecialBold"/>
              </w:rPr>
              <w:t xml:space="preserve">OHS requirements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5167" w:rsidP="00DD5167">
            <w:pPr>
              <w:pStyle w:val="BodyText"/>
            </w:pPr>
            <w:r w:rsidRPr="00DD5167">
              <w:t>OHS requirements may include:</w:t>
            </w:r>
          </w:p>
          <w:p w:rsidR="00000000" w:rsidRPr="00DD5167" w:rsidP="00DD5167">
            <w:pPr>
              <w:pStyle w:val="ListBullet"/>
            </w:pPr>
            <w:r w:rsidRPr="00DD5167">
              <w:t>wearing personal protective equipment in the jewellery workshop</w:t>
            </w:r>
          </w:p>
          <w:p w:rsidR="00000000" w:rsidRPr="00DD5167" w:rsidP="00DD5167">
            <w:pPr>
              <w:pStyle w:val="ListBullet"/>
            </w:pPr>
            <w:r w:rsidRPr="00DD5167">
              <w:t>aprons</w:t>
            </w:r>
          </w:p>
          <w:p w:rsidR="00000000" w:rsidRPr="00DD5167" w:rsidP="00DD5167">
            <w:pPr>
              <w:pStyle w:val="ListBullet"/>
            </w:pPr>
            <w:r w:rsidRPr="00DD5167">
              <w:t>protective foot wear</w:t>
            </w:r>
          </w:p>
          <w:p w:rsidR="00000000" w:rsidP="00DD5167">
            <w:pPr>
              <w:pStyle w:val="ListBullet"/>
              <w:rPr>
                <w:lang w:val="en-NZ"/>
              </w:rPr>
            </w:pPr>
            <w:r w:rsidRPr="00DD5167">
              <w:t>eye protection while operating rotary e</w:t>
            </w:r>
            <w:r w:rsidRPr="00DD5167">
              <w:t>quipment</w:t>
            </w:r>
          </w:p>
        </w:tc>
      </w:tr>
      <w:tr w:rsidTr="00DD516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5167">
            <w:pPr>
              <w:pStyle w:val="BodyText"/>
              <w:rPr>
                <w:lang w:val="en-NZ"/>
              </w:rPr>
            </w:pPr>
            <w:r w:rsidRPr="00DD5167">
              <w:rPr>
                <w:rStyle w:val="SpecialBold"/>
              </w:rPr>
              <w:t>Environmental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5167" w:rsidP="00DD5167">
            <w:pPr>
              <w:pStyle w:val="BodyText"/>
            </w:pPr>
            <w:r w:rsidRPr="00DD5167">
              <w:t>Environmental requirements may relate to:</w:t>
            </w:r>
          </w:p>
          <w:p w:rsidR="00000000" w:rsidRPr="00DD5167" w:rsidP="00DD5167">
            <w:pPr>
              <w:pStyle w:val="ListBullet"/>
            </w:pPr>
            <w:r w:rsidRPr="00DD5167">
              <w:t>liquid waste</w:t>
            </w:r>
          </w:p>
          <w:p w:rsidR="00000000" w:rsidRPr="00DD5167" w:rsidP="00DD5167">
            <w:pPr>
              <w:pStyle w:val="ListBullet"/>
            </w:pPr>
            <w:r w:rsidRPr="00DD5167">
              <w:t>solid waste</w:t>
            </w:r>
          </w:p>
          <w:p w:rsidR="00000000" w:rsidRPr="00DD5167" w:rsidP="00DD5167">
            <w:pPr>
              <w:pStyle w:val="ListBullet"/>
            </w:pPr>
            <w:r w:rsidRPr="00DD5167">
              <w:t>gas, fume, vapour, smoke emissions, including fugitive emissions, and dust</w:t>
            </w:r>
          </w:p>
          <w:p w:rsidR="00000000" w:rsidRPr="00DD5167" w:rsidP="00DD5167">
            <w:pPr>
              <w:pStyle w:val="ListBullet"/>
            </w:pPr>
            <w:r w:rsidRPr="00DD5167">
              <w:t>excessive energy and water use</w:t>
            </w:r>
          </w:p>
          <w:p w:rsidR="00000000" w:rsidRPr="00DD5167" w:rsidP="00DD5167">
            <w:pPr>
              <w:pStyle w:val="ListBullet"/>
            </w:pPr>
            <w:r w:rsidRPr="00DD5167">
              <w:t>excessive noise</w:t>
            </w:r>
          </w:p>
        </w:tc>
      </w:tr>
    </w:tbl>
    <w:p w:rsidR="00BF4CE1" w:rsidP="00DD5167">
      <w:pPr>
        <w:pStyle w:val="ListBullet"/>
      </w:pPr>
    </w:p>
    <w:p w:rsidR="00BF4CE1" w:rsidP="00DD5167">
      <w:pPr>
        <w:pStyle w:val="ListBullet"/>
      </w:pPr>
    </w:p>
    <w:p w:rsidR="00000000" w:rsidRPr="00DD5167" w:rsidP="00DD5167">
      <w:pPr>
        <w:pStyle w:val="Heading1"/>
      </w:pPr>
      <w:bookmarkStart w:id="12" w:name="O_396753"/>
      <w:bookmarkEnd w:id="12"/>
      <w:r w:rsidRPr="00DD5167">
        <w:t>Unit Sector(s)</w:t>
      </w:r>
    </w:p>
    <w:p w:rsidR="00000000" w:rsidRPr="00DD5167" w:rsidP="00DD5167">
      <w:pPr>
        <w:pStyle w:val="BodyText"/>
      </w:pPr>
      <w:r w:rsidRPr="00DD5167">
        <w:t>Jewellery</w:t>
      </w:r>
    </w:p>
    <w:p w:rsidR="00000000" w:rsidRPr="00DD5167" w:rsidP="00DD5167">
      <w:pPr>
        <w:pStyle w:val="AllowPageBreak"/>
      </w:pPr>
    </w:p>
    <w:p w:rsidR="00000000" w:rsidRPr="00DD5167" w:rsidP="00DD5167">
      <w:pPr>
        <w:pStyle w:val="Heading1"/>
      </w:pPr>
      <w:bookmarkStart w:id="13" w:name="O_396754"/>
      <w:bookmarkEnd w:id="13"/>
      <w:r w:rsidRPr="00DD5167">
        <w:t>Custom Content Section</w:t>
      </w:r>
    </w:p>
    <w:p w:rsidR="00000000" w:rsidRPr="00DD5167" w:rsidP="00DD5167">
      <w:pPr>
        <w:pStyle w:val="BodyText"/>
      </w:pPr>
      <w:r w:rsidRPr="00DD5167">
        <w:t>Not applicable.</w:t>
      </w:r>
    </w:p>
    <w:p w:rsidR="00000000" w:rsidRPr="00DD5167" w:rsidP="00DD5167"/>
    <w:sectPr w:rsidSect="00DD51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1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4CE1" w:rsidP="00BF4CE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1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CE1" w:rsidP="00DD516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F4CE1" w:rsidP="00DD516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F4CE1" w:rsidP="00DD516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1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167" w:rsidRPr="00BF4CE1" w:rsidP="00BF4CE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1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CE1" w:rsidRPr="002D2AF8" w:rsidP="00DD5167">
    <w:pPr>
      <w:pStyle w:val="Header"/>
      <w:framePr w:wrap="around"/>
    </w:pPr>
    <w:r>
      <w:fldChar w:fldCharType="begin"/>
    </w:r>
    <w:r>
      <w:instrText xml:space="preserve"> TITLE   \* MERGEFORMAT </w:instrText>
    </w:r>
    <w:r>
      <w:fldChar w:fldCharType="separate"/>
    </w:r>
    <w:r>
      <w:t xml:space="preserve">MEM19051A Construct multiple stone settings </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BF4CE1" w:rsidP="00DD51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5F251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51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5167"/>
    <w:pPr>
      <w:spacing w:before="360" w:after="60"/>
      <w:outlineLvl w:val="0"/>
    </w:pPr>
    <w:rPr>
      <w:sz w:val="32"/>
    </w:rPr>
  </w:style>
  <w:style w:type="paragraph" w:styleId="Heading2">
    <w:name w:val="heading 2"/>
    <w:basedOn w:val="HeadingBase"/>
    <w:next w:val="BodyText"/>
    <w:link w:val="Heading2Char"/>
    <w:qFormat/>
    <w:rsid w:val="00DD5167"/>
    <w:pPr>
      <w:keepLines/>
      <w:spacing w:before="240" w:after="120"/>
      <w:outlineLvl w:val="1"/>
    </w:pPr>
    <w:rPr>
      <w:sz w:val="28"/>
      <w:szCs w:val="40"/>
    </w:rPr>
  </w:style>
  <w:style w:type="paragraph" w:styleId="Heading3">
    <w:name w:val="heading 3"/>
    <w:basedOn w:val="HeadingBase"/>
    <w:next w:val="BodyText"/>
    <w:link w:val="Heading3Char"/>
    <w:qFormat/>
    <w:rsid w:val="00DD5167"/>
    <w:pPr>
      <w:spacing w:before="180" w:after="120"/>
      <w:outlineLvl w:val="2"/>
    </w:pPr>
    <w:rPr>
      <w:spacing w:val="-10"/>
      <w:kern w:val="32"/>
    </w:rPr>
  </w:style>
  <w:style w:type="paragraph" w:styleId="Heading4">
    <w:name w:val="heading 4"/>
    <w:basedOn w:val="HeadingBase"/>
    <w:next w:val="BodyText"/>
    <w:link w:val="Heading4Char"/>
    <w:qFormat/>
    <w:rsid w:val="00DD5167"/>
    <w:pPr>
      <w:spacing w:before="160" w:after="120"/>
      <w:outlineLvl w:val="3"/>
    </w:pPr>
    <w:rPr>
      <w:sz w:val="22"/>
    </w:rPr>
  </w:style>
  <w:style w:type="paragraph" w:styleId="Heading5">
    <w:name w:val="heading 5"/>
    <w:basedOn w:val="HeadingBase"/>
    <w:next w:val="Normal"/>
    <w:link w:val="Heading5Char"/>
    <w:qFormat/>
    <w:rsid w:val="00DD5167"/>
    <w:pPr>
      <w:spacing w:before="80"/>
      <w:outlineLvl w:val="4"/>
    </w:pPr>
    <w:rPr>
      <w:color w:val="918585"/>
      <w:sz w:val="20"/>
    </w:rPr>
  </w:style>
  <w:style w:type="paragraph" w:styleId="Heading6">
    <w:name w:val="heading 6"/>
    <w:basedOn w:val="HeadingBase"/>
    <w:next w:val="Normal"/>
    <w:link w:val="Heading6Char"/>
    <w:qFormat/>
    <w:rsid w:val="00DD5167"/>
    <w:pPr>
      <w:spacing w:before="60"/>
      <w:outlineLvl w:val="5"/>
    </w:pPr>
    <w:rPr>
      <w:color w:val="918585"/>
      <w:sz w:val="20"/>
    </w:rPr>
  </w:style>
  <w:style w:type="paragraph" w:styleId="Heading7">
    <w:name w:val="heading 7"/>
    <w:basedOn w:val="Normal"/>
    <w:next w:val="Normal"/>
    <w:link w:val="Heading7Char"/>
    <w:qFormat/>
    <w:rsid w:val="00DD5167"/>
    <w:pPr>
      <w:ind w:left="720"/>
      <w:outlineLvl w:val="6"/>
    </w:pPr>
    <w:rPr>
      <w:i/>
    </w:rPr>
  </w:style>
  <w:style w:type="paragraph" w:styleId="Heading8">
    <w:name w:val="heading 8"/>
    <w:basedOn w:val="Normal"/>
    <w:next w:val="Normal"/>
    <w:link w:val="Heading8Char"/>
    <w:qFormat/>
    <w:rsid w:val="00DD5167"/>
    <w:pPr>
      <w:ind w:left="720"/>
      <w:outlineLvl w:val="7"/>
    </w:pPr>
    <w:rPr>
      <w:i/>
    </w:rPr>
  </w:style>
  <w:style w:type="paragraph" w:styleId="Heading9">
    <w:name w:val="heading 9"/>
    <w:basedOn w:val="Normal"/>
    <w:next w:val="Normal"/>
    <w:link w:val="Heading9Char"/>
    <w:qFormat/>
    <w:rsid w:val="00DD5167"/>
    <w:pPr>
      <w:ind w:left="720"/>
      <w:outlineLvl w:val="8"/>
    </w:pPr>
    <w:rPr>
      <w:i/>
    </w:rPr>
  </w:style>
  <w:style w:type="character" w:default="1" w:styleId="DefaultParagraphFont">
    <w:name w:val="Default Paragraph Font"/>
    <w:uiPriority w:val="1"/>
    <w:unhideWhenUsed/>
    <w:rsid w:val="00DD51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5167"/>
  </w:style>
  <w:style w:type="character" w:customStyle="1" w:styleId="Heading1Char">
    <w:name w:val="Heading 1 Char"/>
    <w:basedOn w:val="DefaultParagraphFont"/>
    <w:link w:val="Heading1"/>
    <w:rsid w:val="00DD5167"/>
    <w:rPr>
      <w:rFonts w:ascii="Times New Roman" w:eastAsia="Times New Roman" w:hAnsi="Times New Roman" w:cs="Times New Roman"/>
      <w:b/>
      <w:sz w:val="32"/>
      <w:szCs w:val="20"/>
      <w:lang w:eastAsia="en-US"/>
    </w:rPr>
  </w:style>
  <w:style w:type="paragraph" w:styleId="BodyText">
    <w:name w:val="Body Text"/>
    <w:basedOn w:val="Normal"/>
    <w:link w:val="BodyTextChar"/>
    <w:rsid w:val="00DD516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D5167"/>
    <w:rPr>
      <w:rFonts w:ascii="Times New Roman" w:eastAsia="Times New Roman" w:hAnsi="Times New Roman" w:cs="Times New Roman"/>
      <w:sz w:val="24"/>
      <w:lang w:eastAsia="en-US"/>
    </w:rPr>
  </w:style>
  <w:style w:type="paragraph" w:styleId="Footer">
    <w:name w:val="footer"/>
    <w:basedOn w:val="Normal"/>
    <w:link w:val="FooterChar"/>
    <w:rsid w:val="00DD51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5167"/>
    <w:rPr>
      <w:rFonts w:ascii="Times New Roman" w:eastAsia="Times New Roman" w:hAnsi="Times New Roman" w:cs="Times New Roman"/>
      <w:sz w:val="16"/>
      <w:lang w:eastAsia="en-US"/>
    </w:rPr>
  </w:style>
  <w:style w:type="paragraph" w:styleId="ListBullet">
    <w:name w:val="List Bullet"/>
    <w:basedOn w:val="List"/>
    <w:rsid w:val="00DD5167"/>
    <w:pPr>
      <w:numPr>
        <w:numId w:val="12"/>
      </w:numPr>
      <w:tabs>
        <w:tab w:val="clear" w:pos="340"/>
      </w:tabs>
      <w:spacing w:before="40" w:after="40"/>
    </w:pPr>
  </w:style>
  <w:style w:type="character" w:customStyle="1" w:styleId="SpecialBold">
    <w:name w:val="Special Bold"/>
    <w:basedOn w:val="DefaultParagraphFont"/>
    <w:rsid w:val="00DD5167"/>
    <w:rPr>
      <w:b/>
      <w:spacing w:val="0"/>
    </w:rPr>
  </w:style>
  <w:style w:type="paragraph" w:customStyle="1" w:styleId="SuperHeading">
    <w:name w:val="SuperHeading"/>
    <w:basedOn w:val="Normal"/>
    <w:rsid w:val="00DD5167"/>
    <w:pPr>
      <w:spacing w:before="240" w:after="120"/>
      <w:outlineLvl w:val="0"/>
    </w:pPr>
    <w:rPr>
      <w:rFonts w:ascii="Times New Roman" w:hAnsi="Times New Roman"/>
      <w:b/>
      <w:sz w:val="28"/>
    </w:rPr>
  </w:style>
  <w:style w:type="paragraph" w:customStyle="1" w:styleId="AllowPageBreak">
    <w:name w:val="AllowPageBreak"/>
    <w:rsid w:val="00DD51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D51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51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51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51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51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51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51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5167"/>
    <w:rPr>
      <w:rFonts w:ascii="Courier New" w:eastAsia="Times New Roman" w:hAnsi="Courier New" w:cs="Times New Roman"/>
      <w:i/>
      <w:szCs w:val="20"/>
      <w:lang w:eastAsia="en-US"/>
    </w:rPr>
  </w:style>
  <w:style w:type="paragraph" w:customStyle="1" w:styleId="HeadingBase">
    <w:name w:val="Heading Base"/>
    <w:rsid w:val="00DD51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5167"/>
    <w:pPr>
      <w:tabs>
        <w:tab w:val="right" w:leader="dot" w:pos="9072"/>
      </w:tabs>
      <w:ind w:left="567"/>
    </w:pPr>
    <w:rPr>
      <w:szCs w:val="22"/>
    </w:rPr>
  </w:style>
  <w:style w:type="paragraph" w:customStyle="1" w:styleId="TOCBase">
    <w:name w:val="TOC Base"/>
    <w:rsid w:val="00DD51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5167"/>
    <w:pPr>
      <w:tabs>
        <w:tab w:val="right" w:leader="dot" w:pos="9072"/>
      </w:tabs>
      <w:spacing w:before="40" w:after="40"/>
      <w:ind w:left="284"/>
    </w:pPr>
    <w:rPr>
      <w:rFonts w:ascii="Times New Roman" w:hAnsi="Times New Roman"/>
    </w:rPr>
  </w:style>
  <w:style w:type="paragraph" w:styleId="TOC1">
    <w:name w:val="toc 1"/>
    <w:basedOn w:val="TOCBase"/>
    <w:next w:val="Normal"/>
    <w:rsid w:val="00DD516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D5167"/>
    <w:pPr>
      <w:spacing w:before="5040"/>
      <w:jc w:val="center"/>
    </w:pPr>
    <w:rPr>
      <w:sz w:val="48"/>
      <w:szCs w:val="72"/>
      <w:lang w:val="en-US"/>
    </w:rPr>
  </w:style>
  <w:style w:type="character" w:customStyle="1" w:styleId="TitleChar">
    <w:name w:val="Title Char"/>
    <w:basedOn w:val="DefaultParagraphFont"/>
    <w:link w:val="Title"/>
    <w:rsid w:val="00DD51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5167"/>
    <w:pPr>
      <w:tabs>
        <w:tab w:val="left" w:pos="3600"/>
        <w:tab w:val="left" w:pos="3958"/>
      </w:tabs>
    </w:pPr>
  </w:style>
  <w:style w:type="paragraph" w:styleId="List">
    <w:name w:val="List"/>
    <w:basedOn w:val="BodyText"/>
    <w:next w:val="BodyText"/>
    <w:rsid w:val="00DD5167"/>
    <w:pPr>
      <w:tabs>
        <w:tab w:val="left" w:pos="340"/>
      </w:tabs>
      <w:spacing w:before="60" w:after="60"/>
      <w:ind w:left="340" w:hanging="340"/>
    </w:pPr>
  </w:style>
  <w:style w:type="paragraph" w:customStyle="1" w:styleId="Note">
    <w:name w:val="Note"/>
    <w:basedOn w:val="BodyText"/>
    <w:rsid w:val="00DD51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5167"/>
    <w:pPr>
      <w:framePr w:wrap="auto" w:hAnchor="text" w:y="6049"/>
    </w:pPr>
    <w:rPr>
      <w:color w:val="000000"/>
      <w:sz w:val="40"/>
    </w:rPr>
  </w:style>
  <w:style w:type="paragraph" w:customStyle="1" w:styleId="TOCTitle">
    <w:name w:val="TOCTitle"/>
    <w:basedOn w:val="Heading1"/>
    <w:rsid w:val="00DD5167"/>
    <w:pPr>
      <w:spacing w:after="240"/>
      <w:jc w:val="center"/>
      <w:outlineLvl w:val="9"/>
    </w:pPr>
    <w:rPr>
      <w:caps/>
    </w:rPr>
  </w:style>
  <w:style w:type="paragraph" w:customStyle="1" w:styleId="Version">
    <w:name w:val="Version"/>
    <w:rsid w:val="00DD516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D5167"/>
    <w:pPr>
      <w:numPr>
        <w:numId w:val="13"/>
      </w:numPr>
      <w:tabs>
        <w:tab w:val="clear" w:pos="680"/>
      </w:tabs>
    </w:pPr>
  </w:style>
  <w:style w:type="paragraph" w:styleId="Index1">
    <w:name w:val="index 1"/>
    <w:basedOn w:val="Normal"/>
    <w:next w:val="Normal"/>
    <w:semiHidden/>
    <w:rsid w:val="00DD5167"/>
    <w:pPr>
      <w:keepNext w:val="0"/>
      <w:tabs>
        <w:tab w:val="right" w:pos="4176"/>
      </w:tabs>
      <w:ind w:left="198" w:hanging="198"/>
    </w:pPr>
    <w:rPr>
      <w:rFonts w:ascii="Garamond" w:hAnsi="Garamond"/>
    </w:rPr>
  </w:style>
  <w:style w:type="paragraph" w:styleId="IndexHeading">
    <w:name w:val="index heading"/>
    <w:basedOn w:val="Normal"/>
    <w:next w:val="Index1"/>
    <w:semiHidden/>
    <w:rsid w:val="00DD5167"/>
    <w:pPr>
      <w:spacing w:before="120" w:after="120"/>
    </w:pPr>
    <w:rPr>
      <w:rFonts w:ascii="Arial" w:hAnsi="Arial"/>
      <w:b/>
      <w:color w:val="918585"/>
      <w:sz w:val="24"/>
    </w:rPr>
  </w:style>
  <w:style w:type="paragraph" w:styleId="Header">
    <w:name w:val="header"/>
    <w:basedOn w:val="Normal"/>
    <w:link w:val="HeaderChar"/>
    <w:rsid w:val="00DD51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5167"/>
    <w:rPr>
      <w:rFonts w:ascii="Times New Roman" w:eastAsia="Times New Roman" w:hAnsi="Times New Roman" w:cs="Times New Roman"/>
      <w:sz w:val="16"/>
      <w:szCs w:val="20"/>
      <w:lang w:val="en-GB" w:eastAsia="en-US"/>
    </w:rPr>
  </w:style>
  <w:style w:type="paragraph" w:customStyle="1" w:styleId="Chapter">
    <w:name w:val="Chapter"/>
    <w:basedOn w:val="Normal"/>
    <w:rsid w:val="00DD5167"/>
    <w:pPr>
      <w:spacing w:before="240"/>
    </w:pPr>
    <w:rPr>
      <w:rFonts w:ascii="Times New Roman" w:hAnsi="Times New Roman"/>
      <w:smallCaps/>
      <w:spacing w:val="80"/>
      <w:sz w:val="28"/>
    </w:rPr>
  </w:style>
  <w:style w:type="paragraph" w:customStyle="1" w:styleId="InChapter">
    <w:name w:val="InChapter"/>
    <w:basedOn w:val="Heading3"/>
    <w:rsid w:val="00DD5167"/>
    <w:pPr>
      <w:spacing w:after="240"/>
      <w:outlineLvl w:val="9"/>
    </w:pPr>
    <w:rPr>
      <w:noProof/>
    </w:rPr>
  </w:style>
  <w:style w:type="paragraph" w:styleId="Index2">
    <w:name w:val="index 2"/>
    <w:basedOn w:val="Normal"/>
    <w:next w:val="Normal"/>
    <w:semiHidden/>
    <w:rsid w:val="00DD5167"/>
    <w:pPr>
      <w:tabs>
        <w:tab w:val="right" w:pos="4176"/>
      </w:tabs>
      <w:ind w:left="568" w:hanging="284"/>
    </w:pPr>
    <w:rPr>
      <w:rFonts w:ascii="Garamond" w:hAnsi="Garamond"/>
    </w:rPr>
  </w:style>
  <w:style w:type="paragraph" w:customStyle="1" w:styleId="Byline">
    <w:name w:val="Byline"/>
    <w:rsid w:val="00DD51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5167"/>
    <w:pPr>
      <w:tabs>
        <w:tab w:val="clear" w:pos="3600"/>
        <w:tab w:val="clear" w:pos="3958"/>
      </w:tabs>
      <w:jc w:val="right"/>
    </w:pPr>
  </w:style>
  <w:style w:type="character" w:styleId="Emphasis">
    <w:name w:val="Emphasis"/>
    <w:basedOn w:val="DefaultParagraphFont"/>
    <w:qFormat/>
    <w:rsid w:val="00DD5167"/>
    <w:rPr>
      <w:i/>
    </w:rPr>
  </w:style>
  <w:style w:type="paragraph" w:styleId="Caption">
    <w:name w:val="caption"/>
    <w:basedOn w:val="BodyText"/>
    <w:next w:val="Normal"/>
    <w:qFormat/>
    <w:rsid w:val="00DD5167"/>
    <w:pPr>
      <w:framePr w:w="2268" w:hSpace="181" w:vSpace="181" w:wrap="around" w:vAnchor="text" w:hAnchor="page" w:x="1135" w:y="285" w:anchorLock="1"/>
    </w:pPr>
    <w:rPr>
      <w:i/>
    </w:rPr>
  </w:style>
  <w:style w:type="paragraph" w:customStyle="1" w:styleId="MiniTOCTitle">
    <w:name w:val="MiniTOCTitle"/>
    <w:basedOn w:val="Heading4"/>
    <w:rsid w:val="00DD5167"/>
    <w:pPr>
      <w:spacing w:before="240"/>
      <w:outlineLvl w:val="9"/>
    </w:pPr>
    <w:rPr>
      <w:noProof/>
      <w:sz w:val="24"/>
    </w:rPr>
  </w:style>
  <w:style w:type="paragraph" w:customStyle="1" w:styleId="MiniTOCItem">
    <w:name w:val="MiniTOCItem"/>
    <w:basedOn w:val="ListBullet"/>
    <w:rsid w:val="00DD5167"/>
    <w:pPr>
      <w:numPr>
        <w:numId w:val="0"/>
      </w:numPr>
      <w:tabs>
        <w:tab w:val="right" w:leader="dot" w:pos="6521"/>
      </w:tabs>
      <w:spacing w:before="0" w:after="0"/>
    </w:pPr>
  </w:style>
  <w:style w:type="paragraph" w:customStyle="1" w:styleId="TOFTitle">
    <w:name w:val="TOFTitle"/>
    <w:basedOn w:val="TOCTitle"/>
    <w:rsid w:val="00DD5167"/>
  </w:style>
  <w:style w:type="paragraph" w:styleId="TableofFigures">
    <w:name w:val="table of figures"/>
    <w:basedOn w:val="Normal"/>
    <w:next w:val="Normal"/>
    <w:semiHidden/>
    <w:rsid w:val="00DD5167"/>
    <w:pPr>
      <w:tabs>
        <w:tab w:val="right" w:leader="dot" w:pos="9072"/>
      </w:tabs>
      <w:ind w:left="970" w:hanging="403"/>
    </w:pPr>
    <w:rPr>
      <w:rFonts w:ascii="Times New Roman" w:hAnsi="Times New Roman"/>
      <w:b/>
    </w:rPr>
  </w:style>
  <w:style w:type="paragraph" w:styleId="ListNumber">
    <w:name w:val="List Number"/>
    <w:basedOn w:val="List"/>
    <w:rsid w:val="00DD5167"/>
    <w:pPr>
      <w:numPr>
        <w:numId w:val="10"/>
      </w:numPr>
    </w:pPr>
  </w:style>
  <w:style w:type="character" w:customStyle="1" w:styleId="WingdingSymbols">
    <w:name w:val="Wingding Symbols"/>
    <w:rsid w:val="00DD5167"/>
    <w:rPr>
      <w:rFonts w:ascii="Wingdings" w:hAnsi="Wingdings"/>
    </w:rPr>
  </w:style>
  <w:style w:type="paragraph" w:customStyle="1" w:styleId="TableHeading">
    <w:name w:val="Table Heading"/>
    <w:basedOn w:val="HeadingBase"/>
    <w:rsid w:val="00DD5167"/>
    <w:pPr>
      <w:keepLines/>
      <w:pBdr>
        <w:bottom w:val="single" w:sz="6" w:space="1" w:color="918585"/>
      </w:pBdr>
      <w:spacing w:before="240"/>
    </w:pPr>
  </w:style>
  <w:style w:type="character" w:customStyle="1" w:styleId="HotSpot">
    <w:name w:val="HotSpot"/>
    <w:rsid w:val="00DD5167"/>
    <w:rPr>
      <w:color w:val="0033CC"/>
      <w:u w:val="none"/>
    </w:rPr>
  </w:style>
  <w:style w:type="paragraph" w:customStyle="1" w:styleId="BodyTextRight">
    <w:name w:val="Body Text Right"/>
    <w:basedOn w:val="BodyText"/>
    <w:rsid w:val="00DD5167"/>
    <w:pPr>
      <w:spacing w:before="0" w:after="0"/>
      <w:jc w:val="right"/>
    </w:pPr>
  </w:style>
  <w:style w:type="paragraph" w:styleId="Index3">
    <w:name w:val="index 3"/>
    <w:basedOn w:val="ListNumber2"/>
    <w:next w:val="Normal"/>
    <w:semiHidden/>
    <w:rsid w:val="00DD5167"/>
    <w:pPr>
      <w:numPr>
        <w:numId w:val="0"/>
      </w:numPr>
      <w:tabs>
        <w:tab w:val="right" w:leader="dot" w:pos="4176"/>
      </w:tabs>
    </w:pPr>
  </w:style>
  <w:style w:type="paragraph" w:styleId="ListNumber2">
    <w:name w:val="List Number 2"/>
    <w:basedOn w:val="List2"/>
    <w:rsid w:val="00DD5167"/>
    <w:pPr>
      <w:numPr>
        <w:numId w:val="9"/>
      </w:numPr>
      <w:tabs>
        <w:tab w:val="clear" w:pos="1060"/>
      </w:tabs>
    </w:pPr>
  </w:style>
  <w:style w:type="paragraph" w:customStyle="1" w:styleId="MarginNote">
    <w:name w:val="Margin Note"/>
    <w:basedOn w:val="BodyText"/>
    <w:rsid w:val="00DD51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51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51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5167"/>
    <w:rPr>
      <w:sz w:val="32"/>
    </w:rPr>
  </w:style>
  <w:style w:type="paragraph" w:customStyle="1" w:styleId="HeadingProcedure">
    <w:name w:val="Heading Procedure"/>
    <w:basedOn w:val="HeadingBase"/>
    <w:next w:val="Normal"/>
    <w:rsid w:val="00DD5167"/>
    <w:pPr>
      <w:tabs>
        <w:tab w:val="left" w:pos="0"/>
      </w:tabs>
      <w:spacing w:before="120" w:after="60"/>
    </w:pPr>
    <w:rPr>
      <w:i/>
      <w:color w:val="918585"/>
      <w:sz w:val="22"/>
    </w:rPr>
  </w:style>
  <w:style w:type="paragraph" w:customStyle="1" w:styleId="TableBodyText">
    <w:name w:val="Table Body Text"/>
    <w:basedOn w:val="BodyText"/>
    <w:rsid w:val="00DD5167"/>
    <w:pPr>
      <w:spacing w:before="60" w:after="60"/>
    </w:pPr>
  </w:style>
  <w:style w:type="paragraph" w:styleId="ListContinue">
    <w:name w:val="List Continue"/>
    <w:basedOn w:val="List"/>
    <w:rsid w:val="00DD5167"/>
    <w:pPr>
      <w:ind w:firstLine="0"/>
    </w:pPr>
  </w:style>
  <w:style w:type="paragraph" w:customStyle="1" w:styleId="ListNote">
    <w:name w:val="List Note"/>
    <w:basedOn w:val="List"/>
    <w:rsid w:val="00DD5167"/>
    <w:pPr>
      <w:pBdr>
        <w:top w:val="single" w:sz="6" w:space="2" w:color="918585"/>
        <w:bottom w:val="single" w:sz="6" w:space="2" w:color="918585"/>
      </w:pBdr>
      <w:tabs>
        <w:tab w:val="left" w:pos="1021"/>
      </w:tabs>
      <w:ind w:firstLine="0"/>
    </w:pPr>
  </w:style>
  <w:style w:type="paragraph" w:customStyle="1" w:styleId="Warning">
    <w:name w:val="Warning"/>
    <w:basedOn w:val="BodyText"/>
    <w:rsid w:val="00DD5167"/>
    <w:pPr>
      <w:shd w:val="clear" w:color="auto" w:fill="D9D9D9"/>
      <w:tabs>
        <w:tab w:val="left" w:pos="992"/>
      </w:tabs>
      <w:ind w:left="119" w:right="119"/>
    </w:pPr>
    <w:rPr>
      <w:sz w:val="20"/>
    </w:rPr>
  </w:style>
  <w:style w:type="paragraph" w:customStyle="1" w:styleId="MarginIcons">
    <w:name w:val="Margin Icons"/>
    <w:basedOn w:val="BodyText"/>
    <w:rsid w:val="00DD51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5167"/>
    <w:rPr>
      <w:rFonts w:ascii="Courier New" w:hAnsi="Courier New"/>
    </w:rPr>
  </w:style>
  <w:style w:type="paragraph" w:customStyle="1" w:styleId="NoteBullet">
    <w:name w:val="Note Bullet"/>
    <w:basedOn w:val="Note"/>
    <w:rsid w:val="00DD5167"/>
    <w:pPr>
      <w:tabs>
        <w:tab w:val="clear" w:pos="680"/>
      </w:tabs>
      <w:spacing w:before="60" w:after="60"/>
    </w:pPr>
  </w:style>
  <w:style w:type="paragraph" w:customStyle="1" w:styleId="SubHeading2">
    <w:name w:val="SubHeading2"/>
    <w:basedOn w:val="HeadingBase"/>
    <w:rsid w:val="00DD5167"/>
    <w:pPr>
      <w:spacing w:before="240" w:after="60"/>
    </w:pPr>
    <w:rPr>
      <w:sz w:val="20"/>
    </w:rPr>
  </w:style>
  <w:style w:type="paragraph" w:customStyle="1" w:styleId="SubHeading1">
    <w:name w:val="SubHeading1"/>
    <w:basedOn w:val="HeadingBase"/>
    <w:rsid w:val="00DD5167"/>
    <w:pPr>
      <w:spacing w:before="240" w:after="60"/>
    </w:pPr>
    <w:rPr>
      <w:color w:val="918585"/>
      <w:sz w:val="22"/>
    </w:rPr>
  </w:style>
  <w:style w:type="paragraph" w:customStyle="1" w:styleId="SideHeading">
    <w:name w:val="Side Heading"/>
    <w:basedOn w:val="HeadingBase"/>
    <w:rsid w:val="00DD51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5167"/>
    <w:pPr>
      <w:tabs>
        <w:tab w:val="num" w:pos="360"/>
      </w:tabs>
    </w:pPr>
  </w:style>
  <w:style w:type="paragraph" w:styleId="PlainText">
    <w:name w:val="Plain Text"/>
    <w:basedOn w:val="Normal"/>
    <w:link w:val="PlainTextChar"/>
    <w:rsid w:val="00DD5167"/>
    <w:rPr>
      <w:sz w:val="20"/>
    </w:rPr>
  </w:style>
  <w:style w:type="character" w:customStyle="1" w:styleId="PlainTextChar">
    <w:name w:val="Plain Text Char"/>
    <w:basedOn w:val="DefaultParagraphFont"/>
    <w:link w:val="PlainText"/>
    <w:rsid w:val="00DD5167"/>
    <w:rPr>
      <w:rFonts w:ascii="Courier New" w:eastAsia="Times New Roman" w:hAnsi="Courier New" w:cs="Times New Roman"/>
      <w:sz w:val="20"/>
      <w:szCs w:val="20"/>
      <w:lang w:eastAsia="en-US"/>
    </w:rPr>
  </w:style>
  <w:style w:type="character" w:customStyle="1" w:styleId="MenuOption">
    <w:name w:val="Menu Option"/>
    <w:basedOn w:val="DefaultParagraphFont"/>
    <w:rsid w:val="00DD5167"/>
    <w:rPr>
      <w:b/>
      <w:smallCaps/>
    </w:rPr>
  </w:style>
  <w:style w:type="paragraph" w:customStyle="1" w:styleId="TableListNumber">
    <w:name w:val="Table List Number"/>
    <w:basedOn w:val="ListNumber"/>
    <w:rsid w:val="00DD5167"/>
    <w:pPr>
      <w:numPr>
        <w:numId w:val="0"/>
      </w:numPr>
    </w:pPr>
  </w:style>
  <w:style w:type="paragraph" w:styleId="TOC4">
    <w:name w:val="toc 4"/>
    <w:basedOn w:val="TOCBase"/>
    <w:next w:val="Normal"/>
    <w:semiHidden/>
    <w:rsid w:val="00DD5167"/>
    <w:pPr>
      <w:tabs>
        <w:tab w:val="right" w:leader="dot" w:pos="9071"/>
      </w:tabs>
      <w:ind w:left="1701"/>
    </w:pPr>
  </w:style>
  <w:style w:type="paragraph" w:customStyle="1" w:styleId="ListAlpha">
    <w:name w:val="List Alpha"/>
    <w:basedOn w:val="List"/>
    <w:rsid w:val="00DD5167"/>
    <w:pPr>
      <w:numPr>
        <w:numId w:val="8"/>
      </w:numPr>
    </w:pPr>
  </w:style>
  <w:style w:type="paragraph" w:customStyle="1" w:styleId="ListAlpha2">
    <w:name w:val="List Alpha 2"/>
    <w:basedOn w:val="List2"/>
    <w:rsid w:val="00DD5167"/>
    <w:pPr>
      <w:numPr>
        <w:numId w:val="7"/>
      </w:numPr>
    </w:pPr>
  </w:style>
  <w:style w:type="paragraph" w:styleId="List2">
    <w:name w:val="List 2"/>
    <w:basedOn w:val="BodyText"/>
    <w:rsid w:val="00DD5167"/>
    <w:pPr>
      <w:tabs>
        <w:tab w:val="left" w:pos="680"/>
      </w:tabs>
      <w:spacing w:before="60" w:after="60"/>
      <w:ind w:left="680" w:hanging="340"/>
    </w:pPr>
  </w:style>
  <w:style w:type="paragraph" w:styleId="List3">
    <w:name w:val="List 3"/>
    <w:basedOn w:val="BodyText"/>
    <w:rsid w:val="00DD5167"/>
    <w:pPr>
      <w:tabs>
        <w:tab w:val="left" w:pos="1021"/>
      </w:tabs>
      <w:spacing w:before="60" w:after="60"/>
      <w:ind w:left="1020" w:hanging="340"/>
    </w:pPr>
  </w:style>
  <w:style w:type="paragraph" w:styleId="List4">
    <w:name w:val="List 4"/>
    <w:basedOn w:val="BodyText"/>
    <w:rsid w:val="00DD5167"/>
    <w:pPr>
      <w:tabs>
        <w:tab w:val="left" w:pos="1361"/>
      </w:tabs>
      <w:spacing w:before="60" w:after="60"/>
      <w:ind w:left="1361" w:hanging="340"/>
    </w:pPr>
  </w:style>
  <w:style w:type="paragraph" w:styleId="List5">
    <w:name w:val="List 5"/>
    <w:basedOn w:val="BodyText"/>
    <w:rsid w:val="00DD5167"/>
    <w:pPr>
      <w:tabs>
        <w:tab w:val="left" w:pos="1701"/>
      </w:tabs>
      <w:spacing w:before="60" w:after="60"/>
      <w:ind w:left="1701" w:hanging="340"/>
    </w:pPr>
  </w:style>
  <w:style w:type="paragraph" w:styleId="ListBullet3">
    <w:name w:val="List Bullet 3"/>
    <w:basedOn w:val="List3"/>
    <w:rsid w:val="00DD5167"/>
    <w:pPr>
      <w:numPr>
        <w:numId w:val="14"/>
      </w:numPr>
      <w:tabs>
        <w:tab w:val="clear" w:pos="1021"/>
      </w:tabs>
      <w:ind w:left="1037" w:hanging="357"/>
    </w:pPr>
  </w:style>
  <w:style w:type="paragraph" w:styleId="ListBullet4">
    <w:name w:val="List Bullet 4"/>
    <w:basedOn w:val="List4"/>
    <w:rsid w:val="00DD5167"/>
    <w:pPr>
      <w:numPr>
        <w:numId w:val="2"/>
      </w:numPr>
    </w:pPr>
  </w:style>
  <w:style w:type="paragraph" w:styleId="ListBullet5">
    <w:name w:val="List Bullet 5"/>
    <w:basedOn w:val="List5"/>
    <w:rsid w:val="00DD5167"/>
    <w:pPr>
      <w:numPr>
        <w:numId w:val="3"/>
      </w:numPr>
    </w:pPr>
  </w:style>
  <w:style w:type="paragraph" w:styleId="ListContinue2">
    <w:name w:val="List Continue 2"/>
    <w:basedOn w:val="List2"/>
    <w:rsid w:val="00DD5167"/>
    <w:pPr>
      <w:ind w:firstLine="0"/>
    </w:pPr>
  </w:style>
  <w:style w:type="paragraph" w:styleId="ListContinue3">
    <w:name w:val="List Continue 3"/>
    <w:basedOn w:val="List3"/>
    <w:rsid w:val="00DD5167"/>
    <w:pPr>
      <w:ind w:left="1021" w:firstLine="0"/>
    </w:pPr>
  </w:style>
  <w:style w:type="paragraph" w:styleId="ListContinue4">
    <w:name w:val="List Continue 4"/>
    <w:basedOn w:val="List4"/>
    <w:rsid w:val="00DD5167"/>
    <w:pPr>
      <w:ind w:firstLine="0"/>
    </w:pPr>
  </w:style>
  <w:style w:type="paragraph" w:styleId="ListContinue5">
    <w:name w:val="List Continue 5"/>
    <w:basedOn w:val="List5"/>
    <w:rsid w:val="00DD5167"/>
    <w:pPr>
      <w:ind w:firstLine="0"/>
    </w:pPr>
  </w:style>
  <w:style w:type="paragraph" w:styleId="ListNumber3">
    <w:name w:val="List Number 3"/>
    <w:basedOn w:val="List3"/>
    <w:rsid w:val="00DD5167"/>
    <w:pPr>
      <w:numPr>
        <w:numId w:val="4"/>
      </w:numPr>
    </w:pPr>
  </w:style>
  <w:style w:type="paragraph" w:styleId="ListNumber4">
    <w:name w:val="List Number 4"/>
    <w:basedOn w:val="List4"/>
    <w:rsid w:val="00DD5167"/>
    <w:pPr>
      <w:numPr>
        <w:numId w:val="5"/>
      </w:numPr>
    </w:pPr>
  </w:style>
  <w:style w:type="paragraph" w:styleId="ListNumber5">
    <w:name w:val="List Number 5"/>
    <w:basedOn w:val="List5"/>
    <w:rsid w:val="00DD5167"/>
    <w:pPr>
      <w:numPr>
        <w:numId w:val="6"/>
      </w:numPr>
    </w:pPr>
  </w:style>
  <w:style w:type="paragraph" w:styleId="BlockText">
    <w:name w:val="Block Text"/>
    <w:basedOn w:val="Normal"/>
    <w:rsid w:val="00DD5167"/>
    <w:pPr>
      <w:spacing w:after="120"/>
      <w:ind w:left="1440" w:right="1440"/>
    </w:pPr>
  </w:style>
  <w:style w:type="character" w:customStyle="1" w:styleId="Subscript">
    <w:name w:val="Subscript"/>
    <w:basedOn w:val="DefaultParagraphFont"/>
    <w:rsid w:val="00DD5167"/>
    <w:rPr>
      <w:sz w:val="16"/>
      <w:vertAlign w:val="subscript"/>
    </w:rPr>
  </w:style>
  <w:style w:type="character" w:customStyle="1" w:styleId="Superscript">
    <w:name w:val="Superscript"/>
    <w:basedOn w:val="DefaultParagraphFont"/>
    <w:rsid w:val="00DD5167"/>
    <w:rPr>
      <w:sz w:val="16"/>
      <w:vertAlign w:val="superscript"/>
    </w:rPr>
  </w:style>
  <w:style w:type="character" w:customStyle="1" w:styleId="Symbols">
    <w:name w:val="Symbols"/>
    <w:basedOn w:val="DefaultParagraphFont"/>
    <w:rsid w:val="00DD5167"/>
    <w:rPr>
      <w:rFonts w:ascii="Symbol" w:hAnsi="Symbol"/>
    </w:rPr>
  </w:style>
  <w:style w:type="character" w:customStyle="1" w:styleId="MenuOptions">
    <w:name w:val="Menu Options"/>
    <w:basedOn w:val="DefaultParagraphFont"/>
    <w:rsid w:val="00DD5167"/>
    <w:rPr>
      <w:rFonts w:ascii="Arial Narrow" w:hAnsi="Arial Narrow"/>
      <w:smallCaps/>
    </w:rPr>
  </w:style>
  <w:style w:type="character" w:customStyle="1" w:styleId="Buttons">
    <w:name w:val="Buttons"/>
    <w:basedOn w:val="DefaultParagraphFont"/>
    <w:rsid w:val="00DD5167"/>
    <w:rPr>
      <w:b/>
    </w:rPr>
  </w:style>
  <w:style w:type="character" w:customStyle="1" w:styleId="Underlined">
    <w:name w:val="Underlined"/>
    <w:basedOn w:val="DefaultParagraphFont"/>
    <w:rsid w:val="00DD5167"/>
    <w:rPr>
      <w:u w:val="single"/>
    </w:rPr>
  </w:style>
  <w:style w:type="paragraph" w:customStyle="1" w:styleId="TableBodyTextRight">
    <w:name w:val="Table Body Text Right"/>
    <w:basedOn w:val="TableBodyText"/>
    <w:rsid w:val="00DD5167"/>
    <w:pPr>
      <w:widowControl w:val="0"/>
      <w:autoSpaceDE w:val="0"/>
      <w:autoSpaceDN w:val="0"/>
      <w:adjustRightInd w:val="0"/>
      <w:jc w:val="right"/>
    </w:pPr>
    <w:rPr>
      <w:rFonts w:cs="Arial"/>
      <w:szCs w:val="18"/>
    </w:rPr>
  </w:style>
  <w:style w:type="paragraph" w:customStyle="1" w:styleId="CopyrightText">
    <w:name w:val="Copyright Text"/>
    <w:basedOn w:val="BodyText"/>
    <w:rsid w:val="00DD5167"/>
    <w:rPr>
      <w:sz w:val="18"/>
    </w:rPr>
  </w:style>
  <w:style w:type="paragraph" w:customStyle="1" w:styleId="BodySmallRight">
    <w:name w:val="Body Small Right"/>
    <w:basedOn w:val="BodyTextRight"/>
    <w:rsid w:val="00DD5167"/>
    <w:rPr>
      <w:sz w:val="18"/>
      <w:szCs w:val="18"/>
    </w:rPr>
  </w:style>
  <w:style w:type="paragraph" w:customStyle="1" w:styleId="MarginEdition">
    <w:name w:val="Margin Edition"/>
    <w:basedOn w:val="MarginNote"/>
    <w:rsid w:val="00DD5167"/>
    <w:pPr>
      <w:spacing w:before="0" w:after="0"/>
    </w:pPr>
    <w:rPr>
      <w:rFonts w:ascii="Times New Roman" w:hAnsi="Times New Roman"/>
      <w:color w:val="999999"/>
    </w:rPr>
  </w:style>
  <w:style w:type="paragraph" w:customStyle="1" w:styleId="Spacer">
    <w:name w:val="Spacer"/>
    <w:basedOn w:val="Normal"/>
    <w:rsid w:val="00DD5167"/>
    <w:rPr>
      <w:sz w:val="2"/>
      <w:szCs w:val="2"/>
    </w:rPr>
  </w:style>
  <w:style w:type="character" w:customStyle="1" w:styleId="Small">
    <w:name w:val="Small"/>
    <w:basedOn w:val="DefaultParagraphFont"/>
    <w:rsid w:val="00DD5167"/>
    <w:rPr>
      <w:sz w:val="16"/>
    </w:rPr>
  </w:style>
  <w:style w:type="paragraph" w:customStyle="1" w:styleId="WideTable">
    <w:name w:val="Wide Table"/>
    <w:basedOn w:val="Normal"/>
    <w:rsid w:val="00DD5167"/>
    <w:pPr>
      <w:ind w:left="-1418"/>
    </w:pPr>
    <w:rPr>
      <w:sz w:val="2"/>
      <w:szCs w:val="2"/>
    </w:rPr>
  </w:style>
  <w:style w:type="character" w:styleId="PageNumber">
    <w:name w:val="page number"/>
    <w:basedOn w:val="DefaultParagraphFont"/>
    <w:rsid w:val="00DD5167"/>
  </w:style>
  <w:style w:type="paragraph" w:styleId="Quote">
    <w:name w:val="Quote"/>
    <w:basedOn w:val="Heading1"/>
    <w:link w:val="QuoteChar"/>
    <w:qFormat/>
    <w:rsid w:val="00DD5167"/>
    <w:rPr>
      <w:b w:val="0"/>
      <w:sz w:val="72"/>
      <w:szCs w:val="72"/>
      <w:lang w:val="en-NZ"/>
    </w:rPr>
  </w:style>
  <w:style w:type="character" w:customStyle="1" w:styleId="QuoteChar">
    <w:name w:val="Quote Char"/>
    <w:basedOn w:val="DefaultParagraphFont"/>
    <w:link w:val="Quote"/>
    <w:rsid w:val="00DD51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5167"/>
    <w:pPr>
      <w:pageBreakBefore/>
    </w:pPr>
  </w:style>
  <w:style w:type="paragraph" w:customStyle="1" w:styleId="Border">
    <w:name w:val="Border"/>
    <w:basedOn w:val="Normal"/>
    <w:qFormat/>
    <w:rsid w:val="00DD51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5167"/>
    <w:rPr>
      <w:b/>
      <w:bCs/>
      <w:i/>
      <w:iCs/>
      <w:color w:val="auto"/>
    </w:rPr>
  </w:style>
  <w:style w:type="paragraph" w:styleId="IntenseQuote">
    <w:name w:val="Intense Quote"/>
    <w:basedOn w:val="Normal"/>
    <w:next w:val="Normal"/>
    <w:link w:val="IntenseQuoteChar"/>
    <w:uiPriority w:val="30"/>
    <w:qFormat/>
    <w:rsid w:val="00DD51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51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5167"/>
    <w:rPr>
      <w:smallCaps/>
      <w:color w:val="auto"/>
      <w:u w:val="single"/>
    </w:rPr>
  </w:style>
  <w:style w:type="character" w:styleId="IntenseReference">
    <w:name w:val="Intense Reference"/>
    <w:basedOn w:val="DefaultParagraphFont"/>
    <w:uiPriority w:val="32"/>
    <w:qFormat/>
    <w:rsid w:val="00DD5167"/>
    <w:rPr>
      <w:b/>
      <w:bCs/>
      <w:smallCaps/>
      <w:color w:val="auto"/>
      <w:spacing w:val="5"/>
      <w:u w:val="single"/>
    </w:rPr>
  </w:style>
  <w:style w:type="paragraph" w:customStyle="1" w:styleId="2ColumnHeading">
    <w:name w:val="2Column Heading"/>
    <w:basedOn w:val="BodyText"/>
    <w:qFormat/>
    <w:rsid w:val="00DD5167"/>
    <w:pPr>
      <w:spacing w:after="60"/>
      <w:ind w:left="-2268"/>
    </w:pPr>
    <w:rPr>
      <w:b/>
    </w:rPr>
  </w:style>
  <w:style w:type="paragraph" w:customStyle="1" w:styleId="Heading1TOC">
    <w:name w:val="Heading1 TOC"/>
    <w:basedOn w:val="Normal"/>
    <w:qFormat/>
    <w:rsid w:val="00DD5167"/>
    <w:pPr>
      <w:spacing w:before="240" w:after="120"/>
    </w:pPr>
    <w:rPr>
      <w:rFonts w:ascii="Times New Roman" w:hAnsi="Times New Roman"/>
      <w:b/>
      <w:sz w:val="32"/>
    </w:rPr>
  </w:style>
  <w:style w:type="paragraph" w:customStyle="1" w:styleId="Heading2TOC">
    <w:name w:val="Heading2 TOC"/>
    <w:basedOn w:val="Normal"/>
    <w:qFormat/>
    <w:rsid w:val="00DD5167"/>
    <w:pPr>
      <w:spacing w:before="240" w:after="60"/>
    </w:pPr>
    <w:rPr>
      <w:rFonts w:ascii="Times New Roman" w:hAnsi="Times New Roman"/>
      <w:b/>
      <w:sz w:val="28"/>
    </w:rPr>
  </w:style>
  <w:style w:type="character" w:customStyle="1" w:styleId="Underline">
    <w:name w:val="Underline"/>
    <w:basedOn w:val="DefaultParagraphFont"/>
    <w:qFormat/>
    <w:rsid w:val="00DD5167"/>
    <w:rPr>
      <w:u w:val="single"/>
    </w:rPr>
  </w:style>
  <w:style w:type="character" w:customStyle="1" w:styleId="BoldandItalics">
    <w:name w:val="Bold and Italics"/>
    <w:qFormat/>
    <w:rsid w:val="00DD5167"/>
    <w:rPr>
      <w:b/>
      <w:i/>
      <w:u w:val="none"/>
    </w:rPr>
  </w:style>
  <w:style w:type="paragraph" w:styleId="BalloonText">
    <w:name w:val="Balloon Text"/>
    <w:basedOn w:val="Normal"/>
    <w:link w:val="BalloonTextChar"/>
    <w:rsid w:val="00DD5167"/>
    <w:rPr>
      <w:rFonts w:ascii="Tahoma" w:hAnsi="Tahoma" w:cs="Tahoma"/>
      <w:sz w:val="16"/>
      <w:szCs w:val="16"/>
    </w:rPr>
  </w:style>
  <w:style w:type="character" w:customStyle="1" w:styleId="BalloonTextChar">
    <w:name w:val="Balloon Text Char"/>
    <w:basedOn w:val="DefaultParagraphFont"/>
    <w:link w:val="BalloonText"/>
    <w:rsid w:val="00DD51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516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D51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5167"/>
    <w:rPr>
      <w:b/>
      <w:color w:val="660033"/>
      <w:spacing w:val="0"/>
    </w:rPr>
  </w:style>
  <w:style w:type="paragraph" w:customStyle="1" w:styleId="Nameditemlist">
    <w:name w:val="Named item list"/>
    <w:basedOn w:val="BodyText"/>
    <w:qFormat/>
    <w:rsid w:val="00DD516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1082</Words>
  <Characters>6697</Characters>
  <Application>Microsoft Office Word</Application>
  <DocSecurity>0</DocSecurity>
  <Lines>285</Lines>
  <Paragraphs>146</Paragraphs>
  <ScaleCrop>false</ScaleCrop>
  <Company>Author-it Software Corporation Ltd.</Company>
  <LinksUpToDate>false</LinksUpToDate>
  <CharactersWithSpaces>7692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MEM19051A Construct multiple stone settings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2012-10-05T13:45:00Z</dcterms:created>
  <dcterms:modified xsi:type="dcterms:W3CDTF">2012-10-05T13:45:00Z</dcterms:modified>
</cp:coreProperties>
</file>