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AB7" w:rsidP="00F82AB7">
      <w:pPr>
        <w:pStyle w:val="Title"/>
      </w:pPr>
      <w:r>
        <w:fldChar w:fldCharType="begin"/>
      </w:r>
      <w:r>
        <w:instrText xml:space="preserve"> TITLE   \* MERGEFORMAT </w:instrText>
      </w:r>
      <w:r>
        <w:fldChar w:fldCharType="separate"/>
      </w:r>
      <w:r>
        <w:t>MEM19046A Apply grain setting techniques</w:t>
      </w:r>
      <w:r>
        <w:fldChar w:fldCharType="end"/>
      </w:r>
    </w:p>
    <w:p w:rsidR="00F82AB7" w:rsidP="00F82AB7">
      <w:pPr>
        <w:pStyle w:val="Version"/>
        <w:sectPr w:rsidSect="001620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008" w:rsidP="00162008">
      <w:pPr>
        <w:pStyle w:val="SuperHeading"/>
      </w:pPr>
      <w:r w:rsidRPr="00162008">
        <w:t>MEM19046A Apply grain setting techniques</w:t>
      </w:r>
    </w:p>
    <w:p w:rsidR="00000000" w:rsidRPr="00162008" w:rsidP="00162008">
      <w:pPr>
        <w:pStyle w:val="Heading1"/>
      </w:pPr>
      <w:bookmarkStart w:id="1" w:name="O_395554"/>
      <w:bookmarkEnd w:id="1"/>
      <w:r w:rsidRPr="00162008">
        <w:t>Modification History</w:t>
      </w:r>
    </w:p>
    <w:p w:rsidR="00000000" w:rsidRPr="00162008" w:rsidP="00162008">
      <w:pPr>
        <w:pStyle w:val="BodyText"/>
      </w:pPr>
      <w:r w:rsidRPr="00162008">
        <w:t>New unit</w:t>
      </w:r>
    </w:p>
    <w:p w:rsidR="00000000" w:rsidRPr="00162008" w:rsidP="00162008">
      <w:pPr>
        <w:pStyle w:val="AllowPageBreak"/>
      </w:pPr>
    </w:p>
    <w:p w:rsidR="00000000" w:rsidRPr="00162008" w:rsidP="00162008">
      <w:pPr>
        <w:pStyle w:val="Heading1"/>
      </w:pPr>
      <w:bookmarkStart w:id="2" w:name="O_395555"/>
      <w:bookmarkEnd w:id="2"/>
      <w:r w:rsidRPr="00162008">
        <w:t>Unit Descriptor</w:t>
      </w:r>
    </w:p>
    <w:p w:rsidR="00000000" w:rsidRPr="00162008" w:rsidP="00162008">
      <w:pPr>
        <w:pStyle w:val="BodyText"/>
      </w:pPr>
      <w:r w:rsidRPr="00162008">
        <w:t>This unit of competency covers the skills and knowledge required to apply grain setting techniques to set gem setting.</w:t>
      </w:r>
    </w:p>
    <w:p w:rsidR="00000000" w:rsidRPr="00162008" w:rsidP="00162008">
      <w:pPr>
        <w:pStyle w:val="AllowPageBreak"/>
      </w:pPr>
    </w:p>
    <w:p w:rsidR="00000000" w:rsidRPr="00162008" w:rsidP="00162008">
      <w:pPr>
        <w:pStyle w:val="Heading1"/>
      </w:pPr>
      <w:bookmarkStart w:id="3" w:name="O_395556"/>
      <w:bookmarkEnd w:id="3"/>
      <w:r w:rsidRPr="00162008">
        <w:t>Application of the Unit</w:t>
      </w:r>
    </w:p>
    <w:p w:rsidR="00000000" w:rsidRPr="00162008" w:rsidP="00162008">
      <w:pPr>
        <w:pStyle w:val="BodyText"/>
      </w:pPr>
      <w:r w:rsidRPr="00162008">
        <w:t xml:space="preserve">This unit applies to pre-manufactured jewellery items and must include application of pave´, thread and grain, and single stone bead set techniques to produce a variety of completed settings. </w:t>
      </w:r>
    </w:p>
    <w:p w:rsidR="00000000" w:rsidRPr="00162008" w:rsidP="00162008">
      <w:pPr>
        <w:pStyle w:val="BodyText"/>
      </w:pPr>
    </w:p>
    <w:p w:rsidR="00000000" w:rsidRPr="00162008" w:rsidP="00162008">
      <w:pPr>
        <w:pStyle w:val="BodyText"/>
      </w:pPr>
      <w:r w:rsidRPr="00162008">
        <w:t>Work includes use of gem setting e</w:t>
      </w:r>
      <w:r w:rsidRPr="00162008">
        <w:t>quipment and cleaning and inspection of the work produced.</w:t>
      </w:r>
    </w:p>
    <w:p w:rsidR="00000000" w:rsidRPr="00162008" w:rsidP="00162008">
      <w:pPr>
        <w:pStyle w:val="BodyText"/>
      </w:pPr>
    </w:p>
    <w:p w:rsidR="00000000" w:rsidRPr="00162008" w:rsidP="00162008">
      <w:pPr>
        <w:pStyle w:val="BodyText"/>
      </w:pPr>
      <w:r w:rsidRPr="00162008">
        <w:rPr>
          <w:rStyle w:val="SpecialBold"/>
        </w:rPr>
        <w:t xml:space="preserve">Band </w:t>
      </w:r>
      <w:r w:rsidRPr="00162008">
        <w:rPr>
          <w:rStyle w:val="SpecialBold"/>
        </w:rPr>
        <w:tab/>
        <w:t>A</w:t>
      </w:r>
    </w:p>
    <w:p w:rsidR="00F82AB7" w:rsidP="00162008">
      <w:pPr>
        <w:pStyle w:val="BodyText"/>
      </w:pPr>
      <w:r w:rsidRPr="00162008">
        <w:rPr>
          <w:rStyle w:val="SpecialBold"/>
        </w:rPr>
        <w:t xml:space="preserve">Unit Weight </w:t>
      </w:r>
      <w:r w:rsidRPr="00162008">
        <w:rPr>
          <w:rStyle w:val="SpecialBold"/>
        </w:rPr>
        <w:tab/>
        <w:t>4</w:t>
      </w:r>
    </w:p>
    <w:p w:rsidR="00F82AB7" w:rsidP="00162008">
      <w:pPr>
        <w:pStyle w:val="BodyText"/>
      </w:pPr>
    </w:p>
    <w:p w:rsidR="00000000" w:rsidRPr="00162008" w:rsidP="00162008">
      <w:pPr>
        <w:pStyle w:val="Heading1"/>
      </w:pPr>
      <w:bookmarkStart w:id="4" w:name="O_395557"/>
      <w:bookmarkEnd w:id="4"/>
      <w:r w:rsidRPr="00162008">
        <w:t>Licensing/Regulatory Information</w:t>
      </w:r>
    </w:p>
    <w:p w:rsidR="00000000" w:rsidRPr="00162008" w:rsidP="00162008">
      <w:pPr>
        <w:pStyle w:val="BodyText"/>
      </w:pPr>
      <w:r w:rsidRPr="00162008">
        <w:t>Not applicable.</w:t>
      </w:r>
    </w:p>
    <w:p w:rsidR="00000000" w:rsidRPr="00162008" w:rsidP="00162008">
      <w:pPr>
        <w:pStyle w:val="AllowPageBreak"/>
      </w:pPr>
    </w:p>
    <w:p w:rsidR="00000000" w:rsidRPr="00162008" w:rsidP="00162008">
      <w:pPr>
        <w:pStyle w:val="Heading1"/>
      </w:pPr>
      <w:bookmarkStart w:id="5" w:name="O_395558"/>
      <w:bookmarkEnd w:id="5"/>
      <w:r w:rsidRPr="00162008">
        <w:t>Pre-Requisites</w:t>
      </w:r>
    </w:p>
    <w:p w:rsidR="00000000" w:rsidRPr="00162008" w:rsidP="00162008">
      <w:pPr>
        <w:pStyle w:val="BodyText"/>
      </w:pPr>
      <w:r w:rsidRPr="00162008">
        <w:t>Not applicable.</w:t>
      </w:r>
    </w:p>
    <w:p w:rsidR="00000000" w:rsidRPr="00162008" w:rsidP="00162008">
      <w:pPr>
        <w:pStyle w:val="AllowPageBreak"/>
      </w:pPr>
    </w:p>
    <w:p w:rsidR="00000000" w:rsidRPr="00162008" w:rsidP="00162008">
      <w:pPr>
        <w:pStyle w:val="Heading1"/>
      </w:pPr>
      <w:bookmarkStart w:id="6" w:name="O_395559"/>
      <w:bookmarkEnd w:id="6"/>
      <w:r w:rsidRPr="00162008">
        <w:t>Employability Skills Information</w:t>
      </w:r>
    </w:p>
    <w:p w:rsidR="00000000" w:rsidRPr="00162008" w:rsidP="00162008">
      <w:pPr>
        <w:pStyle w:val="BodyText"/>
      </w:pPr>
      <w:r w:rsidRPr="00162008">
        <w:t>This unit contains employability skills.</w:t>
      </w:r>
    </w:p>
    <w:p w:rsidR="00000000" w:rsidRPr="00162008" w:rsidP="00162008">
      <w:pPr>
        <w:pStyle w:val="AllowPageBreak"/>
      </w:pPr>
    </w:p>
    <w:p w:rsidR="00000000" w:rsidRPr="00162008" w:rsidP="00162008">
      <w:pPr>
        <w:pStyle w:val="Heading1"/>
      </w:pPr>
      <w:bookmarkStart w:id="7" w:name="O_395560"/>
      <w:bookmarkEnd w:id="7"/>
      <w:r w:rsidRPr="00162008">
        <w:t>Elements and Performance Criteria Pre-Content</w:t>
      </w:r>
    </w:p>
    <w:tbl>
      <w:tblPr>
        <w:tblW w:w="0" w:type="auto"/>
        <w:tblLayout w:type="fixed"/>
        <w:tblCellMar>
          <w:left w:w="62" w:type="dxa"/>
          <w:right w:w="62" w:type="dxa"/>
        </w:tblCellMar>
        <w:tblLook w:val="0000"/>
      </w:tblPr>
      <w:tblGrid>
        <w:gridCol w:w="2640"/>
        <w:gridCol w:w="6380"/>
      </w:tblGrid>
      <w:tr w:rsidTr="0016200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62008" w:rsidP="00162008">
            <w:pPr>
              <w:pStyle w:val="BodyText"/>
            </w:pPr>
            <w:r w:rsidRPr="00162008">
              <w:t>Performance criteria describe the performance needed to demonstrate achievement of the</w:t>
            </w:r>
            <w:r w:rsidRPr="00162008">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162008" w:rsidP="00162008">
      <w:pPr>
        <w:pStyle w:val="BodyText"/>
      </w:pPr>
    </w:p>
    <w:p w:rsidR="00000000" w:rsidRPr="00162008" w:rsidP="00162008">
      <w:pPr>
        <w:pStyle w:val="AllowPageBreak"/>
      </w:pPr>
    </w:p>
    <w:p w:rsidR="00000000" w:rsidRPr="00162008" w:rsidP="00162008">
      <w:pPr>
        <w:pStyle w:val="Heading1"/>
      </w:pPr>
      <w:bookmarkStart w:id="8" w:name="O_395561"/>
      <w:bookmarkEnd w:id="8"/>
      <w:r w:rsidRPr="00162008">
        <w:t>Elements and Perfo</w:t>
      </w:r>
      <w:r w:rsidRPr="00162008">
        <w:t>rmance Criteria</w:t>
      </w:r>
    </w:p>
    <w:tbl>
      <w:tblPr>
        <w:tblW w:w="0" w:type="auto"/>
        <w:tblLayout w:type="fixed"/>
        <w:tblCellMar>
          <w:left w:w="62" w:type="dxa"/>
          <w:right w:w="62" w:type="dxa"/>
        </w:tblCellMar>
        <w:tblLook w:val="0000"/>
      </w:tblPr>
      <w:tblGrid>
        <w:gridCol w:w="678"/>
        <w:gridCol w:w="1962"/>
        <w:gridCol w:w="770"/>
        <w:gridCol w:w="5610"/>
      </w:tblGrid>
      <w:tr w:rsidTr="001620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1</w:t>
            </w:r>
          </w:p>
        </w:tc>
        <w:tc>
          <w:tcPr>
            <w:tcW w:w="1962" w:type="dxa"/>
            <w:vMerge w:val="restart"/>
            <w:tcBorders>
              <w:top w:val="nil"/>
              <w:left w:val="nil"/>
              <w:bottom w:val="nil"/>
              <w:right w:val="nil"/>
            </w:tcBorders>
            <w:tcMar>
              <w:top w:w="0" w:type="dxa"/>
              <w:left w:w="62" w:type="dxa"/>
              <w:bottom w:w="0" w:type="dxa"/>
              <w:right w:w="62" w:type="dxa"/>
            </w:tcMar>
          </w:tcPr>
          <w:p w:rsidR="00000000" w:rsidRPr="00162008" w:rsidP="00162008">
            <w:pPr>
              <w:pStyle w:val="BodyText"/>
            </w:pPr>
            <w:r w:rsidRPr="00162008">
              <w:t>Prepare for grain setting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1.1</w:t>
            </w:r>
          </w:p>
        </w:tc>
        <w:tc>
          <w:tcPr>
            <w:tcW w:w="561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 xml:space="preserve">Identify and implement occupational health and safety (OHS) and environmental requirements for carrying out the tasks and for the work area </w:t>
            </w:r>
          </w:p>
        </w:tc>
      </w:tr>
      <w:tr w:rsidTr="001620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1.2</w:t>
            </w:r>
          </w:p>
        </w:tc>
        <w:tc>
          <w:tcPr>
            <w:tcW w:w="561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Define the characteristics and purpose of grain in a setting</w:t>
            </w:r>
          </w:p>
        </w:tc>
      </w:tr>
      <w:tr w:rsidTr="001620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1.3</w:t>
            </w:r>
          </w:p>
        </w:tc>
        <w:tc>
          <w:tcPr>
            <w:tcW w:w="561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Define the characteristics of pave’, thread and grain, and single stone bead set</w:t>
            </w:r>
          </w:p>
        </w:tc>
      </w:tr>
      <w:tr w:rsidTr="001620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1.4</w:t>
            </w:r>
          </w:p>
        </w:tc>
        <w:tc>
          <w:tcPr>
            <w:tcW w:w="561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Plan grain setting procedure</w:t>
            </w:r>
          </w:p>
        </w:tc>
      </w:tr>
      <w:tr w:rsidTr="001620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1.5</w:t>
            </w:r>
          </w:p>
        </w:tc>
        <w:tc>
          <w:tcPr>
            <w:tcW w:w="561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Obtain and prepare equipment for the task and make modifications as required for work</w:t>
            </w:r>
          </w:p>
        </w:tc>
      </w:tr>
      <w:tr w:rsidTr="001620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1.6</w:t>
            </w:r>
          </w:p>
        </w:tc>
        <w:tc>
          <w:tcPr>
            <w:tcW w:w="561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Identify materials used and their essential characteristics</w:t>
            </w:r>
          </w:p>
        </w:tc>
      </w:tr>
      <w:tr w:rsidTr="001620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1.7</w:t>
            </w:r>
          </w:p>
        </w:tc>
        <w:tc>
          <w:tcPr>
            <w:tcW w:w="5610" w:type="dxa"/>
            <w:tcBorders>
              <w:top w:val="nil"/>
              <w:left w:val="nil"/>
              <w:bottom w:val="nil"/>
              <w:right w:val="nil"/>
            </w:tcBorders>
            <w:tcMar>
              <w:top w:w="0" w:type="dxa"/>
              <w:left w:w="62" w:type="dxa"/>
              <w:bottom w:w="0" w:type="dxa"/>
              <w:right w:w="62" w:type="dxa"/>
            </w:tcMar>
          </w:tcPr>
          <w:p w:rsidR="00000000" w:rsidRPr="00162008" w:rsidP="00162008">
            <w:pPr>
              <w:pStyle w:val="BodyText"/>
            </w:pPr>
            <w:r w:rsidRPr="00162008">
              <w:t>Handle gems in a manner which ensures damage is prevented</w:t>
            </w:r>
          </w:p>
        </w:tc>
      </w:tr>
    </w:tbl>
    <w:p w:rsidR="00000000" w:rsidRPr="00162008" w:rsidP="00162008">
      <w:pPr>
        <w:pStyle w:val="BodyText"/>
      </w:pPr>
    </w:p>
    <w:tbl>
      <w:tblPr>
        <w:tblW w:w="0" w:type="auto"/>
        <w:tblLayout w:type="fixed"/>
        <w:tblCellMar>
          <w:left w:w="62" w:type="dxa"/>
          <w:right w:w="62" w:type="dxa"/>
        </w:tblCellMar>
        <w:tblLook w:val="0000"/>
      </w:tblPr>
      <w:tblGrid>
        <w:gridCol w:w="678"/>
        <w:gridCol w:w="1962"/>
        <w:gridCol w:w="770"/>
        <w:gridCol w:w="5610"/>
      </w:tblGrid>
      <w:tr w:rsidTr="001620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2</w:t>
            </w:r>
          </w:p>
        </w:tc>
        <w:tc>
          <w:tcPr>
            <w:tcW w:w="1962" w:type="dxa"/>
            <w:vMerge w:val="restart"/>
            <w:tcBorders>
              <w:top w:val="nil"/>
              <w:left w:val="nil"/>
              <w:bottom w:val="nil"/>
              <w:right w:val="nil"/>
            </w:tcBorders>
            <w:tcMar>
              <w:top w:w="0" w:type="dxa"/>
              <w:left w:w="62" w:type="dxa"/>
              <w:bottom w:w="0" w:type="dxa"/>
              <w:right w:w="62" w:type="dxa"/>
            </w:tcMar>
          </w:tcPr>
          <w:p w:rsidR="00000000" w:rsidRPr="00162008" w:rsidP="00162008">
            <w:pPr>
              <w:pStyle w:val="BodyText"/>
            </w:pPr>
            <w:r w:rsidRPr="00162008">
              <w:t>Prepare grain setting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2.1</w:t>
            </w:r>
          </w:p>
        </w:tc>
        <w:tc>
          <w:tcPr>
            <w:tcW w:w="561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Secure the item to be set in a manner which negates damage to the jewellery piece during the setting process</w:t>
            </w:r>
          </w:p>
        </w:tc>
      </w:tr>
      <w:tr w:rsidTr="001620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2.2</w:t>
            </w:r>
          </w:p>
        </w:tc>
        <w:tc>
          <w:tcPr>
            <w:tcW w:w="561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 xml:space="preserve">Drill and countersink the item producing a bearing to suit gem diameter </w:t>
            </w:r>
          </w:p>
        </w:tc>
      </w:tr>
      <w:tr w:rsidTr="001620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2.3</w:t>
            </w:r>
          </w:p>
        </w:tc>
        <w:tc>
          <w:tcPr>
            <w:tcW w:w="561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Seat the gem in the bearing opening checking the gem is at t</w:t>
            </w:r>
            <w:r w:rsidRPr="00162008">
              <w:t>he correct height, straight and level</w:t>
            </w:r>
          </w:p>
        </w:tc>
      </w:tr>
      <w:tr w:rsidTr="001620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2.4</w:t>
            </w:r>
          </w:p>
        </w:tc>
        <w:tc>
          <w:tcPr>
            <w:tcW w:w="561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 xml:space="preserve">Raise the grains using various shaped gravers and bead the grains over to secure the gem </w:t>
            </w:r>
          </w:p>
        </w:tc>
      </w:tr>
      <w:tr w:rsidTr="001620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2.5</w:t>
            </w:r>
          </w:p>
        </w:tc>
        <w:tc>
          <w:tcPr>
            <w:tcW w:w="561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 xml:space="preserve">Form the grains into beads using a beading tool to secure the gem </w:t>
            </w:r>
          </w:p>
        </w:tc>
      </w:tr>
      <w:tr w:rsidTr="001620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2.6</w:t>
            </w:r>
          </w:p>
        </w:tc>
        <w:tc>
          <w:tcPr>
            <w:tcW w:w="561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Perform the final bright cutting using either a flat or onglette graver</w:t>
            </w:r>
          </w:p>
        </w:tc>
      </w:tr>
      <w:tr w:rsidTr="001620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2.7</w:t>
            </w:r>
          </w:p>
        </w:tc>
        <w:tc>
          <w:tcPr>
            <w:tcW w:w="5610" w:type="dxa"/>
            <w:tcBorders>
              <w:top w:val="nil"/>
              <w:left w:val="nil"/>
              <w:bottom w:val="nil"/>
              <w:right w:val="nil"/>
            </w:tcBorders>
            <w:tcMar>
              <w:top w:w="0" w:type="dxa"/>
              <w:left w:w="62" w:type="dxa"/>
              <w:bottom w:w="0" w:type="dxa"/>
              <w:right w:w="62" w:type="dxa"/>
            </w:tcMar>
          </w:tcPr>
          <w:p w:rsidR="00000000" w:rsidRPr="00162008" w:rsidP="00162008">
            <w:pPr>
              <w:pStyle w:val="BodyText"/>
            </w:pPr>
            <w:r w:rsidRPr="00162008">
              <w:t>Conduct work in accordance with environmental considerations</w:t>
            </w:r>
          </w:p>
        </w:tc>
      </w:tr>
    </w:tbl>
    <w:p w:rsidR="00000000" w:rsidRPr="00162008" w:rsidP="00162008">
      <w:pPr>
        <w:pStyle w:val="BodyText"/>
      </w:pPr>
    </w:p>
    <w:tbl>
      <w:tblPr>
        <w:tblW w:w="0" w:type="auto"/>
        <w:tblLayout w:type="fixed"/>
        <w:tblCellMar>
          <w:left w:w="62" w:type="dxa"/>
          <w:right w:w="62" w:type="dxa"/>
        </w:tblCellMar>
        <w:tblLook w:val="0000"/>
      </w:tblPr>
      <w:tblGrid>
        <w:gridCol w:w="678"/>
        <w:gridCol w:w="1962"/>
        <w:gridCol w:w="770"/>
        <w:gridCol w:w="5610"/>
      </w:tblGrid>
      <w:tr w:rsidTr="001620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3</w:t>
            </w:r>
          </w:p>
        </w:tc>
        <w:tc>
          <w:tcPr>
            <w:tcW w:w="1962" w:type="dxa"/>
            <w:vMerge w:val="restart"/>
            <w:tcBorders>
              <w:top w:val="nil"/>
              <w:left w:val="nil"/>
              <w:bottom w:val="nil"/>
              <w:right w:val="nil"/>
            </w:tcBorders>
            <w:tcMar>
              <w:top w:w="0" w:type="dxa"/>
              <w:left w:w="62" w:type="dxa"/>
              <w:bottom w:w="0" w:type="dxa"/>
              <w:right w:w="62" w:type="dxa"/>
            </w:tcMar>
          </w:tcPr>
          <w:p w:rsidR="00000000" w:rsidRPr="00162008" w:rsidP="00162008">
            <w:pPr>
              <w:pStyle w:val="BodyText"/>
            </w:pPr>
            <w:r w:rsidRPr="00162008">
              <w:t>Finish 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3.1</w:t>
            </w:r>
          </w:p>
        </w:tc>
        <w:tc>
          <w:tcPr>
            <w:tcW w:w="561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Remove any securing compound and clean the jewellery piece for inspection</w:t>
            </w:r>
          </w:p>
        </w:tc>
      </w:tr>
      <w:tr w:rsidTr="001620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3.2</w:t>
            </w:r>
          </w:p>
        </w:tc>
        <w:tc>
          <w:tcPr>
            <w:tcW w:w="561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Apply techniques for inspection and quality control of the setting work produced through a 10X magnification</w:t>
            </w:r>
          </w:p>
        </w:tc>
      </w:tr>
      <w:tr w:rsidTr="001620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3.3</w:t>
            </w:r>
          </w:p>
        </w:tc>
        <w:tc>
          <w:tcPr>
            <w:tcW w:w="561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Ensure that jewellery piece meets quality standards</w:t>
            </w:r>
          </w:p>
        </w:tc>
      </w:tr>
      <w:tr w:rsidTr="001620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3.4</w:t>
            </w:r>
          </w:p>
        </w:tc>
        <w:tc>
          <w:tcPr>
            <w:tcW w:w="561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Complete workplace documentation</w:t>
            </w:r>
          </w:p>
        </w:tc>
      </w:tr>
      <w:tr w:rsidTr="001620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3.5</w:t>
            </w:r>
          </w:p>
        </w:tc>
        <w:tc>
          <w:tcPr>
            <w:tcW w:w="5610" w:type="dxa"/>
            <w:tcBorders>
              <w:top w:val="nil"/>
              <w:left w:val="nil"/>
              <w:bottom w:val="nil"/>
              <w:right w:val="nil"/>
            </w:tcBorders>
            <w:tcMar>
              <w:top w:w="0" w:type="dxa"/>
              <w:left w:w="62" w:type="dxa"/>
              <w:bottom w:w="0" w:type="dxa"/>
              <w:right w:w="62" w:type="dxa"/>
            </w:tcMar>
          </w:tcPr>
          <w:p w:rsidR="00000000" w:rsidRPr="00162008" w:rsidP="00162008">
            <w:pPr>
              <w:pStyle w:val="BodyText"/>
            </w:pPr>
            <w:r w:rsidRPr="00162008">
              <w:t>Clean up and maintain production environment and equipment according to enterprise procedures</w:t>
            </w:r>
          </w:p>
        </w:tc>
      </w:tr>
    </w:tbl>
    <w:p w:rsidR="00F82AB7" w:rsidP="00162008">
      <w:pPr>
        <w:pStyle w:val="BodyText"/>
      </w:pPr>
    </w:p>
    <w:p w:rsidR="00F82AB7" w:rsidP="00162008">
      <w:pPr>
        <w:pStyle w:val="BodyText"/>
      </w:pPr>
    </w:p>
    <w:p w:rsidR="00000000" w:rsidRPr="00162008" w:rsidP="00162008">
      <w:pPr>
        <w:pStyle w:val="Heading1"/>
      </w:pPr>
      <w:bookmarkStart w:id="9" w:name="O_395562"/>
      <w:bookmarkEnd w:id="9"/>
      <w:r w:rsidRPr="00162008">
        <w:t>Required Skills and Knowledge</w:t>
      </w:r>
    </w:p>
    <w:tbl>
      <w:tblPr>
        <w:tblW w:w="9354" w:type="dxa"/>
        <w:tblLayout w:type="fixed"/>
        <w:tblCellMar>
          <w:left w:w="62" w:type="dxa"/>
          <w:right w:w="62" w:type="dxa"/>
        </w:tblCellMar>
        <w:tblLook w:val="0000"/>
      </w:tblPr>
      <w:tblGrid>
        <w:gridCol w:w="9354"/>
      </w:tblGrid>
      <w:tr w:rsidTr="0016200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t>This section describes the skills and knowledge required for this unit.</w:t>
            </w:r>
          </w:p>
        </w:tc>
      </w:tr>
      <w:tr w:rsidTr="0016200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rPr>
                <w:rStyle w:val="SpecialBold"/>
              </w:rPr>
              <w:t>Required skills</w:t>
            </w:r>
          </w:p>
        </w:tc>
      </w:tr>
      <w:tr w:rsidTr="0016200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162008" w:rsidP="00162008">
            <w:pPr>
              <w:pStyle w:val="BodyText"/>
            </w:pPr>
            <w:r w:rsidRPr="00162008">
              <w:t>Required skills include:</w:t>
            </w:r>
          </w:p>
          <w:p w:rsidR="00000000" w:rsidRPr="00162008" w:rsidP="00162008">
            <w:pPr>
              <w:pStyle w:val="ListBullet"/>
            </w:pPr>
            <w:r w:rsidRPr="00162008">
              <w:t>selecting and preparing tools</w:t>
            </w:r>
          </w:p>
          <w:p w:rsidR="00000000" w:rsidRPr="00162008" w:rsidP="00162008">
            <w:pPr>
              <w:pStyle w:val="ListBullet"/>
            </w:pPr>
            <w:r w:rsidRPr="00162008">
              <w:t>identifying metals</w:t>
            </w:r>
          </w:p>
          <w:p w:rsidR="00000000" w:rsidRPr="00162008" w:rsidP="00162008">
            <w:pPr>
              <w:pStyle w:val="ListBullet"/>
            </w:pPr>
            <w:r w:rsidRPr="00162008">
              <w:t>identifying gem features</w:t>
            </w:r>
          </w:p>
          <w:p w:rsidR="00000000" w:rsidRPr="00162008" w:rsidP="00162008">
            <w:pPr>
              <w:pStyle w:val="ListBullet"/>
            </w:pPr>
            <w:r w:rsidRPr="00162008">
              <w:t>adjusting, sharpening and maintaining tools</w:t>
            </w:r>
          </w:p>
          <w:p w:rsidR="00000000" w:rsidRPr="00162008" w:rsidP="00162008">
            <w:pPr>
              <w:pStyle w:val="ListBullet"/>
            </w:pPr>
            <w:r w:rsidRPr="00162008">
              <w:t>preparing metals</w:t>
            </w:r>
          </w:p>
          <w:p w:rsidR="00000000" w:rsidRPr="00162008" w:rsidP="00162008">
            <w:pPr>
              <w:pStyle w:val="ListBullet"/>
            </w:pPr>
            <w:r w:rsidRPr="00162008">
              <w:t>securing gems</w:t>
            </w:r>
          </w:p>
          <w:p w:rsidR="00000000" w:rsidRPr="00162008" w:rsidP="00162008">
            <w:pPr>
              <w:pStyle w:val="ListBullet"/>
            </w:pPr>
            <w:r w:rsidRPr="00162008">
              <w:t>calculating required material size</w:t>
            </w:r>
          </w:p>
          <w:p w:rsidR="00000000" w:rsidRPr="00162008" w:rsidP="00162008">
            <w:pPr>
              <w:pStyle w:val="ListBullet"/>
            </w:pPr>
            <w:r w:rsidRPr="00162008">
              <w:t xml:space="preserve">securing the jewellery item to be set without </w:t>
            </w:r>
            <w:r w:rsidRPr="00162008">
              <w:t xml:space="preserve">inflicting damage </w:t>
            </w:r>
          </w:p>
          <w:p w:rsidR="00000000" w:rsidRPr="00162008" w:rsidP="00162008">
            <w:pPr>
              <w:pStyle w:val="ListBullet"/>
            </w:pPr>
            <w:r w:rsidRPr="00162008">
              <w:t>marking out and drilling the layout for the gem to be grain set</w:t>
            </w:r>
          </w:p>
          <w:p w:rsidR="00000000" w:rsidRPr="00162008" w:rsidP="00162008">
            <w:pPr>
              <w:pStyle w:val="ListBullet"/>
            </w:pPr>
            <w:r w:rsidRPr="00162008">
              <w:t>selecting the appropriate depth at which to countersink and form a bearing reflective of the gem height</w:t>
            </w:r>
          </w:p>
          <w:p w:rsidR="00000000" w:rsidRPr="00162008" w:rsidP="00162008">
            <w:pPr>
              <w:pStyle w:val="ListBullet"/>
            </w:pPr>
            <w:r w:rsidRPr="00162008">
              <w:t>seating the gem material level and straight in the bearing</w:t>
            </w:r>
          </w:p>
          <w:p w:rsidR="00000000" w:rsidRPr="00162008" w:rsidP="00162008">
            <w:pPr>
              <w:pStyle w:val="ListBullet"/>
            </w:pPr>
            <w:r w:rsidRPr="00162008">
              <w:t>securing t</w:t>
            </w:r>
            <w:r w:rsidRPr="00162008">
              <w:t xml:space="preserve">he gem by raising two or more grains over the gem </w:t>
            </w:r>
          </w:p>
          <w:p w:rsidR="00000000" w:rsidRPr="00162008" w:rsidP="00162008">
            <w:pPr>
              <w:pStyle w:val="ListBullet"/>
            </w:pPr>
            <w:r w:rsidRPr="00162008">
              <w:t xml:space="preserve">using gravers to remove excess metal from around the gem to highlight the reflective properties of the gem </w:t>
            </w:r>
          </w:p>
          <w:p w:rsidR="00000000" w:rsidRPr="00162008" w:rsidP="00162008">
            <w:pPr>
              <w:pStyle w:val="ListBullet"/>
            </w:pPr>
            <w:r w:rsidRPr="00162008">
              <w:t xml:space="preserve">choosing the correct size beading tool and form the grains into beads over the gem </w:t>
            </w:r>
          </w:p>
          <w:p w:rsidR="00000000" w:rsidRPr="00162008" w:rsidP="00162008">
            <w:pPr>
              <w:pStyle w:val="ListBullet"/>
            </w:pPr>
            <w:r w:rsidRPr="00162008">
              <w:t>bright cutting the edges of the setting area using gravers to finish the setting work in accordance with industry standards</w:t>
            </w:r>
          </w:p>
          <w:p w:rsidR="00000000" w:rsidP="00162008">
            <w:pPr>
              <w:pStyle w:val="ListBullet"/>
              <w:rPr>
                <w:lang w:val="en-NZ"/>
              </w:rPr>
            </w:pPr>
            <w:r w:rsidRPr="00162008">
              <w:t>applying techniques for handling gems safely and minimising stress during setting processes</w:t>
            </w:r>
          </w:p>
        </w:tc>
      </w:tr>
      <w:tr w:rsidTr="0016200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p>
        </w:tc>
      </w:tr>
      <w:tr w:rsidTr="0016200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62008">
            <w:pPr>
              <w:pStyle w:val="BodyText"/>
              <w:rPr>
                <w:lang w:val="en-NZ"/>
              </w:rPr>
            </w:pPr>
            <w:r w:rsidRPr="00162008">
              <w:rPr>
                <w:rStyle w:val="SpecialBold"/>
              </w:rPr>
              <w:t>Required knowledge</w:t>
            </w:r>
          </w:p>
        </w:tc>
      </w:tr>
      <w:tr w:rsidTr="0016200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162008" w:rsidP="00162008">
            <w:pPr>
              <w:pStyle w:val="BodyText"/>
            </w:pPr>
            <w:r w:rsidRPr="00162008">
              <w:t>Required knowledg</w:t>
            </w:r>
            <w:r w:rsidRPr="00162008">
              <w:t>e includes:</w:t>
            </w:r>
          </w:p>
          <w:p w:rsidR="00000000" w:rsidRPr="00162008" w:rsidP="00162008">
            <w:pPr>
              <w:pStyle w:val="ListBullet"/>
            </w:pPr>
            <w:r w:rsidRPr="00162008">
              <w:t>setting terminology</w:t>
            </w:r>
          </w:p>
          <w:p w:rsidR="00000000" w:rsidRPr="00162008" w:rsidP="00162008">
            <w:pPr>
              <w:pStyle w:val="ListBullet"/>
            </w:pPr>
            <w:r w:rsidRPr="00162008">
              <w:t>gem features and handling procedures</w:t>
            </w:r>
          </w:p>
          <w:p w:rsidR="00000000" w:rsidRPr="00162008" w:rsidP="00162008">
            <w:pPr>
              <w:pStyle w:val="ListBullet"/>
            </w:pPr>
            <w:r w:rsidRPr="00162008">
              <w:t>maintenance of tools</w:t>
            </w:r>
          </w:p>
          <w:p w:rsidR="00000000" w:rsidRPr="00162008" w:rsidP="00162008">
            <w:pPr>
              <w:pStyle w:val="ListBullet"/>
            </w:pPr>
            <w:r w:rsidRPr="00162008">
              <w:t>setting techniques, processes and procedures</w:t>
            </w:r>
          </w:p>
          <w:p w:rsidR="00000000" w:rsidRPr="00162008" w:rsidP="00162008">
            <w:pPr>
              <w:pStyle w:val="ListBullet"/>
            </w:pPr>
            <w:r w:rsidRPr="00162008">
              <w:t>working properties of gems</w:t>
            </w:r>
          </w:p>
          <w:p w:rsidR="00000000" w:rsidRPr="00162008" w:rsidP="00162008">
            <w:pPr>
              <w:pStyle w:val="ListBullet"/>
            </w:pPr>
            <w:r w:rsidRPr="00162008">
              <w:t>suitability of metal for carving and setting</w:t>
            </w:r>
          </w:p>
          <w:p w:rsidR="00000000" w:rsidRPr="00162008" w:rsidP="00162008">
            <w:pPr>
              <w:pStyle w:val="ListBullet"/>
            </w:pPr>
            <w:r w:rsidRPr="00162008">
              <w:t>essential characteristics of various styles of grain settings</w:t>
            </w:r>
          </w:p>
          <w:p w:rsidR="00000000" w:rsidRPr="00162008" w:rsidP="00162008">
            <w:pPr>
              <w:pStyle w:val="ListBullet"/>
            </w:pPr>
            <w:r w:rsidRPr="00162008">
              <w:t>various securing techniques for jewellery items to be set</w:t>
            </w:r>
          </w:p>
          <w:p w:rsidR="00000000" w:rsidRPr="00162008" w:rsidP="00162008">
            <w:pPr>
              <w:pStyle w:val="ListBullet"/>
            </w:pPr>
            <w:r w:rsidRPr="00162008">
              <w:t xml:space="preserve">spacing and layout techniques for pave’ setting </w:t>
            </w:r>
          </w:p>
          <w:p w:rsidR="00000000" w:rsidRPr="00162008" w:rsidP="00162008">
            <w:pPr>
              <w:pStyle w:val="ListBullet"/>
            </w:pPr>
            <w:r w:rsidRPr="00162008">
              <w:t>safe operation all workshop equipment used</w:t>
            </w:r>
          </w:p>
        </w:tc>
      </w:tr>
    </w:tbl>
    <w:p w:rsidR="00000000" w:rsidRPr="00162008" w:rsidP="00162008">
      <w:pPr>
        <w:pStyle w:val="BodyText"/>
      </w:pPr>
    </w:p>
    <w:p w:rsidR="00000000" w:rsidRPr="00162008" w:rsidP="00162008">
      <w:pPr>
        <w:pStyle w:val="AllowPageBreak"/>
      </w:pPr>
    </w:p>
    <w:p w:rsidR="00000000" w:rsidRPr="00162008" w:rsidP="00162008">
      <w:pPr>
        <w:pStyle w:val="Heading1"/>
      </w:pPr>
      <w:bookmarkStart w:id="10" w:name="O_395563"/>
      <w:bookmarkEnd w:id="10"/>
      <w:r w:rsidRPr="00162008">
        <w:t>Evidence Guide</w:t>
      </w:r>
    </w:p>
    <w:tbl>
      <w:tblPr>
        <w:tblW w:w="9462" w:type="dxa"/>
        <w:tblLayout w:type="fixed"/>
        <w:tblCellMar>
          <w:left w:w="62" w:type="dxa"/>
          <w:right w:w="62" w:type="dxa"/>
        </w:tblCellMar>
        <w:tblLook w:val="0000"/>
      </w:tblPr>
      <w:tblGrid>
        <w:gridCol w:w="3800"/>
        <w:gridCol w:w="5662"/>
      </w:tblGrid>
      <w:tr w:rsidTr="0016200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62008">
            <w:pPr>
              <w:pStyle w:val="BodyText"/>
              <w:rPr>
                <w:lang w:val="en-NZ"/>
              </w:rPr>
            </w:pPr>
            <w:r w:rsidRPr="00162008">
              <w:t>The eviden</w:t>
            </w:r>
            <w:r w:rsidRPr="00162008">
              <w:t>ce guide provides advice on assessment and must be read in conjunction with the performance criteria, required skills and knowledge, range statement and the Assessment Guidelines for the Training Package.</w:t>
            </w:r>
          </w:p>
        </w:tc>
      </w:tr>
      <w:tr w:rsidTr="001620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008">
            <w:pPr>
              <w:pStyle w:val="BodyText"/>
              <w:rPr>
                <w:lang w:val="en-NZ"/>
              </w:rPr>
            </w:pPr>
            <w:r w:rsidRPr="0016200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008">
            <w:pPr>
              <w:pStyle w:val="BodyText"/>
              <w:rPr>
                <w:lang w:val="en-NZ"/>
              </w:rPr>
            </w:pPr>
            <w:r w:rsidRPr="00162008">
              <w:t xml:space="preserve">A person who demonstrates competency in this unit must be </w:t>
            </w:r>
            <w:r w:rsidRPr="00162008">
              <w:t>able to produce a variety of pave´, thread and grain, and single stone bead settings.</w:t>
            </w:r>
          </w:p>
        </w:tc>
      </w:tr>
      <w:tr w:rsidTr="001620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008">
            <w:pPr>
              <w:pStyle w:val="BodyText"/>
              <w:rPr>
                <w:lang w:val="en-NZ"/>
              </w:rPr>
            </w:pPr>
            <w:r w:rsidRPr="00162008">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008" w:rsidP="00162008">
            <w:pPr>
              <w:pStyle w:val="BodyText"/>
            </w:pPr>
            <w:r w:rsidRPr="00162008">
              <w:t xml:space="preserve">Assessors must be </w:t>
            </w:r>
            <w:r w:rsidRPr="00162008">
              <w:t>satisfied that the candidate can competently and consistently:</w:t>
            </w:r>
          </w:p>
          <w:p w:rsidR="00000000" w:rsidRPr="00162008" w:rsidP="00162008">
            <w:pPr>
              <w:pStyle w:val="ListBullet"/>
            </w:pPr>
            <w:r w:rsidRPr="00162008">
              <w:t xml:space="preserve">implement OHS workplace procedures to safely and effectively use grain setting equipment and processes </w:t>
            </w:r>
          </w:p>
          <w:p w:rsidR="00000000" w:rsidRPr="00162008" w:rsidP="00162008">
            <w:pPr>
              <w:pStyle w:val="ListBullet"/>
            </w:pPr>
            <w:r w:rsidRPr="00162008">
              <w:t xml:space="preserve">apply techniques for handling materials safely and minimising gem stress during setting </w:t>
            </w:r>
            <w:r w:rsidRPr="00162008">
              <w:t>processes</w:t>
            </w:r>
          </w:p>
          <w:p w:rsidR="00000000" w:rsidP="00162008">
            <w:pPr>
              <w:pStyle w:val="ListBullet"/>
              <w:rPr>
                <w:lang w:val="en-NZ"/>
              </w:rPr>
            </w:pPr>
            <w:r w:rsidRPr="00162008">
              <w:t>produce various styles of grain setting, including pave’, thread and grain, and single stone bead setting.</w:t>
            </w:r>
          </w:p>
        </w:tc>
      </w:tr>
      <w:tr w:rsidTr="001620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008">
            <w:pPr>
              <w:pStyle w:val="BodyText"/>
              <w:rPr>
                <w:lang w:val="en-NZ"/>
              </w:rPr>
            </w:pPr>
            <w:r w:rsidRPr="0016200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008" w:rsidP="00162008">
            <w:pPr>
              <w:pStyle w:val="ListBullet"/>
            </w:pPr>
            <w:r w:rsidRPr="00162008">
              <w:t xml:space="preserve">Assessment may occur on the job or in an appropriately simulated environment. Access </w:t>
            </w:r>
            <w:r w:rsidRPr="00162008">
              <w:t>is required to real or appropriately simulated situations, including work areas, materials and equipment, and to information on workplace practices and OHS practices.</w:t>
            </w:r>
          </w:p>
          <w:p w:rsidR="00000000" w:rsidRPr="00162008" w:rsidP="00162008">
            <w:pPr>
              <w:pStyle w:val="ListBullet"/>
            </w:pPr>
            <w:r w:rsidRPr="00162008">
              <w:t>Where applicable, reasonable adjustment must be made to work environments and training si</w:t>
            </w:r>
            <w:r w:rsidRPr="00162008">
              <w:t>tuations to accommodate ethnicity, age, gender, demographics and disability.</w:t>
            </w:r>
          </w:p>
          <w:p w:rsidR="00000000" w:rsidP="00162008">
            <w:pPr>
              <w:pStyle w:val="ListBullet"/>
              <w:rPr>
                <w:lang w:val="en-NZ"/>
              </w:rPr>
            </w:pPr>
            <w:r w:rsidRPr="00162008">
              <w:t>Access must be provided to appropriate learning and/or assessment support when required. Where applicable, physical resources should include equipment modified for people with dis</w:t>
            </w:r>
            <w:r w:rsidRPr="00162008">
              <w:t>abilities.</w:t>
            </w:r>
          </w:p>
        </w:tc>
      </w:tr>
      <w:tr w:rsidTr="001620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008">
            <w:pPr>
              <w:pStyle w:val="BodyText"/>
              <w:rPr>
                <w:lang w:val="en-NZ"/>
              </w:rPr>
            </w:pPr>
            <w:r w:rsidRPr="0016200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008" w:rsidP="00162008">
            <w:pPr>
              <w:pStyle w:val="ListBullet"/>
            </w:pPr>
            <w:r w:rsidRPr="00162008">
              <w:t>Assessment must satisfy the endorsed Assessment Guidelines of the MEM05 Metal and Engineering Training Package.</w:t>
            </w:r>
          </w:p>
          <w:p w:rsidR="00000000" w:rsidRPr="00162008" w:rsidP="00162008">
            <w:pPr>
              <w:pStyle w:val="ListBullet"/>
            </w:pPr>
            <w:r w:rsidRPr="00162008">
              <w:t>Assessment methods must confirm consistency and accuracy of performance (over time and in a range of workplace</w:t>
            </w:r>
            <w:r w:rsidRPr="00162008">
              <w:t xml:space="preserve"> relevant contexts) together with application of underpinning knowledge.</w:t>
            </w:r>
          </w:p>
          <w:p w:rsidR="00000000" w:rsidRPr="00162008" w:rsidP="00162008">
            <w:pPr>
              <w:pStyle w:val="ListBullet"/>
            </w:pPr>
            <w:r w:rsidRPr="00162008">
              <w:t>Assessment methods must be by direct observation of tasks and include questioning on underpinning knowledge to ensure its correct interpretation and application.</w:t>
            </w:r>
          </w:p>
          <w:p w:rsidR="00000000" w:rsidRPr="00162008" w:rsidP="00162008">
            <w:pPr>
              <w:pStyle w:val="ListBullet"/>
            </w:pPr>
            <w:r w:rsidRPr="00162008">
              <w:t>Assessment may be app</w:t>
            </w:r>
            <w:r w:rsidRPr="00162008">
              <w:t>lied under project-related conditions (real or simulated) and require evidence of process.</w:t>
            </w:r>
          </w:p>
          <w:p w:rsidR="00000000" w:rsidRPr="00162008" w:rsidP="00162008">
            <w:pPr>
              <w:pStyle w:val="ListBullet"/>
            </w:pPr>
            <w:r w:rsidRPr="00162008">
              <w:t>Assessment must confirm a reasonable inference that competency is able not only to be satisfied under the particular circumstance, but is able to be transferred to o</w:t>
            </w:r>
            <w:r w:rsidRPr="00162008">
              <w:t>ther circumstances.</w:t>
            </w:r>
          </w:p>
          <w:p w:rsidR="00000000" w:rsidP="00162008">
            <w:pPr>
              <w:pStyle w:val="ListBullet"/>
              <w:rPr>
                <w:lang w:val="en-NZ"/>
              </w:rPr>
            </w:pPr>
            <w:r w:rsidRPr="00162008">
              <w:t>Assessment may be in conjunction with assessment of other units of competency where required.</w:t>
            </w:r>
          </w:p>
        </w:tc>
      </w:tr>
      <w:tr w:rsidTr="001620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008">
            <w:pPr>
              <w:pStyle w:val="BodyText"/>
              <w:rPr>
                <w:lang w:val="en-NZ"/>
              </w:rPr>
            </w:pPr>
            <w:r w:rsidRPr="0016200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008" w:rsidP="00162008">
            <w:pPr>
              <w:pStyle w:val="BodyText"/>
            </w:pPr>
            <w:r w:rsidRPr="00162008">
              <w:t>Assessment processes and technique</w:t>
            </w:r>
            <w:r w:rsidRPr="00162008">
              <w:t>s must be culturally appropriate and appropriate to the language and literacy capacity of the candidate and the work being performed.</w:t>
            </w:r>
          </w:p>
        </w:tc>
      </w:tr>
    </w:tbl>
    <w:p w:rsidR="00F82AB7" w:rsidP="00162008">
      <w:pPr>
        <w:pStyle w:val="BodyText"/>
      </w:pPr>
    </w:p>
    <w:p w:rsidR="00F82AB7" w:rsidP="00162008">
      <w:pPr>
        <w:pStyle w:val="BodyText"/>
      </w:pPr>
    </w:p>
    <w:p w:rsidR="00000000" w:rsidRPr="00162008" w:rsidP="00162008">
      <w:pPr>
        <w:pStyle w:val="Heading1"/>
      </w:pPr>
      <w:bookmarkStart w:id="11" w:name="O_395564"/>
      <w:bookmarkEnd w:id="11"/>
      <w:r w:rsidRPr="00162008">
        <w:t>Range Statement</w:t>
      </w:r>
    </w:p>
    <w:tbl>
      <w:tblPr>
        <w:tblW w:w="9462" w:type="dxa"/>
        <w:tblLayout w:type="fixed"/>
        <w:tblCellMar>
          <w:left w:w="62" w:type="dxa"/>
          <w:right w:w="62" w:type="dxa"/>
        </w:tblCellMar>
        <w:tblLook w:val="0000"/>
      </w:tblPr>
      <w:tblGrid>
        <w:gridCol w:w="3800"/>
        <w:gridCol w:w="5662"/>
      </w:tblGrid>
      <w:tr w:rsidTr="0016200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62008">
            <w:pPr>
              <w:pStyle w:val="BodyText"/>
              <w:rPr>
                <w:lang w:val="en-NZ"/>
              </w:rPr>
            </w:pPr>
            <w:r w:rsidRPr="00162008">
              <w:t>The range statement relates to the unit of competency as a whole. It allows for differ</w:t>
            </w:r>
            <w:r w:rsidRPr="00162008">
              <w:t xml:space="preserve">ent work environments and situations that may affect performance. Bold italicised wording, if used in the </w:t>
            </w:r>
            <w:r w:rsidRPr="00162008">
              <w:t>performance criteria, is detailed below. Essential operating conditions that may be present with training and assessment (depending on the work situat</w:t>
            </w:r>
            <w:r w:rsidRPr="00162008">
              <w:t>ion, needs of the candidate, accessibility of the item, and local industry and regional contexts) may also be included.</w:t>
            </w:r>
          </w:p>
        </w:tc>
      </w:tr>
      <w:tr w:rsidTr="001620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008">
            <w:pPr>
              <w:pStyle w:val="BodyText"/>
              <w:rPr>
                <w:lang w:val="en-NZ"/>
              </w:rPr>
            </w:pPr>
            <w:r w:rsidRPr="00162008">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008" w:rsidP="00162008">
            <w:pPr>
              <w:pStyle w:val="BodyText"/>
            </w:pPr>
            <w:r w:rsidRPr="00162008">
              <w:t>OHS requirements may include:</w:t>
            </w:r>
          </w:p>
          <w:p w:rsidR="00000000" w:rsidRPr="00162008" w:rsidP="00162008">
            <w:pPr>
              <w:pStyle w:val="ListBullet"/>
            </w:pPr>
            <w:r w:rsidRPr="00162008">
              <w:t>legislation</w:t>
            </w:r>
          </w:p>
          <w:p w:rsidR="00000000" w:rsidRPr="00162008" w:rsidP="00162008">
            <w:pPr>
              <w:pStyle w:val="ListBullet"/>
            </w:pPr>
            <w:r w:rsidRPr="00162008">
              <w:t>personal protective equipment</w:t>
            </w:r>
          </w:p>
          <w:p w:rsidR="00000000" w:rsidRPr="00162008" w:rsidP="00162008">
            <w:pPr>
              <w:pStyle w:val="ListBullet"/>
            </w:pPr>
            <w:r w:rsidRPr="00162008">
              <w:t>material safety management systems</w:t>
            </w:r>
          </w:p>
          <w:p w:rsidR="00000000" w:rsidRPr="00162008" w:rsidP="00162008">
            <w:pPr>
              <w:pStyle w:val="ListBullet"/>
            </w:pPr>
            <w:r w:rsidRPr="00162008">
              <w:t>hazardous substances and dangerous goods code</w:t>
            </w:r>
          </w:p>
          <w:p w:rsidR="00000000" w:rsidRPr="00162008" w:rsidP="00162008">
            <w:pPr>
              <w:pStyle w:val="ListBullet"/>
            </w:pPr>
            <w:r w:rsidRPr="00162008">
              <w:t>local safe operation procedures</w:t>
            </w:r>
          </w:p>
          <w:p w:rsidR="00000000" w:rsidP="00162008">
            <w:pPr>
              <w:pStyle w:val="ListBullet"/>
              <w:rPr>
                <w:lang w:val="en-NZ"/>
              </w:rPr>
            </w:pPr>
            <w:r w:rsidRPr="00162008">
              <w:t>awards provisions</w:t>
            </w:r>
          </w:p>
        </w:tc>
      </w:tr>
      <w:tr w:rsidTr="001620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008">
            <w:pPr>
              <w:pStyle w:val="BodyText"/>
              <w:rPr>
                <w:lang w:val="en-NZ"/>
              </w:rPr>
            </w:pPr>
            <w:r w:rsidRPr="00162008">
              <w:rPr>
                <w:rStyle w:val="SpecialBold"/>
              </w:rPr>
              <w:t xml:space="preserve">Gem materials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008" w:rsidP="00162008">
            <w:pPr>
              <w:pStyle w:val="BodyText"/>
            </w:pPr>
            <w:r w:rsidRPr="00162008">
              <w:t>Gem materials may include:</w:t>
            </w:r>
          </w:p>
          <w:p w:rsidR="00000000" w:rsidRPr="00162008" w:rsidP="00162008">
            <w:pPr>
              <w:pStyle w:val="ListBullet"/>
            </w:pPr>
            <w:r w:rsidRPr="00162008">
              <w:t>gemstones</w:t>
            </w:r>
          </w:p>
          <w:p w:rsidR="00000000" w:rsidRPr="00162008" w:rsidP="00162008">
            <w:pPr>
              <w:pStyle w:val="ListBullet"/>
            </w:pPr>
            <w:r w:rsidRPr="00162008">
              <w:t>round brilliant and baguette shaped stones</w:t>
            </w:r>
          </w:p>
          <w:p w:rsidR="00000000" w:rsidRPr="00162008" w:rsidP="00162008">
            <w:pPr>
              <w:pStyle w:val="ListBullet"/>
            </w:pPr>
            <w:r w:rsidRPr="00162008">
              <w:t>natural stones</w:t>
            </w:r>
          </w:p>
          <w:p w:rsidR="00000000" w:rsidRPr="00162008" w:rsidP="00162008">
            <w:pPr>
              <w:pStyle w:val="ListBullet"/>
            </w:pPr>
            <w:r w:rsidRPr="00162008">
              <w:t xml:space="preserve">modified and synthetics gems </w:t>
            </w:r>
          </w:p>
          <w:p w:rsidR="00000000" w:rsidRPr="00162008" w:rsidP="00162008">
            <w:pPr>
              <w:pStyle w:val="ListBullet"/>
            </w:pPr>
            <w:r w:rsidRPr="00162008">
              <w:t>faceted and caboch</w:t>
            </w:r>
            <w:r w:rsidRPr="00162008">
              <w:t>on cut gems in either calibrated or free-form shapes</w:t>
            </w:r>
          </w:p>
          <w:p w:rsidR="00000000" w:rsidRPr="00162008" w:rsidP="00162008">
            <w:pPr>
              <w:pStyle w:val="ListBullet"/>
            </w:pPr>
            <w:r w:rsidRPr="00162008">
              <w:t>gold</w:t>
            </w:r>
          </w:p>
          <w:p w:rsidR="00000000" w:rsidRPr="00162008" w:rsidP="00162008">
            <w:pPr>
              <w:pStyle w:val="ListBullet"/>
            </w:pPr>
            <w:r w:rsidRPr="00162008">
              <w:t>silver</w:t>
            </w:r>
          </w:p>
          <w:p w:rsidR="00000000" w:rsidRPr="00162008" w:rsidP="00162008">
            <w:pPr>
              <w:pStyle w:val="ListBullet"/>
            </w:pPr>
            <w:r w:rsidRPr="00162008">
              <w:t>platinum</w:t>
            </w:r>
          </w:p>
          <w:p w:rsidR="00000000" w:rsidP="00162008">
            <w:pPr>
              <w:pStyle w:val="ListBullet"/>
              <w:rPr>
                <w:lang w:val="en-NZ"/>
              </w:rPr>
            </w:pPr>
            <w:r w:rsidRPr="00162008">
              <w:t xml:space="preserve">cast and handmade alloys </w:t>
            </w:r>
          </w:p>
        </w:tc>
      </w:tr>
      <w:tr w:rsidTr="001620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008">
            <w:pPr>
              <w:pStyle w:val="BodyText"/>
              <w:rPr>
                <w:lang w:val="en-NZ"/>
              </w:rPr>
            </w:pPr>
            <w:r w:rsidRPr="00162008">
              <w:rPr>
                <w:rStyle w:val="SpecialBold"/>
              </w:rPr>
              <w:t xml:space="preserve">Grain setting tools and 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008" w:rsidP="00162008">
            <w:pPr>
              <w:pStyle w:val="BodyText"/>
            </w:pPr>
            <w:r w:rsidRPr="00162008">
              <w:t>Grain setting tools and equipment may include:</w:t>
            </w:r>
          </w:p>
          <w:p w:rsidR="00000000" w:rsidRPr="00162008" w:rsidP="00162008">
            <w:pPr>
              <w:pStyle w:val="ListBullet"/>
            </w:pPr>
            <w:r w:rsidRPr="00162008">
              <w:t>gravers</w:t>
            </w:r>
          </w:p>
          <w:p w:rsidR="00000000" w:rsidRPr="00162008" w:rsidP="00162008">
            <w:pPr>
              <w:pStyle w:val="ListBullet"/>
            </w:pPr>
            <w:r w:rsidRPr="00162008">
              <w:t>grinders</w:t>
            </w:r>
          </w:p>
          <w:p w:rsidR="00000000" w:rsidRPr="00162008" w:rsidP="00162008">
            <w:pPr>
              <w:pStyle w:val="ListBullet"/>
            </w:pPr>
            <w:r w:rsidRPr="00162008">
              <w:t>micro motors</w:t>
            </w:r>
          </w:p>
          <w:p w:rsidR="00000000" w:rsidRPr="00162008" w:rsidP="00162008">
            <w:pPr>
              <w:pStyle w:val="ListBullet"/>
            </w:pPr>
            <w:r w:rsidRPr="00162008">
              <w:t>polishing machines</w:t>
            </w:r>
          </w:p>
          <w:p w:rsidR="00000000" w:rsidRPr="00162008" w:rsidP="00162008">
            <w:pPr>
              <w:pStyle w:val="ListBullet"/>
            </w:pPr>
            <w:r w:rsidRPr="00162008">
              <w:t>s</w:t>
            </w:r>
            <w:r w:rsidRPr="00162008">
              <w:t>harpening stones and beading tools</w:t>
            </w:r>
          </w:p>
          <w:p w:rsidR="00000000" w:rsidRPr="00162008" w:rsidP="00162008">
            <w:pPr>
              <w:pStyle w:val="ListBullet"/>
            </w:pPr>
            <w:r w:rsidRPr="00162008">
              <w:t>setters wax/cement</w:t>
            </w:r>
          </w:p>
          <w:p w:rsidR="00000000" w:rsidRPr="00162008" w:rsidP="00162008">
            <w:pPr>
              <w:pStyle w:val="ListBullet"/>
            </w:pPr>
            <w:r w:rsidRPr="00162008">
              <w:t>jewellers burrs/drills</w:t>
            </w:r>
          </w:p>
          <w:p w:rsidR="00000000" w:rsidRPr="00162008" w:rsidP="00162008">
            <w:pPr>
              <w:pStyle w:val="ListBullet"/>
            </w:pPr>
            <w:r w:rsidRPr="00162008">
              <w:t>10X loupe or head set</w:t>
            </w:r>
          </w:p>
          <w:p w:rsidR="00000000" w:rsidRPr="00162008" w:rsidP="00162008">
            <w:pPr>
              <w:pStyle w:val="ListBullet"/>
            </w:pPr>
            <w:r w:rsidRPr="00162008">
              <w:t>emery paper</w:t>
            </w:r>
          </w:p>
          <w:p w:rsidR="00000000" w:rsidRPr="00162008" w:rsidP="00162008">
            <w:pPr>
              <w:pStyle w:val="ListBullet"/>
            </w:pPr>
            <w:r w:rsidRPr="00162008">
              <w:t>flat and half pliers</w:t>
            </w:r>
          </w:p>
          <w:p w:rsidR="00000000" w:rsidRPr="00162008" w:rsidP="00162008">
            <w:pPr>
              <w:pStyle w:val="ListBullet"/>
            </w:pPr>
            <w:r w:rsidRPr="00162008">
              <w:t>needle files</w:t>
            </w:r>
          </w:p>
          <w:p w:rsidR="00000000" w:rsidRPr="00162008" w:rsidP="00162008">
            <w:pPr>
              <w:pStyle w:val="ListBullet"/>
            </w:pPr>
            <w:r w:rsidRPr="00162008">
              <w:t>pocket knife</w:t>
            </w:r>
          </w:p>
          <w:p w:rsidR="00000000" w:rsidRPr="00162008" w:rsidP="00162008">
            <w:pPr>
              <w:pStyle w:val="ListBullet"/>
            </w:pPr>
            <w:r w:rsidRPr="00162008">
              <w:t>oil</w:t>
            </w:r>
          </w:p>
          <w:p w:rsidR="00000000" w:rsidRPr="00162008" w:rsidP="00162008">
            <w:pPr>
              <w:pStyle w:val="ListBullet"/>
            </w:pPr>
            <w:r w:rsidRPr="00162008">
              <w:t>blocks or dowels covered with setters cement</w:t>
            </w:r>
          </w:p>
          <w:p w:rsidR="00000000" w:rsidRPr="00162008" w:rsidP="00162008">
            <w:pPr>
              <w:pStyle w:val="ListBullet"/>
            </w:pPr>
            <w:r w:rsidRPr="00162008">
              <w:t>bench mate setters clamp</w:t>
            </w:r>
          </w:p>
          <w:p w:rsidR="00000000" w:rsidRPr="00162008" w:rsidP="00162008">
            <w:pPr>
              <w:pStyle w:val="ListBullet"/>
            </w:pPr>
            <w:r w:rsidRPr="00162008">
              <w:t>engravers vice</w:t>
            </w:r>
          </w:p>
          <w:p w:rsidR="00000000" w:rsidP="00162008">
            <w:pPr>
              <w:pStyle w:val="ListBullet"/>
              <w:rPr>
                <w:lang w:val="en-NZ"/>
              </w:rPr>
            </w:pPr>
            <w:r w:rsidRPr="00162008">
              <w:t>bench vice</w:t>
            </w:r>
          </w:p>
        </w:tc>
      </w:tr>
      <w:tr w:rsidTr="001620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008">
            <w:pPr>
              <w:pStyle w:val="BodyText"/>
              <w:rPr>
                <w:lang w:val="en-NZ"/>
              </w:rPr>
            </w:pPr>
            <w:r w:rsidRPr="00162008">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008" w:rsidP="00162008">
            <w:pPr>
              <w:pStyle w:val="BodyText"/>
            </w:pPr>
            <w:r w:rsidRPr="00162008">
              <w:t>Environmental requirements may relate to:</w:t>
            </w:r>
          </w:p>
          <w:p w:rsidR="00000000" w:rsidRPr="00162008" w:rsidP="00162008">
            <w:pPr>
              <w:pStyle w:val="ListBullet"/>
            </w:pPr>
            <w:r w:rsidRPr="00162008">
              <w:t>liquid waste</w:t>
            </w:r>
          </w:p>
          <w:p w:rsidR="00000000" w:rsidRPr="00162008" w:rsidP="00162008">
            <w:pPr>
              <w:pStyle w:val="ListBullet"/>
            </w:pPr>
            <w:r w:rsidRPr="00162008">
              <w:t>solid waste</w:t>
            </w:r>
          </w:p>
          <w:p w:rsidR="00000000" w:rsidRPr="00162008" w:rsidP="00162008">
            <w:pPr>
              <w:pStyle w:val="ListBullet"/>
            </w:pPr>
            <w:r w:rsidRPr="00162008">
              <w:t>gas, fume, vapour, smoke emissions, including fugitive emissions, and dust</w:t>
            </w:r>
          </w:p>
          <w:p w:rsidR="00000000" w:rsidRPr="00162008" w:rsidP="00162008">
            <w:pPr>
              <w:pStyle w:val="ListBullet"/>
            </w:pPr>
            <w:r w:rsidRPr="00162008">
              <w:t>excessive energy and water use</w:t>
            </w:r>
          </w:p>
          <w:p w:rsidR="00000000" w:rsidRPr="00162008" w:rsidP="00162008">
            <w:pPr>
              <w:pStyle w:val="ListBullet"/>
            </w:pPr>
            <w:r w:rsidRPr="00162008">
              <w:t>excessive noise</w:t>
            </w:r>
          </w:p>
        </w:tc>
      </w:tr>
    </w:tbl>
    <w:p w:rsidR="00000000" w:rsidRPr="00162008" w:rsidP="00162008">
      <w:pPr>
        <w:pStyle w:val="BodyText"/>
      </w:pPr>
    </w:p>
    <w:p w:rsidR="00000000" w:rsidRPr="00162008" w:rsidP="00162008">
      <w:pPr>
        <w:pStyle w:val="AllowPageBreak"/>
      </w:pPr>
    </w:p>
    <w:p w:rsidR="00000000" w:rsidRPr="00162008" w:rsidP="00162008">
      <w:pPr>
        <w:pStyle w:val="Heading1"/>
      </w:pPr>
      <w:bookmarkStart w:id="12" w:name="O_395565"/>
      <w:bookmarkEnd w:id="12"/>
      <w:r w:rsidRPr="00162008">
        <w:t>Unit Sector(s)</w:t>
      </w:r>
    </w:p>
    <w:p w:rsidR="00000000" w:rsidRPr="00162008" w:rsidP="00162008">
      <w:pPr>
        <w:pStyle w:val="BodyText"/>
      </w:pPr>
      <w:r w:rsidRPr="00162008">
        <w:t>Jewellery</w:t>
      </w:r>
    </w:p>
    <w:p w:rsidR="00000000" w:rsidRPr="00162008" w:rsidP="00162008">
      <w:pPr>
        <w:pStyle w:val="AllowPageBreak"/>
      </w:pPr>
    </w:p>
    <w:p w:rsidR="00000000" w:rsidRPr="00162008" w:rsidP="00162008">
      <w:pPr>
        <w:pStyle w:val="Heading1"/>
      </w:pPr>
      <w:bookmarkStart w:id="13" w:name="O_395566"/>
      <w:bookmarkEnd w:id="13"/>
      <w:r w:rsidRPr="00162008">
        <w:t>Custom Content Section</w:t>
      </w:r>
    </w:p>
    <w:p w:rsidR="00000000" w:rsidRPr="00162008" w:rsidP="00162008">
      <w:pPr>
        <w:pStyle w:val="BodyText"/>
      </w:pPr>
      <w:r w:rsidRPr="00162008">
        <w:t>Not applicable.</w:t>
      </w:r>
    </w:p>
    <w:p w:rsidR="00000000" w:rsidRPr="00162008" w:rsidP="00162008"/>
    <w:sectPr w:rsidSect="001620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0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2AB7" w:rsidP="00F82A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0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AB7" w:rsidP="001620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2AB7" w:rsidP="001620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82AB7" w:rsidP="001620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0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2AB7" w:rsidP="00F82A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0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AB7" w:rsidP="00162008">
    <w:pPr>
      <w:pStyle w:val="Header"/>
      <w:framePr w:wrap="around"/>
    </w:pPr>
    <w:r>
      <w:fldChar w:fldCharType="begin"/>
    </w:r>
    <w:r>
      <w:instrText xml:space="preserve"> TITLE   \* MERGEFORMAT </w:instrText>
    </w:r>
    <w:r>
      <w:fldChar w:fldCharType="separate"/>
    </w:r>
    <w:r>
      <w:t>MEM19046A Apply grain setting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2AB7" w:rsidP="001620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226C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3434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0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2008"/>
    <w:pPr>
      <w:spacing w:before="360" w:after="60"/>
      <w:outlineLvl w:val="0"/>
    </w:pPr>
    <w:rPr>
      <w:sz w:val="32"/>
    </w:rPr>
  </w:style>
  <w:style w:type="paragraph" w:styleId="Heading2">
    <w:name w:val="heading 2"/>
    <w:basedOn w:val="HeadingBase"/>
    <w:next w:val="BodyText"/>
    <w:link w:val="Heading2Char"/>
    <w:qFormat/>
    <w:rsid w:val="00162008"/>
    <w:pPr>
      <w:keepLines/>
      <w:spacing w:before="240" w:after="120"/>
      <w:outlineLvl w:val="1"/>
    </w:pPr>
    <w:rPr>
      <w:sz w:val="28"/>
      <w:szCs w:val="40"/>
    </w:rPr>
  </w:style>
  <w:style w:type="paragraph" w:styleId="Heading3">
    <w:name w:val="heading 3"/>
    <w:basedOn w:val="HeadingBase"/>
    <w:next w:val="BodyText"/>
    <w:link w:val="Heading3Char"/>
    <w:qFormat/>
    <w:rsid w:val="00162008"/>
    <w:pPr>
      <w:spacing w:before="180" w:after="120"/>
      <w:outlineLvl w:val="2"/>
    </w:pPr>
    <w:rPr>
      <w:spacing w:val="-10"/>
      <w:kern w:val="32"/>
    </w:rPr>
  </w:style>
  <w:style w:type="paragraph" w:styleId="Heading4">
    <w:name w:val="heading 4"/>
    <w:basedOn w:val="HeadingBase"/>
    <w:next w:val="BodyText"/>
    <w:link w:val="Heading4Char"/>
    <w:qFormat/>
    <w:rsid w:val="00162008"/>
    <w:pPr>
      <w:spacing w:before="160" w:after="120"/>
      <w:outlineLvl w:val="3"/>
    </w:pPr>
    <w:rPr>
      <w:sz w:val="22"/>
    </w:rPr>
  </w:style>
  <w:style w:type="paragraph" w:styleId="Heading5">
    <w:name w:val="heading 5"/>
    <w:basedOn w:val="HeadingBase"/>
    <w:next w:val="Normal"/>
    <w:link w:val="Heading5Char"/>
    <w:qFormat/>
    <w:rsid w:val="00162008"/>
    <w:pPr>
      <w:spacing w:before="80"/>
      <w:outlineLvl w:val="4"/>
    </w:pPr>
    <w:rPr>
      <w:color w:val="918585"/>
      <w:sz w:val="20"/>
    </w:rPr>
  </w:style>
  <w:style w:type="paragraph" w:styleId="Heading6">
    <w:name w:val="heading 6"/>
    <w:basedOn w:val="HeadingBase"/>
    <w:next w:val="Normal"/>
    <w:link w:val="Heading6Char"/>
    <w:qFormat/>
    <w:rsid w:val="00162008"/>
    <w:pPr>
      <w:spacing w:before="60"/>
      <w:outlineLvl w:val="5"/>
    </w:pPr>
    <w:rPr>
      <w:color w:val="918585"/>
      <w:sz w:val="20"/>
    </w:rPr>
  </w:style>
  <w:style w:type="paragraph" w:styleId="Heading7">
    <w:name w:val="heading 7"/>
    <w:basedOn w:val="Normal"/>
    <w:next w:val="Normal"/>
    <w:link w:val="Heading7Char"/>
    <w:qFormat/>
    <w:rsid w:val="00162008"/>
    <w:pPr>
      <w:ind w:left="720"/>
      <w:outlineLvl w:val="6"/>
    </w:pPr>
    <w:rPr>
      <w:i/>
    </w:rPr>
  </w:style>
  <w:style w:type="paragraph" w:styleId="Heading8">
    <w:name w:val="heading 8"/>
    <w:basedOn w:val="Normal"/>
    <w:next w:val="Normal"/>
    <w:link w:val="Heading8Char"/>
    <w:qFormat/>
    <w:rsid w:val="00162008"/>
    <w:pPr>
      <w:ind w:left="720"/>
      <w:outlineLvl w:val="7"/>
    </w:pPr>
    <w:rPr>
      <w:i/>
    </w:rPr>
  </w:style>
  <w:style w:type="paragraph" w:styleId="Heading9">
    <w:name w:val="heading 9"/>
    <w:basedOn w:val="Normal"/>
    <w:next w:val="Normal"/>
    <w:link w:val="Heading9Char"/>
    <w:qFormat/>
    <w:rsid w:val="00162008"/>
    <w:pPr>
      <w:ind w:left="720"/>
      <w:outlineLvl w:val="8"/>
    </w:pPr>
    <w:rPr>
      <w:i/>
    </w:rPr>
  </w:style>
  <w:style w:type="character" w:default="1" w:styleId="DefaultParagraphFont">
    <w:name w:val="Default Paragraph Font"/>
    <w:uiPriority w:val="1"/>
    <w:unhideWhenUsed/>
    <w:rsid w:val="001620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008"/>
  </w:style>
  <w:style w:type="character" w:customStyle="1" w:styleId="Heading1Char">
    <w:name w:val="Heading 1 Char"/>
    <w:basedOn w:val="DefaultParagraphFont"/>
    <w:link w:val="Heading1"/>
    <w:rsid w:val="00162008"/>
    <w:rPr>
      <w:rFonts w:ascii="Times New Roman" w:eastAsia="Times New Roman" w:hAnsi="Times New Roman" w:cs="Times New Roman"/>
      <w:b/>
      <w:sz w:val="32"/>
      <w:szCs w:val="20"/>
      <w:lang w:eastAsia="en-US"/>
    </w:rPr>
  </w:style>
  <w:style w:type="paragraph" w:styleId="BodyText">
    <w:name w:val="Body Text"/>
    <w:basedOn w:val="Normal"/>
    <w:link w:val="BodyTextChar"/>
    <w:rsid w:val="001620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2008"/>
    <w:rPr>
      <w:rFonts w:ascii="Times New Roman" w:eastAsia="Times New Roman" w:hAnsi="Times New Roman" w:cs="Times New Roman"/>
      <w:sz w:val="24"/>
      <w:lang w:val="en-US" w:eastAsia="en-US"/>
    </w:rPr>
  </w:style>
  <w:style w:type="paragraph" w:styleId="Footer">
    <w:name w:val="footer"/>
    <w:basedOn w:val="Normal"/>
    <w:link w:val="FooterChar"/>
    <w:rsid w:val="001620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008"/>
    <w:rPr>
      <w:rFonts w:ascii="Times New Roman" w:eastAsia="Times New Roman" w:hAnsi="Times New Roman" w:cs="Times New Roman"/>
      <w:sz w:val="16"/>
      <w:lang w:val="en-US" w:eastAsia="en-US"/>
    </w:rPr>
  </w:style>
  <w:style w:type="paragraph" w:styleId="ListBullet">
    <w:name w:val="List Bullet"/>
    <w:basedOn w:val="List"/>
    <w:rsid w:val="00162008"/>
    <w:pPr>
      <w:numPr>
        <w:numId w:val="12"/>
      </w:numPr>
      <w:tabs>
        <w:tab w:val="clear" w:pos="340"/>
      </w:tabs>
      <w:spacing w:before="40" w:after="40"/>
    </w:pPr>
  </w:style>
  <w:style w:type="character" w:customStyle="1" w:styleId="SpecialBold">
    <w:name w:val="Special Bold"/>
    <w:basedOn w:val="DefaultParagraphFont"/>
    <w:rsid w:val="00162008"/>
    <w:rPr>
      <w:b/>
      <w:spacing w:val="0"/>
    </w:rPr>
  </w:style>
  <w:style w:type="paragraph" w:styleId="Header">
    <w:name w:val="header"/>
    <w:basedOn w:val="Normal"/>
    <w:link w:val="HeaderChar"/>
    <w:rsid w:val="001620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0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2008"/>
    <w:pPr>
      <w:spacing w:before="240" w:after="120"/>
      <w:outlineLvl w:val="0"/>
    </w:pPr>
    <w:rPr>
      <w:rFonts w:ascii="Times New Roman" w:hAnsi="Times New Roman"/>
      <w:b/>
      <w:sz w:val="28"/>
    </w:rPr>
  </w:style>
  <w:style w:type="paragraph" w:customStyle="1" w:styleId="AllowPageBreak">
    <w:name w:val="AllowPageBreak"/>
    <w:rsid w:val="001620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20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0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0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0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0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0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20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2008"/>
    <w:rPr>
      <w:rFonts w:ascii="Courier New" w:eastAsia="Times New Roman" w:hAnsi="Courier New" w:cs="Times New Roman"/>
      <w:i/>
      <w:szCs w:val="20"/>
      <w:lang w:val="en-US" w:eastAsia="en-US"/>
    </w:rPr>
  </w:style>
  <w:style w:type="paragraph" w:customStyle="1" w:styleId="HeadingBase">
    <w:name w:val="Heading Base"/>
    <w:rsid w:val="001620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008"/>
    <w:pPr>
      <w:tabs>
        <w:tab w:val="right" w:leader="dot" w:pos="9072"/>
      </w:tabs>
      <w:ind w:left="567"/>
    </w:pPr>
    <w:rPr>
      <w:szCs w:val="22"/>
    </w:rPr>
  </w:style>
  <w:style w:type="paragraph" w:customStyle="1" w:styleId="TOCBase">
    <w:name w:val="TOC Base"/>
    <w:rsid w:val="001620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008"/>
    <w:pPr>
      <w:tabs>
        <w:tab w:val="right" w:leader="dot" w:pos="9072"/>
      </w:tabs>
      <w:spacing w:before="40" w:after="40"/>
      <w:ind w:left="284"/>
    </w:pPr>
    <w:rPr>
      <w:rFonts w:ascii="Times New Roman" w:hAnsi="Times New Roman"/>
    </w:rPr>
  </w:style>
  <w:style w:type="paragraph" w:styleId="TOC1">
    <w:name w:val="toc 1"/>
    <w:basedOn w:val="TOCBase"/>
    <w:next w:val="Normal"/>
    <w:rsid w:val="001620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2008"/>
    <w:pPr>
      <w:spacing w:before="5040"/>
      <w:jc w:val="center"/>
    </w:pPr>
    <w:rPr>
      <w:sz w:val="48"/>
      <w:szCs w:val="72"/>
      <w:lang w:val="en-US"/>
    </w:rPr>
  </w:style>
  <w:style w:type="character" w:customStyle="1" w:styleId="TitleChar">
    <w:name w:val="Title Char"/>
    <w:basedOn w:val="DefaultParagraphFont"/>
    <w:link w:val="Title"/>
    <w:rsid w:val="001620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008"/>
    <w:pPr>
      <w:tabs>
        <w:tab w:val="left" w:pos="3600"/>
        <w:tab w:val="left" w:pos="3958"/>
      </w:tabs>
    </w:pPr>
  </w:style>
  <w:style w:type="paragraph" w:styleId="List">
    <w:name w:val="List"/>
    <w:basedOn w:val="BodyText"/>
    <w:next w:val="BodyText"/>
    <w:rsid w:val="00162008"/>
    <w:pPr>
      <w:tabs>
        <w:tab w:val="left" w:pos="340"/>
      </w:tabs>
      <w:spacing w:before="60" w:after="60"/>
      <w:ind w:left="340" w:hanging="340"/>
    </w:pPr>
  </w:style>
  <w:style w:type="paragraph" w:customStyle="1" w:styleId="Note">
    <w:name w:val="Note"/>
    <w:basedOn w:val="BodyText"/>
    <w:rsid w:val="001620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008"/>
    <w:pPr>
      <w:framePr w:wrap="auto" w:hAnchor="text" w:y="6049"/>
    </w:pPr>
    <w:rPr>
      <w:color w:val="000000"/>
      <w:sz w:val="40"/>
    </w:rPr>
  </w:style>
  <w:style w:type="paragraph" w:customStyle="1" w:styleId="TOCTitle">
    <w:name w:val="TOCTitle"/>
    <w:basedOn w:val="Heading1"/>
    <w:rsid w:val="00162008"/>
    <w:pPr>
      <w:spacing w:after="240"/>
      <w:jc w:val="center"/>
      <w:outlineLvl w:val="9"/>
    </w:pPr>
    <w:rPr>
      <w:caps/>
    </w:rPr>
  </w:style>
  <w:style w:type="paragraph" w:customStyle="1" w:styleId="Version">
    <w:name w:val="Version"/>
    <w:rsid w:val="001620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2008"/>
    <w:pPr>
      <w:numPr>
        <w:numId w:val="13"/>
      </w:numPr>
      <w:tabs>
        <w:tab w:val="clear" w:pos="680"/>
      </w:tabs>
    </w:pPr>
  </w:style>
  <w:style w:type="paragraph" w:styleId="Index1">
    <w:name w:val="index 1"/>
    <w:basedOn w:val="Normal"/>
    <w:next w:val="Normal"/>
    <w:semiHidden/>
    <w:rsid w:val="00162008"/>
    <w:pPr>
      <w:keepNext w:val="0"/>
      <w:tabs>
        <w:tab w:val="right" w:pos="4176"/>
      </w:tabs>
      <w:ind w:left="198" w:hanging="198"/>
    </w:pPr>
    <w:rPr>
      <w:rFonts w:ascii="Garamond" w:hAnsi="Garamond"/>
    </w:rPr>
  </w:style>
  <w:style w:type="paragraph" w:styleId="IndexHeading">
    <w:name w:val="index heading"/>
    <w:basedOn w:val="Normal"/>
    <w:next w:val="Index1"/>
    <w:semiHidden/>
    <w:rsid w:val="00162008"/>
    <w:pPr>
      <w:spacing w:before="120" w:after="120"/>
    </w:pPr>
    <w:rPr>
      <w:rFonts w:ascii="Arial" w:hAnsi="Arial"/>
      <w:b/>
      <w:color w:val="918585"/>
      <w:sz w:val="24"/>
    </w:rPr>
  </w:style>
  <w:style w:type="paragraph" w:customStyle="1" w:styleId="Chapter">
    <w:name w:val="Chapter"/>
    <w:basedOn w:val="Normal"/>
    <w:rsid w:val="00162008"/>
    <w:pPr>
      <w:spacing w:before="240"/>
    </w:pPr>
    <w:rPr>
      <w:rFonts w:ascii="Times New Roman" w:hAnsi="Times New Roman"/>
      <w:smallCaps/>
      <w:spacing w:val="80"/>
      <w:sz w:val="28"/>
    </w:rPr>
  </w:style>
  <w:style w:type="paragraph" w:customStyle="1" w:styleId="InChapter">
    <w:name w:val="InChapter"/>
    <w:basedOn w:val="Heading3"/>
    <w:rsid w:val="00162008"/>
    <w:pPr>
      <w:spacing w:after="240"/>
      <w:outlineLvl w:val="9"/>
    </w:pPr>
    <w:rPr>
      <w:noProof/>
    </w:rPr>
  </w:style>
  <w:style w:type="paragraph" w:styleId="Index2">
    <w:name w:val="index 2"/>
    <w:basedOn w:val="Normal"/>
    <w:next w:val="Normal"/>
    <w:semiHidden/>
    <w:rsid w:val="00162008"/>
    <w:pPr>
      <w:tabs>
        <w:tab w:val="right" w:pos="4176"/>
      </w:tabs>
      <w:ind w:left="568" w:hanging="284"/>
    </w:pPr>
    <w:rPr>
      <w:rFonts w:ascii="Garamond" w:hAnsi="Garamond"/>
    </w:rPr>
  </w:style>
  <w:style w:type="paragraph" w:customStyle="1" w:styleId="Byline">
    <w:name w:val="Byline"/>
    <w:rsid w:val="001620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008"/>
    <w:pPr>
      <w:tabs>
        <w:tab w:val="clear" w:pos="3600"/>
        <w:tab w:val="clear" w:pos="3958"/>
      </w:tabs>
      <w:jc w:val="right"/>
    </w:pPr>
  </w:style>
  <w:style w:type="character" w:styleId="Emphasis">
    <w:name w:val="Emphasis"/>
    <w:basedOn w:val="DefaultParagraphFont"/>
    <w:qFormat/>
    <w:rsid w:val="00162008"/>
    <w:rPr>
      <w:i/>
    </w:rPr>
  </w:style>
  <w:style w:type="paragraph" w:styleId="Caption">
    <w:name w:val="caption"/>
    <w:basedOn w:val="BodyText"/>
    <w:next w:val="Normal"/>
    <w:qFormat/>
    <w:rsid w:val="00162008"/>
    <w:pPr>
      <w:framePr w:w="2268" w:hSpace="181" w:vSpace="181" w:wrap="around" w:vAnchor="text" w:hAnchor="page" w:x="1135" w:y="285" w:anchorLock="1"/>
    </w:pPr>
    <w:rPr>
      <w:i/>
    </w:rPr>
  </w:style>
  <w:style w:type="paragraph" w:customStyle="1" w:styleId="MiniTOCTitle">
    <w:name w:val="MiniTOCTitle"/>
    <w:basedOn w:val="Heading4"/>
    <w:rsid w:val="00162008"/>
    <w:pPr>
      <w:spacing w:before="240"/>
      <w:outlineLvl w:val="9"/>
    </w:pPr>
    <w:rPr>
      <w:noProof/>
      <w:sz w:val="24"/>
    </w:rPr>
  </w:style>
  <w:style w:type="paragraph" w:customStyle="1" w:styleId="MiniTOCItem">
    <w:name w:val="MiniTOCItem"/>
    <w:basedOn w:val="ListBullet"/>
    <w:rsid w:val="00162008"/>
    <w:pPr>
      <w:numPr>
        <w:numId w:val="0"/>
      </w:numPr>
      <w:tabs>
        <w:tab w:val="right" w:leader="dot" w:pos="6521"/>
      </w:tabs>
      <w:spacing w:before="0" w:after="0"/>
    </w:pPr>
  </w:style>
  <w:style w:type="paragraph" w:customStyle="1" w:styleId="TOFTitle">
    <w:name w:val="TOFTitle"/>
    <w:basedOn w:val="TOCTitle"/>
    <w:rsid w:val="00162008"/>
  </w:style>
  <w:style w:type="paragraph" w:styleId="TableofFigures">
    <w:name w:val="table of figures"/>
    <w:basedOn w:val="Normal"/>
    <w:next w:val="Normal"/>
    <w:semiHidden/>
    <w:rsid w:val="00162008"/>
    <w:pPr>
      <w:tabs>
        <w:tab w:val="right" w:leader="dot" w:pos="9072"/>
      </w:tabs>
      <w:ind w:left="970" w:hanging="403"/>
    </w:pPr>
    <w:rPr>
      <w:rFonts w:ascii="Times New Roman" w:hAnsi="Times New Roman"/>
      <w:b/>
    </w:rPr>
  </w:style>
  <w:style w:type="paragraph" w:styleId="ListNumber">
    <w:name w:val="List Number"/>
    <w:basedOn w:val="List"/>
    <w:rsid w:val="00162008"/>
    <w:pPr>
      <w:numPr>
        <w:numId w:val="10"/>
      </w:numPr>
    </w:pPr>
  </w:style>
  <w:style w:type="character" w:customStyle="1" w:styleId="WingdingSymbols">
    <w:name w:val="Wingding Symbols"/>
    <w:rsid w:val="00162008"/>
    <w:rPr>
      <w:rFonts w:ascii="Wingdings" w:hAnsi="Wingdings"/>
    </w:rPr>
  </w:style>
  <w:style w:type="paragraph" w:customStyle="1" w:styleId="TableHeading">
    <w:name w:val="Table Heading"/>
    <w:basedOn w:val="HeadingBase"/>
    <w:rsid w:val="00162008"/>
    <w:pPr>
      <w:keepLines/>
      <w:pBdr>
        <w:bottom w:val="single" w:sz="6" w:space="1" w:color="918585"/>
      </w:pBdr>
      <w:spacing w:before="240"/>
    </w:pPr>
  </w:style>
  <w:style w:type="character" w:customStyle="1" w:styleId="HotSpot">
    <w:name w:val="HotSpot"/>
    <w:rsid w:val="00162008"/>
    <w:rPr>
      <w:color w:val="0033CC"/>
      <w:u w:val="none"/>
    </w:rPr>
  </w:style>
  <w:style w:type="paragraph" w:customStyle="1" w:styleId="BodyTextRight">
    <w:name w:val="Body Text Right"/>
    <w:basedOn w:val="BodyText"/>
    <w:rsid w:val="00162008"/>
    <w:pPr>
      <w:spacing w:before="0" w:after="0"/>
      <w:jc w:val="right"/>
    </w:pPr>
  </w:style>
  <w:style w:type="paragraph" w:styleId="Index3">
    <w:name w:val="index 3"/>
    <w:basedOn w:val="ListNumber2"/>
    <w:next w:val="Normal"/>
    <w:semiHidden/>
    <w:rsid w:val="00162008"/>
    <w:pPr>
      <w:numPr>
        <w:numId w:val="0"/>
      </w:numPr>
      <w:tabs>
        <w:tab w:val="right" w:leader="dot" w:pos="4176"/>
      </w:tabs>
    </w:pPr>
  </w:style>
  <w:style w:type="paragraph" w:styleId="ListNumber2">
    <w:name w:val="List Number 2"/>
    <w:basedOn w:val="List2"/>
    <w:rsid w:val="00162008"/>
    <w:pPr>
      <w:numPr>
        <w:numId w:val="9"/>
      </w:numPr>
      <w:tabs>
        <w:tab w:val="clear" w:pos="1060"/>
      </w:tabs>
    </w:pPr>
  </w:style>
  <w:style w:type="paragraph" w:customStyle="1" w:styleId="MarginNote">
    <w:name w:val="Margin Note"/>
    <w:basedOn w:val="BodyText"/>
    <w:rsid w:val="001620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0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0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2008"/>
    <w:rPr>
      <w:sz w:val="32"/>
    </w:rPr>
  </w:style>
  <w:style w:type="paragraph" w:customStyle="1" w:styleId="HeadingProcedure">
    <w:name w:val="Heading Procedure"/>
    <w:basedOn w:val="HeadingBase"/>
    <w:next w:val="Normal"/>
    <w:rsid w:val="00162008"/>
    <w:pPr>
      <w:tabs>
        <w:tab w:val="left" w:pos="0"/>
      </w:tabs>
      <w:spacing w:before="120" w:after="60"/>
    </w:pPr>
    <w:rPr>
      <w:i/>
      <w:color w:val="918585"/>
      <w:sz w:val="22"/>
    </w:rPr>
  </w:style>
  <w:style w:type="paragraph" w:customStyle="1" w:styleId="TableBodyText">
    <w:name w:val="Table Body Text"/>
    <w:basedOn w:val="BodyText"/>
    <w:rsid w:val="00162008"/>
    <w:pPr>
      <w:spacing w:before="60" w:after="60"/>
    </w:pPr>
  </w:style>
  <w:style w:type="paragraph" w:styleId="ListContinue">
    <w:name w:val="List Continue"/>
    <w:basedOn w:val="List"/>
    <w:rsid w:val="00162008"/>
    <w:pPr>
      <w:ind w:firstLine="0"/>
    </w:pPr>
  </w:style>
  <w:style w:type="paragraph" w:customStyle="1" w:styleId="ListNote">
    <w:name w:val="List Note"/>
    <w:basedOn w:val="List"/>
    <w:rsid w:val="00162008"/>
    <w:pPr>
      <w:pBdr>
        <w:top w:val="single" w:sz="6" w:space="2" w:color="918585"/>
        <w:bottom w:val="single" w:sz="6" w:space="2" w:color="918585"/>
      </w:pBdr>
      <w:tabs>
        <w:tab w:val="left" w:pos="1021"/>
      </w:tabs>
      <w:ind w:firstLine="0"/>
    </w:pPr>
  </w:style>
  <w:style w:type="paragraph" w:customStyle="1" w:styleId="Warning">
    <w:name w:val="Warning"/>
    <w:basedOn w:val="BodyText"/>
    <w:rsid w:val="00162008"/>
    <w:pPr>
      <w:shd w:val="clear" w:color="auto" w:fill="D9D9D9"/>
      <w:tabs>
        <w:tab w:val="left" w:pos="992"/>
      </w:tabs>
      <w:ind w:left="119" w:right="119"/>
    </w:pPr>
    <w:rPr>
      <w:sz w:val="20"/>
    </w:rPr>
  </w:style>
  <w:style w:type="paragraph" w:customStyle="1" w:styleId="MarginIcons">
    <w:name w:val="Margin Icons"/>
    <w:basedOn w:val="BodyText"/>
    <w:rsid w:val="001620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008"/>
    <w:rPr>
      <w:rFonts w:ascii="Courier New" w:hAnsi="Courier New"/>
    </w:rPr>
  </w:style>
  <w:style w:type="paragraph" w:customStyle="1" w:styleId="NoteBullet">
    <w:name w:val="Note Bullet"/>
    <w:basedOn w:val="Note"/>
    <w:rsid w:val="00162008"/>
    <w:pPr>
      <w:tabs>
        <w:tab w:val="clear" w:pos="680"/>
      </w:tabs>
      <w:spacing w:before="60" w:after="60"/>
    </w:pPr>
  </w:style>
  <w:style w:type="paragraph" w:customStyle="1" w:styleId="SubHeading2">
    <w:name w:val="SubHeading2"/>
    <w:basedOn w:val="HeadingBase"/>
    <w:rsid w:val="00162008"/>
    <w:pPr>
      <w:spacing w:before="240" w:after="60"/>
    </w:pPr>
    <w:rPr>
      <w:sz w:val="20"/>
    </w:rPr>
  </w:style>
  <w:style w:type="paragraph" w:customStyle="1" w:styleId="SubHeading1">
    <w:name w:val="SubHeading1"/>
    <w:basedOn w:val="HeadingBase"/>
    <w:rsid w:val="00162008"/>
    <w:pPr>
      <w:spacing w:before="240" w:after="60"/>
    </w:pPr>
    <w:rPr>
      <w:color w:val="918585"/>
      <w:sz w:val="22"/>
    </w:rPr>
  </w:style>
  <w:style w:type="paragraph" w:customStyle="1" w:styleId="SideHeading">
    <w:name w:val="Side Heading"/>
    <w:basedOn w:val="HeadingBase"/>
    <w:rsid w:val="001620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008"/>
    <w:pPr>
      <w:tabs>
        <w:tab w:val="num" w:pos="360"/>
      </w:tabs>
    </w:pPr>
  </w:style>
  <w:style w:type="paragraph" w:styleId="PlainText">
    <w:name w:val="Plain Text"/>
    <w:basedOn w:val="Normal"/>
    <w:link w:val="PlainTextChar"/>
    <w:rsid w:val="00162008"/>
    <w:rPr>
      <w:sz w:val="20"/>
    </w:rPr>
  </w:style>
  <w:style w:type="character" w:customStyle="1" w:styleId="PlainTextChar">
    <w:name w:val="Plain Text Char"/>
    <w:basedOn w:val="DefaultParagraphFont"/>
    <w:link w:val="PlainText"/>
    <w:rsid w:val="001620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2008"/>
    <w:rPr>
      <w:b/>
      <w:smallCaps/>
    </w:rPr>
  </w:style>
  <w:style w:type="paragraph" w:customStyle="1" w:styleId="TableListNumber">
    <w:name w:val="Table List Number"/>
    <w:basedOn w:val="ListNumber"/>
    <w:rsid w:val="00162008"/>
    <w:pPr>
      <w:numPr>
        <w:numId w:val="0"/>
      </w:numPr>
    </w:pPr>
  </w:style>
  <w:style w:type="paragraph" w:styleId="TOC4">
    <w:name w:val="toc 4"/>
    <w:basedOn w:val="TOCBase"/>
    <w:next w:val="Normal"/>
    <w:semiHidden/>
    <w:rsid w:val="00162008"/>
    <w:pPr>
      <w:tabs>
        <w:tab w:val="right" w:leader="dot" w:pos="9071"/>
      </w:tabs>
      <w:ind w:left="1701"/>
    </w:pPr>
  </w:style>
  <w:style w:type="paragraph" w:customStyle="1" w:styleId="ListAlpha">
    <w:name w:val="List Alpha"/>
    <w:basedOn w:val="List"/>
    <w:rsid w:val="00162008"/>
    <w:pPr>
      <w:numPr>
        <w:numId w:val="8"/>
      </w:numPr>
    </w:pPr>
  </w:style>
  <w:style w:type="paragraph" w:customStyle="1" w:styleId="ListAlpha2">
    <w:name w:val="List Alpha 2"/>
    <w:basedOn w:val="List2"/>
    <w:rsid w:val="00162008"/>
    <w:pPr>
      <w:numPr>
        <w:numId w:val="7"/>
      </w:numPr>
    </w:pPr>
  </w:style>
  <w:style w:type="paragraph" w:styleId="List2">
    <w:name w:val="List 2"/>
    <w:basedOn w:val="BodyText"/>
    <w:rsid w:val="00162008"/>
    <w:pPr>
      <w:tabs>
        <w:tab w:val="left" w:pos="680"/>
      </w:tabs>
      <w:spacing w:before="60" w:after="60"/>
      <w:ind w:left="680" w:hanging="340"/>
    </w:pPr>
  </w:style>
  <w:style w:type="paragraph" w:styleId="List3">
    <w:name w:val="List 3"/>
    <w:basedOn w:val="BodyText"/>
    <w:rsid w:val="00162008"/>
    <w:pPr>
      <w:tabs>
        <w:tab w:val="left" w:pos="1021"/>
      </w:tabs>
      <w:spacing w:before="60" w:after="60"/>
      <w:ind w:left="1020" w:hanging="340"/>
    </w:pPr>
  </w:style>
  <w:style w:type="paragraph" w:styleId="List4">
    <w:name w:val="List 4"/>
    <w:basedOn w:val="BodyText"/>
    <w:rsid w:val="00162008"/>
    <w:pPr>
      <w:tabs>
        <w:tab w:val="left" w:pos="1361"/>
      </w:tabs>
      <w:spacing w:before="60" w:after="60"/>
      <w:ind w:left="1361" w:hanging="340"/>
    </w:pPr>
  </w:style>
  <w:style w:type="paragraph" w:styleId="List5">
    <w:name w:val="List 5"/>
    <w:basedOn w:val="BodyText"/>
    <w:rsid w:val="00162008"/>
    <w:pPr>
      <w:tabs>
        <w:tab w:val="left" w:pos="1701"/>
      </w:tabs>
      <w:spacing w:before="60" w:after="60"/>
      <w:ind w:left="1701" w:hanging="340"/>
    </w:pPr>
  </w:style>
  <w:style w:type="paragraph" w:styleId="ListBullet3">
    <w:name w:val="List Bullet 3"/>
    <w:basedOn w:val="List3"/>
    <w:rsid w:val="00162008"/>
    <w:pPr>
      <w:numPr>
        <w:numId w:val="14"/>
      </w:numPr>
      <w:tabs>
        <w:tab w:val="clear" w:pos="1021"/>
      </w:tabs>
      <w:ind w:left="1037" w:hanging="357"/>
    </w:pPr>
  </w:style>
  <w:style w:type="paragraph" w:styleId="ListBullet4">
    <w:name w:val="List Bullet 4"/>
    <w:basedOn w:val="List4"/>
    <w:rsid w:val="00162008"/>
    <w:pPr>
      <w:numPr>
        <w:numId w:val="2"/>
      </w:numPr>
    </w:pPr>
  </w:style>
  <w:style w:type="paragraph" w:styleId="ListBullet5">
    <w:name w:val="List Bullet 5"/>
    <w:basedOn w:val="List5"/>
    <w:rsid w:val="00162008"/>
    <w:pPr>
      <w:numPr>
        <w:numId w:val="3"/>
      </w:numPr>
    </w:pPr>
  </w:style>
  <w:style w:type="paragraph" w:styleId="ListContinue2">
    <w:name w:val="List Continue 2"/>
    <w:basedOn w:val="List2"/>
    <w:rsid w:val="00162008"/>
    <w:pPr>
      <w:ind w:firstLine="0"/>
    </w:pPr>
  </w:style>
  <w:style w:type="paragraph" w:styleId="ListContinue3">
    <w:name w:val="List Continue 3"/>
    <w:basedOn w:val="List3"/>
    <w:rsid w:val="00162008"/>
    <w:pPr>
      <w:ind w:left="1021" w:firstLine="0"/>
    </w:pPr>
  </w:style>
  <w:style w:type="paragraph" w:styleId="ListContinue4">
    <w:name w:val="List Continue 4"/>
    <w:basedOn w:val="List4"/>
    <w:rsid w:val="00162008"/>
    <w:pPr>
      <w:ind w:firstLine="0"/>
    </w:pPr>
  </w:style>
  <w:style w:type="paragraph" w:styleId="ListContinue5">
    <w:name w:val="List Continue 5"/>
    <w:basedOn w:val="List5"/>
    <w:rsid w:val="00162008"/>
    <w:pPr>
      <w:ind w:firstLine="0"/>
    </w:pPr>
  </w:style>
  <w:style w:type="paragraph" w:styleId="ListNumber3">
    <w:name w:val="List Number 3"/>
    <w:basedOn w:val="List3"/>
    <w:rsid w:val="00162008"/>
    <w:pPr>
      <w:numPr>
        <w:numId w:val="4"/>
      </w:numPr>
    </w:pPr>
  </w:style>
  <w:style w:type="paragraph" w:styleId="ListNumber4">
    <w:name w:val="List Number 4"/>
    <w:basedOn w:val="List4"/>
    <w:rsid w:val="00162008"/>
    <w:pPr>
      <w:numPr>
        <w:numId w:val="5"/>
      </w:numPr>
    </w:pPr>
  </w:style>
  <w:style w:type="paragraph" w:styleId="ListNumber5">
    <w:name w:val="List Number 5"/>
    <w:basedOn w:val="List5"/>
    <w:rsid w:val="00162008"/>
    <w:pPr>
      <w:numPr>
        <w:numId w:val="6"/>
      </w:numPr>
    </w:pPr>
  </w:style>
  <w:style w:type="paragraph" w:styleId="BlockText">
    <w:name w:val="Block Text"/>
    <w:basedOn w:val="Normal"/>
    <w:rsid w:val="00162008"/>
    <w:pPr>
      <w:spacing w:after="120"/>
      <w:ind w:left="1440" w:right="1440"/>
    </w:pPr>
  </w:style>
  <w:style w:type="character" w:customStyle="1" w:styleId="Subscript">
    <w:name w:val="Subscript"/>
    <w:basedOn w:val="DefaultParagraphFont"/>
    <w:rsid w:val="00162008"/>
    <w:rPr>
      <w:sz w:val="16"/>
      <w:vertAlign w:val="subscript"/>
    </w:rPr>
  </w:style>
  <w:style w:type="character" w:customStyle="1" w:styleId="Superscript">
    <w:name w:val="Superscript"/>
    <w:basedOn w:val="DefaultParagraphFont"/>
    <w:rsid w:val="00162008"/>
    <w:rPr>
      <w:sz w:val="16"/>
      <w:vertAlign w:val="superscript"/>
    </w:rPr>
  </w:style>
  <w:style w:type="character" w:customStyle="1" w:styleId="Symbols">
    <w:name w:val="Symbols"/>
    <w:basedOn w:val="DefaultParagraphFont"/>
    <w:rsid w:val="00162008"/>
    <w:rPr>
      <w:rFonts w:ascii="Symbol" w:hAnsi="Symbol"/>
    </w:rPr>
  </w:style>
  <w:style w:type="character" w:customStyle="1" w:styleId="MenuOptions">
    <w:name w:val="Menu Options"/>
    <w:basedOn w:val="DefaultParagraphFont"/>
    <w:rsid w:val="00162008"/>
    <w:rPr>
      <w:rFonts w:ascii="Arial Narrow" w:hAnsi="Arial Narrow"/>
      <w:smallCaps/>
    </w:rPr>
  </w:style>
  <w:style w:type="character" w:customStyle="1" w:styleId="Buttons">
    <w:name w:val="Buttons"/>
    <w:basedOn w:val="DefaultParagraphFont"/>
    <w:rsid w:val="00162008"/>
    <w:rPr>
      <w:b/>
    </w:rPr>
  </w:style>
  <w:style w:type="character" w:customStyle="1" w:styleId="Underlined">
    <w:name w:val="Underlined"/>
    <w:basedOn w:val="DefaultParagraphFont"/>
    <w:rsid w:val="00162008"/>
    <w:rPr>
      <w:u w:val="single"/>
    </w:rPr>
  </w:style>
  <w:style w:type="paragraph" w:customStyle="1" w:styleId="TableBodyTextRight">
    <w:name w:val="Table Body Text Right"/>
    <w:basedOn w:val="TableBodyText"/>
    <w:rsid w:val="00162008"/>
    <w:pPr>
      <w:widowControl w:val="0"/>
      <w:autoSpaceDE w:val="0"/>
      <w:autoSpaceDN w:val="0"/>
      <w:adjustRightInd w:val="0"/>
      <w:jc w:val="right"/>
    </w:pPr>
    <w:rPr>
      <w:rFonts w:cs="Arial"/>
      <w:szCs w:val="18"/>
    </w:rPr>
  </w:style>
  <w:style w:type="paragraph" w:customStyle="1" w:styleId="CopyrightText">
    <w:name w:val="Copyright Text"/>
    <w:basedOn w:val="BodyText"/>
    <w:rsid w:val="00162008"/>
    <w:rPr>
      <w:sz w:val="18"/>
    </w:rPr>
  </w:style>
  <w:style w:type="paragraph" w:customStyle="1" w:styleId="BodySmallRight">
    <w:name w:val="Body Small Right"/>
    <w:basedOn w:val="BodyTextRight"/>
    <w:rsid w:val="00162008"/>
    <w:rPr>
      <w:sz w:val="18"/>
      <w:szCs w:val="18"/>
    </w:rPr>
  </w:style>
  <w:style w:type="paragraph" w:customStyle="1" w:styleId="MarginEdition">
    <w:name w:val="Margin Edition"/>
    <w:basedOn w:val="MarginNote"/>
    <w:rsid w:val="00162008"/>
    <w:pPr>
      <w:spacing w:before="0" w:after="0"/>
    </w:pPr>
    <w:rPr>
      <w:rFonts w:ascii="Times New Roman" w:hAnsi="Times New Roman"/>
      <w:color w:val="999999"/>
    </w:rPr>
  </w:style>
  <w:style w:type="paragraph" w:customStyle="1" w:styleId="Spacer">
    <w:name w:val="Spacer"/>
    <w:basedOn w:val="Normal"/>
    <w:rsid w:val="00162008"/>
    <w:rPr>
      <w:sz w:val="2"/>
      <w:szCs w:val="2"/>
    </w:rPr>
  </w:style>
  <w:style w:type="character" w:customStyle="1" w:styleId="Small">
    <w:name w:val="Small"/>
    <w:basedOn w:val="DefaultParagraphFont"/>
    <w:rsid w:val="00162008"/>
    <w:rPr>
      <w:sz w:val="16"/>
    </w:rPr>
  </w:style>
  <w:style w:type="paragraph" w:customStyle="1" w:styleId="WideTable">
    <w:name w:val="Wide Table"/>
    <w:basedOn w:val="Normal"/>
    <w:rsid w:val="00162008"/>
    <w:pPr>
      <w:ind w:left="-1418"/>
    </w:pPr>
    <w:rPr>
      <w:sz w:val="2"/>
      <w:szCs w:val="2"/>
    </w:rPr>
  </w:style>
  <w:style w:type="character" w:styleId="PageNumber">
    <w:name w:val="page number"/>
    <w:basedOn w:val="DefaultParagraphFont"/>
    <w:rsid w:val="00162008"/>
  </w:style>
  <w:style w:type="paragraph" w:styleId="Quote">
    <w:name w:val="Quote"/>
    <w:basedOn w:val="Heading1"/>
    <w:link w:val="QuoteChar"/>
    <w:qFormat/>
    <w:rsid w:val="00162008"/>
    <w:rPr>
      <w:b w:val="0"/>
      <w:sz w:val="72"/>
      <w:szCs w:val="72"/>
      <w:lang w:val="en-NZ"/>
    </w:rPr>
  </w:style>
  <w:style w:type="character" w:customStyle="1" w:styleId="QuoteChar">
    <w:name w:val="Quote Char"/>
    <w:basedOn w:val="DefaultParagraphFont"/>
    <w:link w:val="Quote"/>
    <w:rsid w:val="001620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008"/>
    <w:pPr>
      <w:pageBreakBefore/>
    </w:pPr>
  </w:style>
  <w:style w:type="paragraph" w:customStyle="1" w:styleId="Border">
    <w:name w:val="Border"/>
    <w:basedOn w:val="Normal"/>
    <w:qFormat/>
    <w:rsid w:val="001620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008"/>
    <w:rPr>
      <w:b/>
      <w:bCs/>
      <w:i/>
      <w:iCs/>
      <w:color w:val="auto"/>
    </w:rPr>
  </w:style>
  <w:style w:type="paragraph" w:styleId="IntenseQuote">
    <w:name w:val="Intense Quote"/>
    <w:basedOn w:val="Normal"/>
    <w:next w:val="Normal"/>
    <w:link w:val="IntenseQuoteChar"/>
    <w:uiPriority w:val="30"/>
    <w:qFormat/>
    <w:rsid w:val="001620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0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2008"/>
    <w:rPr>
      <w:smallCaps/>
      <w:color w:val="auto"/>
      <w:u w:val="single"/>
    </w:rPr>
  </w:style>
  <w:style w:type="character" w:styleId="IntenseReference">
    <w:name w:val="Intense Reference"/>
    <w:basedOn w:val="DefaultParagraphFont"/>
    <w:uiPriority w:val="32"/>
    <w:qFormat/>
    <w:rsid w:val="00162008"/>
    <w:rPr>
      <w:b/>
      <w:bCs/>
      <w:smallCaps/>
      <w:color w:val="auto"/>
      <w:spacing w:val="5"/>
      <w:u w:val="single"/>
    </w:rPr>
  </w:style>
  <w:style w:type="paragraph" w:customStyle="1" w:styleId="2ColumnHeading">
    <w:name w:val="2Column Heading"/>
    <w:basedOn w:val="BodyText"/>
    <w:qFormat/>
    <w:rsid w:val="00162008"/>
    <w:pPr>
      <w:spacing w:after="60"/>
      <w:ind w:left="-2268"/>
    </w:pPr>
    <w:rPr>
      <w:b/>
    </w:rPr>
  </w:style>
  <w:style w:type="paragraph" w:customStyle="1" w:styleId="Heading1TOC">
    <w:name w:val="Heading1 TOC"/>
    <w:basedOn w:val="Normal"/>
    <w:qFormat/>
    <w:rsid w:val="00162008"/>
    <w:pPr>
      <w:spacing w:before="240" w:after="120"/>
    </w:pPr>
    <w:rPr>
      <w:rFonts w:ascii="Times New Roman" w:hAnsi="Times New Roman"/>
      <w:b/>
      <w:sz w:val="32"/>
    </w:rPr>
  </w:style>
  <w:style w:type="paragraph" w:customStyle="1" w:styleId="Heading2TOC">
    <w:name w:val="Heading2 TOC"/>
    <w:basedOn w:val="Normal"/>
    <w:qFormat/>
    <w:rsid w:val="00162008"/>
    <w:pPr>
      <w:spacing w:before="240" w:after="60"/>
    </w:pPr>
    <w:rPr>
      <w:rFonts w:ascii="Times New Roman" w:hAnsi="Times New Roman"/>
      <w:b/>
      <w:sz w:val="28"/>
    </w:rPr>
  </w:style>
  <w:style w:type="character" w:customStyle="1" w:styleId="Underline">
    <w:name w:val="Underline"/>
    <w:basedOn w:val="DefaultParagraphFont"/>
    <w:qFormat/>
    <w:rsid w:val="00162008"/>
    <w:rPr>
      <w:u w:val="single"/>
    </w:rPr>
  </w:style>
  <w:style w:type="character" w:customStyle="1" w:styleId="BoldandItalics">
    <w:name w:val="Bold and Italics"/>
    <w:qFormat/>
    <w:rsid w:val="00162008"/>
    <w:rPr>
      <w:b/>
      <w:i/>
      <w:u w:val="none"/>
    </w:rPr>
  </w:style>
  <w:style w:type="paragraph" w:styleId="BalloonText">
    <w:name w:val="Balloon Text"/>
    <w:basedOn w:val="Normal"/>
    <w:link w:val="BalloonTextChar"/>
    <w:rsid w:val="00162008"/>
    <w:rPr>
      <w:rFonts w:ascii="Tahoma" w:hAnsi="Tahoma" w:cs="Tahoma"/>
      <w:sz w:val="16"/>
      <w:szCs w:val="16"/>
    </w:rPr>
  </w:style>
  <w:style w:type="character" w:customStyle="1" w:styleId="BalloonTextChar">
    <w:name w:val="Balloon Text Char"/>
    <w:basedOn w:val="DefaultParagraphFont"/>
    <w:link w:val="BalloonText"/>
    <w:rsid w:val="001620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20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20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1250</Words>
  <Characters>7373</Characters>
  <Application>Microsoft Office Word</Application>
  <DocSecurity>0</DocSecurity>
  <Lines>306</Lines>
  <Paragraphs>171</Paragraphs>
  <ScaleCrop>false</ScaleCrop>
  <Company>Author-it Software Corporation Ltd.</Company>
  <LinksUpToDate>false</LinksUpToDate>
  <CharactersWithSpaces>8543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MEM19046A Apply grain setting techniques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2012-05-27T02:03:00Z</dcterms:created>
  <dcterms:modified xsi:type="dcterms:W3CDTF">2012-05-27T02:03:00Z</dcterms:modified>
</cp:coreProperties>
</file>