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F1483" w:rsidP="003F1483">
      <w:pPr>
        <w:pStyle w:val="Title"/>
      </w:pPr>
      <w:r>
        <w:fldChar w:fldCharType="begin"/>
      </w:r>
      <w:r>
        <w:instrText xml:space="preserve"> TITLE   \* MERGEFORMAT </w:instrText>
      </w:r>
      <w:r>
        <w:fldChar w:fldCharType="separate"/>
      </w:r>
      <w:r>
        <w:t>MEM19033A Create silversmithing objects</w:t>
      </w:r>
      <w:r>
        <w:fldChar w:fldCharType="end"/>
      </w:r>
    </w:p>
    <w:p w:rsidR="003F1483" w:rsidP="003F1483">
      <w:pPr>
        <w:pStyle w:val="Version"/>
        <w:sectPr w:rsidSect="009E65E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E65E1" w:rsidP="009E65E1">
      <w:pPr>
        <w:pStyle w:val="SuperHeading"/>
      </w:pPr>
      <w:r w:rsidRPr="009E65E1">
        <w:t>MEM19033A Create silversmithing objects</w:t>
      </w:r>
    </w:p>
    <w:p w:rsidR="00000000" w:rsidRPr="009E65E1" w:rsidP="009E65E1">
      <w:pPr>
        <w:pStyle w:val="Heading1"/>
      </w:pPr>
      <w:bookmarkStart w:id="1" w:name="O_340976"/>
      <w:bookmarkEnd w:id="1"/>
      <w:r w:rsidRPr="009E65E1">
        <w:t>Modification History</w:t>
      </w:r>
    </w:p>
    <w:p w:rsidR="00000000" w:rsidRPr="009E65E1" w:rsidP="009E65E1">
      <w:pPr>
        <w:pStyle w:val="BodyText"/>
      </w:pPr>
      <w:r w:rsidRPr="009E65E1">
        <w:t>Not applicable.</w:t>
      </w:r>
    </w:p>
    <w:p w:rsidR="00000000" w:rsidRPr="009E65E1" w:rsidP="009E65E1">
      <w:pPr>
        <w:pStyle w:val="AllowPageBreak"/>
      </w:pPr>
    </w:p>
    <w:p w:rsidR="00000000" w:rsidRPr="009E65E1" w:rsidP="009E65E1">
      <w:pPr>
        <w:pStyle w:val="Heading1"/>
      </w:pPr>
      <w:bookmarkStart w:id="2" w:name="O_340977"/>
      <w:bookmarkEnd w:id="2"/>
      <w:r w:rsidRPr="009E65E1">
        <w:t>Unit Descriptor</w:t>
      </w:r>
    </w:p>
    <w:p w:rsidR="00000000" w:rsidRPr="009E65E1" w:rsidP="009E65E1">
      <w:pPr>
        <w:pStyle w:val="BodyText"/>
      </w:pPr>
      <w:r w:rsidRPr="009E65E1">
        <w:t>This unit of competency covers the skills and knowledge required to design and create objects applying a range of silversmithing</w:t>
      </w:r>
      <w:r w:rsidRPr="009E65E1">
        <w:t xml:space="preserve"> techniques. It includes assessing the application of the design brief in the final outcome.</w:t>
      </w:r>
    </w:p>
    <w:p w:rsidR="00000000" w:rsidRPr="009E65E1" w:rsidP="009E65E1">
      <w:pPr>
        <w:pStyle w:val="AllowPageBreak"/>
      </w:pPr>
    </w:p>
    <w:p w:rsidR="00000000" w:rsidRPr="009E65E1" w:rsidP="009E65E1">
      <w:pPr>
        <w:pStyle w:val="Heading1"/>
      </w:pPr>
      <w:bookmarkStart w:id="3" w:name="O_340978"/>
      <w:bookmarkEnd w:id="3"/>
      <w:r w:rsidRPr="009E65E1">
        <w:t>Application of the Unit</w:t>
      </w:r>
    </w:p>
    <w:p w:rsidR="00000000" w:rsidRPr="009E65E1" w:rsidP="009E65E1">
      <w:pPr>
        <w:pStyle w:val="BodyText"/>
      </w:pPr>
      <w:r w:rsidRPr="009E65E1">
        <w:t>This unit applies to enterprises where functional tableware, flatware or large sculptural forms are produced.</w:t>
      </w:r>
    </w:p>
    <w:p w:rsidR="00000000" w:rsidRPr="009E65E1" w:rsidP="009E65E1">
      <w:pPr>
        <w:pStyle w:val="BodyText"/>
      </w:pPr>
    </w:p>
    <w:p w:rsidR="00000000" w:rsidRPr="009E65E1" w:rsidP="009E65E1">
      <w:pPr>
        <w:pStyle w:val="BodyText"/>
      </w:pPr>
      <w:r w:rsidRPr="009E65E1">
        <w:rPr>
          <w:rStyle w:val="SpecialBold"/>
        </w:rPr>
        <w:t xml:space="preserve">Band </w:t>
      </w:r>
      <w:r w:rsidRPr="009E65E1">
        <w:rPr>
          <w:rStyle w:val="SpecialBold"/>
        </w:rPr>
        <w:tab/>
        <w:t>A</w:t>
      </w:r>
    </w:p>
    <w:p w:rsidR="00000000" w:rsidRPr="009E65E1" w:rsidP="009E65E1">
      <w:pPr>
        <w:pStyle w:val="BodyText"/>
      </w:pPr>
      <w:r w:rsidRPr="009E65E1">
        <w:rPr>
          <w:rStyle w:val="SpecialBold"/>
        </w:rPr>
        <w:t>Uni</w:t>
      </w:r>
      <w:r w:rsidRPr="009E65E1">
        <w:rPr>
          <w:rStyle w:val="SpecialBold"/>
        </w:rPr>
        <w:t>t Weight   4</w:t>
      </w:r>
    </w:p>
    <w:p w:rsidR="00000000" w:rsidRPr="009E65E1" w:rsidP="009E65E1">
      <w:pPr>
        <w:pStyle w:val="AllowPageBreak"/>
      </w:pPr>
    </w:p>
    <w:p w:rsidR="00000000" w:rsidRPr="009E65E1" w:rsidP="009E65E1">
      <w:pPr>
        <w:pStyle w:val="Heading1"/>
      </w:pPr>
      <w:bookmarkStart w:id="4" w:name="O_340979"/>
      <w:bookmarkEnd w:id="4"/>
      <w:r w:rsidRPr="009E65E1">
        <w:t>Licensing/Regulatory Information</w:t>
      </w:r>
    </w:p>
    <w:p w:rsidR="00000000" w:rsidRPr="009E65E1" w:rsidP="009E65E1">
      <w:pPr>
        <w:pStyle w:val="BodyText"/>
      </w:pPr>
      <w:r w:rsidRPr="009E65E1">
        <w:t>Not applicable.</w:t>
      </w:r>
    </w:p>
    <w:p w:rsidR="00000000" w:rsidRPr="009E65E1" w:rsidP="009E65E1">
      <w:pPr>
        <w:pStyle w:val="AllowPageBreak"/>
      </w:pPr>
    </w:p>
    <w:p w:rsidR="00000000" w:rsidRPr="009E65E1" w:rsidP="009E65E1">
      <w:pPr>
        <w:pStyle w:val="Heading1"/>
      </w:pPr>
      <w:bookmarkStart w:id="5" w:name="O_340980"/>
      <w:bookmarkEnd w:id="5"/>
      <w:r w:rsidRPr="009E65E1">
        <w:t>Pre-Requisites</w:t>
      </w:r>
    </w:p>
    <w:p w:rsidR="00000000" w:rsidRPr="009E65E1" w:rsidP="009E65E1">
      <w:pPr>
        <w:pStyle w:val="BodyText"/>
      </w:pPr>
      <w:r w:rsidRPr="009E65E1">
        <w:t>Not applicable.</w:t>
      </w:r>
    </w:p>
    <w:p w:rsidR="00000000" w:rsidRPr="009E65E1" w:rsidP="009E65E1">
      <w:pPr>
        <w:pStyle w:val="AllowPageBreak"/>
      </w:pPr>
    </w:p>
    <w:p w:rsidR="00000000" w:rsidRPr="009E65E1" w:rsidP="009E65E1">
      <w:pPr>
        <w:pStyle w:val="Heading1"/>
      </w:pPr>
      <w:bookmarkStart w:id="6" w:name="O_340981"/>
      <w:bookmarkEnd w:id="6"/>
      <w:r w:rsidRPr="009E65E1">
        <w:t>Employability Skills Information</w:t>
      </w:r>
    </w:p>
    <w:p w:rsidR="00000000" w:rsidRPr="009E65E1" w:rsidP="009E65E1">
      <w:pPr>
        <w:pStyle w:val="BodyText"/>
      </w:pPr>
      <w:r w:rsidRPr="009E65E1">
        <w:t>This unit contains employability skills.</w:t>
      </w:r>
    </w:p>
    <w:p w:rsidR="00000000" w:rsidRPr="009E65E1" w:rsidP="009E65E1">
      <w:pPr>
        <w:pStyle w:val="AllowPageBreak"/>
      </w:pPr>
    </w:p>
    <w:p w:rsidR="00000000" w:rsidRPr="009E65E1" w:rsidP="009E65E1">
      <w:pPr>
        <w:pStyle w:val="Heading1"/>
      </w:pPr>
      <w:bookmarkStart w:id="7" w:name="O_340982"/>
      <w:bookmarkEnd w:id="7"/>
      <w:r w:rsidRPr="009E65E1">
        <w:t>Elements and Performance Criteria Pre-Content</w:t>
      </w:r>
    </w:p>
    <w:p w:rsidR="00000000" w:rsidRPr="009E65E1" w:rsidP="009E65E1">
      <w:pPr>
        <w:pStyle w:val="BodyText"/>
      </w:pPr>
      <w:r w:rsidRPr="009E65E1">
        <w:t>Not applicable.</w:t>
      </w:r>
    </w:p>
    <w:p w:rsidR="00000000" w:rsidRPr="009E65E1" w:rsidP="009E65E1">
      <w:pPr>
        <w:pStyle w:val="AllowPageBreak"/>
      </w:pPr>
    </w:p>
    <w:p w:rsidR="00000000" w:rsidRPr="009E65E1" w:rsidP="009E65E1">
      <w:pPr>
        <w:pStyle w:val="Heading1"/>
      </w:pPr>
      <w:bookmarkStart w:id="8" w:name="O_340983"/>
      <w:bookmarkEnd w:id="8"/>
      <w:r w:rsidRPr="009E65E1">
        <w:t>Elements and Performance Criteria</w:t>
      </w:r>
    </w:p>
    <w:tbl>
      <w:tblPr>
        <w:tblW w:w="0" w:type="auto"/>
        <w:tblCellMar>
          <w:left w:w="62" w:type="dxa"/>
          <w:right w:w="62" w:type="dxa"/>
        </w:tblCellMar>
        <w:tblLook w:val="0000"/>
      </w:tblPr>
      <w:tblGrid>
        <w:gridCol w:w="329"/>
        <w:gridCol w:w="2087"/>
        <w:gridCol w:w="384"/>
        <w:gridCol w:w="6396"/>
      </w:tblGrid>
      <w:tr w:rsidTr="003F1483">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9E65E1" w:rsidP="009E65E1">
            <w:pPr>
              <w:pStyle w:val="BodyText"/>
            </w:pPr>
            <w:r w:rsidRPr="009E65E1">
              <w:t>1</w:t>
            </w:r>
          </w:p>
          <w:p w:rsidR="00000000">
            <w:pPr>
              <w:pStyle w:val="BodyText"/>
              <w:keepNext w:val="0"/>
              <w:keepLines w:val="0"/>
              <w:contextualSpacing w:val="0"/>
              <w:rPr>
                <w:rFonts w:ascii="Tahoma" w:hAnsi="Tahoma"/>
                <w:color w:val="000000"/>
                <w:sz w:val="20"/>
                <w:lang w:val="en-NZ"/>
              </w:rPr>
            </w:pPr>
          </w:p>
        </w:tc>
        <w:tc>
          <w:tcPr>
            <w:tcW w:w="0" w:type="auto"/>
            <w:vMerge w:val="restart"/>
            <w:tcBorders>
              <w:top w:val="nil"/>
              <w:left w:val="nil"/>
              <w:bottom w:val="nil"/>
              <w:right w:val="nil"/>
            </w:tcBorders>
            <w:tcMar>
              <w:top w:w="0" w:type="dxa"/>
              <w:left w:w="62" w:type="dxa"/>
              <w:bottom w:w="0" w:type="dxa"/>
              <w:right w:w="62" w:type="dxa"/>
            </w:tcMar>
          </w:tcPr>
          <w:p w:rsidR="00000000" w:rsidRPr="009E65E1" w:rsidP="009E65E1">
            <w:pPr>
              <w:pStyle w:val="BodyText"/>
            </w:pPr>
            <w:r w:rsidRPr="009E65E1">
              <w:t>Design and develop a concept from a design brief</w:t>
            </w:r>
          </w:p>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9E65E1">
            <w:pPr>
              <w:pStyle w:val="BodyText"/>
              <w:rPr>
                <w:lang w:val="en-NZ"/>
              </w:rPr>
            </w:pPr>
            <w:r w:rsidRPr="009E65E1">
              <w:t>1.1</w:t>
            </w:r>
          </w:p>
        </w:tc>
        <w:tc>
          <w:tcPr>
            <w:tcW w:w="0" w:type="auto"/>
            <w:tcBorders>
              <w:top w:val="nil"/>
              <w:left w:val="nil"/>
              <w:bottom w:val="nil"/>
              <w:right w:val="nil"/>
            </w:tcBorders>
            <w:tcMar>
              <w:top w:w="0" w:type="dxa"/>
              <w:left w:w="62" w:type="dxa"/>
              <w:bottom w:w="0" w:type="dxa"/>
              <w:right w:w="62" w:type="dxa"/>
            </w:tcMar>
          </w:tcPr>
          <w:p w:rsidR="00000000" w:rsidP="009E65E1">
            <w:pPr>
              <w:pStyle w:val="BodyText"/>
              <w:rPr>
                <w:lang w:val="en-NZ"/>
              </w:rPr>
            </w:pPr>
            <w:r w:rsidRPr="009E65E1">
              <w:t>Identify and implement occupational health and safety (OHS) and environmental requirem</w:t>
            </w:r>
            <w:r w:rsidRPr="009E65E1">
              <w:t>ents for carrying out the work and for the work area</w:t>
            </w:r>
          </w:p>
        </w:tc>
      </w:tr>
      <w:tr w:rsidTr="003F1483">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9E65E1">
            <w:pPr>
              <w:pStyle w:val="BodyText"/>
              <w:rPr>
                <w:lang w:val="en-NZ"/>
              </w:rPr>
            </w:pPr>
            <w:r w:rsidRPr="009E65E1">
              <w:t>1.2</w:t>
            </w:r>
          </w:p>
        </w:tc>
        <w:tc>
          <w:tcPr>
            <w:tcW w:w="0" w:type="auto"/>
            <w:tcBorders>
              <w:top w:val="nil"/>
              <w:left w:val="nil"/>
              <w:bottom w:val="nil"/>
              <w:right w:val="nil"/>
            </w:tcBorders>
            <w:tcMar>
              <w:top w:w="0" w:type="dxa"/>
              <w:left w:w="62" w:type="dxa"/>
              <w:bottom w:w="0" w:type="dxa"/>
              <w:right w:w="62" w:type="dxa"/>
            </w:tcMar>
          </w:tcPr>
          <w:p w:rsidR="00000000" w:rsidP="009E65E1">
            <w:pPr>
              <w:pStyle w:val="BodyText"/>
              <w:rPr>
                <w:lang w:val="en-NZ"/>
              </w:rPr>
            </w:pPr>
            <w:r w:rsidRPr="009E65E1">
              <w:t xml:space="preserve">Determine requirements from the design brief, research and discussions with appropriate personnel, if </w:t>
            </w:r>
            <w:r w:rsidRPr="009E65E1">
              <w:t>required</w:t>
            </w:r>
          </w:p>
        </w:tc>
      </w:tr>
      <w:tr w:rsidTr="003F1483">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9E65E1">
            <w:pPr>
              <w:pStyle w:val="BodyText"/>
              <w:rPr>
                <w:lang w:val="en-NZ"/>
              </w:rPr>
            </w:pPr>
            <w:r w:rsidRPr="009E65E1">
              <w:t>1.3</w:t>
            </w:r>
          </w:p>
        </w:tc>
        <w:tc>
          <w:tcPr>
            <w:tcW w:w="0" w:type="auto"/>
            <w:tcBorders>
              <w:top w:val="nil"/>
              <w:left w:val="nil"/>
              <w:bottom w:val="nil"/>
              <w:right w:val="nil"/>
            </w:tcBorders>
            <w:tcMar>
              <w:top w:w="0" w:type="dxa"/>
              <w:left w:w="62" w:type="dxa"/>
              <w:bottom w:w="0" w:type="dxa"/>
              <w:right w:w="62" w:type="dxa"/>
            </w:tcMar>
          </w:tcPr>
          <w:p w:rsidR="00000000" w:rsidP="009E65E1">
            <w:pPr>
              <w:pStyle w:val="BodyText"/>
              <w:rPr>
                <w:lang w:val="en-NZ"/>
              </w:rPr>
            </w:pPr>
            <w:r w:rsidRPr="009E65E1">
              <w:t xml:space="preserve">Evaluate relevant research information, references and resources to the design process are evaluated </w:t>
            </w:r>
          </w:p>
        </w:tc>
      </w:tr>
      <w:tr w:rsidTr="003F1483">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9E65E1">
            <w:pPr>
              <w:pStyle w:val="BodyText"/>
              <w:rPr>
                <w:lang w:val="en-NZ"/>
              </w:rPr>
            </w:pPr>
            <w:r w:rsidRPr="009E65E1">
              <w:t>1.4</w:t>
            </w:r>
          </w:p>
        </w:tc>
        <w:tc>
          <w:tcPr>
            <w:tcW w:w="0" w:type="auto"/>
            <w:tcBorders>
              <w:top w:val="nil"/>
              <w:left w:val="nil"/>
              <w:bottom w:val="nil"/>
              <w:right w:val="nil"/>
            </w:tcBorders>
            <w:tcMar>
              <w:top w:w="0" w:type="dxa"/>
              <w:left w:w="62" w:type="dxa"/>
              <w:bottom w:w="0" w:type="dxa"/>
              <w:right w:w="62" w:type="dxa"/>
            </w:tcMar>
          </w:tcPr>
          <w:p w:rsidR="00000000" w:rsidP="009E65E1">
            <w:pPr>
              <w:pStyle w:val="BodyText"/>
              <w:rPr>
                <w:lang w:val="en-NZ"/>
              </w:rPr>
            </w:pPr>
            <w:r w:rsidRPr="009E65E1">
              <w:t>Record concept development through a range of drawings, notations and design options</w:t>
            </w:r>
          </w:p>
        </w:tc>
      </w:tr>
      <w:tr w:rsidTr="003F1483">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9E65E1">
            <w:pPr>
              <w:pStyle w:val="BodyText"/>
              <w:rPr>
                <w:lang w:val="en-NZ"/>
              </w:rPr>
            </w:pPr>
            <w:r w:rsidRPr="009E65E1">
              <w:t>1.5</w:t>
            </w:r>
          </w:p>
        </w:tc>
        <w:tc>
          <w:tcPr>
            <w:tcW w:w="0" w:type="auto"/>
            <w:tcBorders>
              <w:top w:val="nil"/>
              <w:left w:val="nil"/>
              <w:bottom w:val="nil"/>
              <w:right w:val="nil"/>
            </w:tcBorders>
            <w:tcMar>
              <w:top w:w="0" w:type="dxa"/>
              <w:left w:w="62" w:type="dxa"/>
              <w:bottom w:w="0" w:type="dxa"/>
              <w:right w:w="62" w:type="dxa"/>
            </w:tcMar>
          </w:tcPr>
          <w:p w:rsidR="00000000" w:rsidP="009E65E1">
            <w:pPr>
              <w:pStyle w:val="BodyText"/>
              <w:rPr>
                <w:lang w:val="en-NZ"/>
              </w:rPr>
            </w:pPr>
            <w:r w:rsidRPr="009E65E1">
              <w:t>Prepare production plans for selected design solutions and refine design, as appropriate</w:t>
            </w:r>
          </w:p>
        </w:tc>
      </w:tr>
      <w:tr w:rsidTr="003F1483">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9E65E1">
            <w:pPr>
              <w:pStyle w:val="BodyText"/>
              <w:rPr>
                <w:lang w:val="en-NZ"/>
              </w:rPr>
            </w:pPr>
            <w:r w:rsidRPr="009E65E1">
              <w:t>1.6</w:t>
            </w:r>
          </w:p>
        </w:tc>
        <w:tc>
          <w:tcPr>
            <w:tcW w:w="0" w:type="auto"/>
            <w:tcBorders>
              <w:top w:val="nil"/>
              <w:left w:val="nil"/>
              <w:bottom w:val="nil"/>
              <w:right w:val="nil"/>
            </w:tcBorders>
            <w:tcMar>
              <w:top w:w="0" w:type="dxa"/>
              <w:left w:w="62" w:type="dxa"/>
              <w:bottom w:w="0" w:type="dxa"/>
              <w:right w:w="62" w:type="dxa"/>
            </w:tcMar>
          </w:tcPr>
          <w:p w:rsidR="00000000" w:rsidP="009E65E1">
            <w:pPr>
              <w:pStyle w:val="BodyText"/>
              <w:rPr>
                <w:lang w:val="en-NZ"/>
              </w:rPr>
            </w:pPr>
            <w:r w:rsidRPr="009E65E1">
              <w:t xml:space="preserve">Produce a model or maquette of the selected design </w:t>
            </w:r>
          </w:p>
        </w:tc>
      </w:tr>
      <w:tr w:rsidTr="003F1483">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9E65E1">
            <w:pPr>
              <w:pStyle w:val="BodyText"/>
              <w:rPr>
                <w:lang w:val="en-NZ"/>
              </w:rPr>
            </w:pPr>
            <w:r w:rsidRPr="009E65E1">
              <w:t>1.7</w:t>
            </w:r>
          </w:p>
        </w:tc>
        <w:tc>
          <w:tcPr>
            <w:tcW w:w="0" w:type="auto"/>
            <w:tcBorders>
              <w:top w:val="nil"/>
              <w:left w:val="nil"/>
              <w:bottom w:val="nil"/>
              <w:right w:val="nil"/>
            </w:tcBorders>
            <w:tcMar>
              <w:top w:w="0" w:type="dxa"/>
              <w:left w:w="62" w:type="dxa"/>
              <w:bottom w:w="0" w:type="dxa"/>
              <w:right w:w="62" w:type="dxa"/>
            </w:tcMar>
          </w:tcPr>
          <w:p w:rsidR="00000000" w:rsidP="009E65E1">
            <w:pPr>
              <w:pStyle w:val="BodyText"/>
              <w:rPr>
                <w:lang w:val="en-NZ"/>
              </w:rPr>
            </w:pPr>
            <w:r w:rsidRPr="009E65E1">
              <w:t xml:space="preserve">Determine and obtain resources and equipment to undertake the task </w:t>
            </w:r>
          </w:p>
        </w:tc>
      </w:tr>
      <w:tr w:rsidTr="003F1483">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9E65E1" w:rsidP="009E65E1">
            <w:pPr>
              <w:pStyle w:val="BodyText"/>
            </w:pPr>
            <w:r w:rsidRPr="009E65E1">
              <w:t>2</w:t>
            </w:r>
          </w:p>
          <w:p w:rsidR="00000000">
            <w:pPr>
              <w:pStyle w:val="BodyText"/>
              <w:keepNext w:val="0"/>
              <w:keepLines w:val="0"/>
              <w:contextualSpacing w:val="0"/>
              <w:rPr>
                <w:rFonts w:ascii="Tahoma" w:hAnsi="Tahoma"/>
                <w:color w:val="000000"/>
                <w:sz w:val="20"/>
                <w:lang w:val="en-NZ"/>
              </w:rPr>
            </w:pPr>
          </w:p>
        </w:tc>
        <w:tc>
          <w:tcPr>
            <w:tcW w:w="0" w:type="auto"/>
            <w:vMerge w:val="restart"/>
            <w:tcBorders>
              <w:top w:val="nil"/>
              <w:left w:val="nil"/>
              <w:bottom w:val="nil"/>
              <w:right w:val="nil"/>
            </w:tcBorders>
            <w:tcMar>
              <w:top w:w="0" w:type="dxa"/>
              <w:left w:w="62" w:type="dxa"/>
              <w:bottom w:w="0" w:type="dxa"/>
              <w:right w:w="62" w:type="dxa"/>
            </w:tcMar>
          </w:tcPr>
          <w:p w:rsidR="00000000" w:rsidRPr="009E65E1" w:rsidP="009E65E1">
            <w:pPr>
              <w:pStyle w:val="BodyText"/>
            </w:pPr>
            <w:r w:rsidRPr="009E65E1">
              <w:t>Produce objects using silvers</w:t>
            </w:r>
            <w:r w:rsidRPr="009E65E1">
              <w:t>mithing techniques</w:t>
            </w:r>
          </w:p>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9E65E1">
            <w:pPr>
              <w:pStyle w:val="BodyText"/>
              <w:rPr>
                <w:lang w:val="en-NZ"/>
              </w:rPr>
            </w:pPr>
            <w:r w:rsidRPr="009E65E1">
              <w:t>2.1</w:t>
            </w:r>
          </w:p>
        </w:tc>
        <w:tc>
          <w:tcPr>
            <w:tcW w:w="0" w:type="auto"/>
            <w:tcBorders>
              <w:top w:val="nil"/>
              <w:left w:val="nil"/>
              <w:bottom w:val="nil"/>
              <w:right w:val="nil"/>
            </w:tcBorders>
            <w:tcMar>
              <w:top w:w="0" w:type="dxa"/>
              <w:left w:w="62" w:type="dxa"/>
              <w:bottom w:w="0" w:type="dxa"/>
              <w:right w:w="62" w:type="dxa"/>
            </w:tcMar>
          </w:tcPr>
          <w:p w:rsidR="00000000" w:rsidP="009E65E1">
            <w:pPr>
              <w:pStyle w:val="BodyText"/>
              <w:rPr>
                <w:lang w:val="en-NZ"/>
              </w:rPr>
            </w:pPr>
            <w:r w:rsidRPr="009E65E1">
              <w:t>Implement OHS requirements for carrying out the work</w:t>
            </w:r>
          </w:p>
        </w:tc>
      </w:tr>
      <w:tr w:rsidTr="003F1483">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9E65E1">
            <w:pPr>
              <w:pStyle w:val="BodyText"/>
              <w:rPr>
                <w:lang w:val="en-NZ"/>
              </w:rPr>
            </w:pPr>
            <w:r w:rsidRPr="009E65E1">
              <w:t>2.2</w:t>
            </w:r>
          </w:p>
        </w:tc>
        <w:tc>
          <w:tcPr>
            <w:tcW w:w="0" w:type="auto"/>
            <w:tcBorders>
              <w:top w:val="nil"/>
              <w:left w:val="nil"/>
              <w:bottom w:val="nil"/>
              <w:right w:val="nil"/>
            </w:tcBorders>
            <w:tcMar>
              <w:top w:w="0" w:type="dxa"/>
              <w:left w:w="62" w:type="dxa"/>
              <w:bottom w:w="0" w:type="dxa"/>
              <w:right w:w="62" w:type="dxa"/>
            </w:tcMar>
          </w:tcPr>
          <w:p w:rsidR="00000000" w:rsidP="009E65E1">
            <w:pPr>
              <w:pStyle w:val="BodyText"/>
              <w:rPr>
                <w:lang w:val="en-NZ"/>
              </w:rPr>
            </w:pPr>
            <w:r w:rsidRPr="009E65E1">
              <w:t>Determine appropriate silversmithing techniques and equipment through testing and experimenting, if required</w:t>
            </w:r>
          </w:p>
        </w:tc>
      </w:tr>
      <w:tr w:rsidTr="003F1483">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9E65E1">
            <w:pPr>
              <w:pStyle w:val="BodyText"/>
              <w:rPr>
                <w:lang w:val="en-NZ"/>
              </w:rPr>
            </w:pPr>
            <w:r w:rsidRPr="009E65E1">
              <w:t>2.3</w:t>
            </w:r>
          </w:p>
        </w:tc>
        <w:tc>
          <w:tcPr>
            <w:tcW w:w="0" w:type="auto"/>
            <w:tcBorders>
              <w:top w:val="nil"/>
              <w:left w:val="nil"/>
              <w:bottom w:val="nil"/>
              <w:right w:val="nil"/>
            </w:tcBorders>
            <w:tcMar>
              <w:top w:w="0" w:type="dxa"/>
              <w:left w:w="62" w:type="dxa"/>
              <w:bottom w:w="0" w:type="dxa"/>
              <w:right w:w="62" w:type="dxa"/>
            </w:tcMar>
          </w:tcPr>
          <w:p w:rsidR="00000000" w:rsidP="009E65E1">
            <w:pPr>
              <w:pStyle w:val="BodyText"/>
              <w:rPr>
                <w:lang w:val="en-NZ"/>
              </w:rPr>
            </w:pPr>
            <w:r w:rsidRPr="009E65E1">
              <w:t>Select and apply silversmithing techniques and processes to produce objects</w:t>
            </w:r>
          </w:p>
        </w:tc>
      </w:tr>
      <w:tr w:rsidTr="003F1483">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9E65E1">
            <w:pPr>
              <w:pStyle w:val="BodyText"/>
              <w:rPr>
                <w:lang w:val="en-NZ"/>
              </w:rPr>
            </w:pPr>
            <w:r w:rsidRPr="009E65E1">
              <w:t>2.4</w:t>
            </w:r>
          </w:p>
        </w:tc>
        <w:tc>
          <w:tcPr>
            <w:tcW w:w="0" w:type="auto"/>
            <w:tcBorders>
              <w:top w:val="nil"/>
              <w:left w:val="nil"/>
              <w:bottom w:val="nil"/>
              <w:right w:val="nil"/>
            </w:tcBorders>
            <w:tcMar>
              <w:top w:w="0" w:type="dxa"/>
              <w:left w:w="62" w:type="dxa"/>
              <w:bottom w:w="0" w:type="dxa"/>
              <w:right w:w="62" w:type="dxa"/>
            </w:tcMar>
          </w:tcPr>
          <w:p w:rsidR="00000000" w:rsidP="009E65E1">
            <w:pPr>
              <w:pStyle w:val="BodyText"/>
              <w:rPr>
                <w:lang w:val="en-NZ"/>
              </w:rPr>
            </w:pPr>
            <w:r w:rsidRPr="009E65E1">
              <w:t>Apply relevant surface finishing techniques to objects</w:t>
            </w:r>
          </w:p>
        </w:tc>
      </w:tr>
      <w:tr w:rsidTr="003F1483">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9E65E1">
            <w:pPr>
              <w:pStyle w:val="BodyText"/>
              <w:rPr>
                <w:lang w:val="en-NZ"/>
              </w:rPr>
            </w:pPr>
            <w:r w:rsidRPr="009E65E1">
              <w:t>2.5</w:t>
            </w:r>
          </w:p>
        </w:tc>
        <w:tc>
          <w:tcPr>
            <w:tcW w:w="0" w:type="auto"/>
            <w:tcBorders>
              <w:top w:val="nil"/>
              <w:left w:val="nil"/>
              <w:bottom w:val="nil"/>
              <w:right w:val="nil"/>
            </w:tcBorders>
            <w:tcMar>
              <w:top w:w="0" w:type="dxa"/>
              <w:left w:w="62" w:type="dxa"/>
              <w:bottom w:w="0" w:type="dxa"/>
              <w:right w:w="62" w:type="dxa"/>
            </w:tcMar>
          </w:tcPr>
          <w:p w:rsidR="00000000" w:rsidP="009E65E1">
            <w:pPr>
              <w:pStyle w:val="BodyText"/>
              <w:rPr>
                <w:lang w:val="en-NZ"/>
              </w:rPr>
            </w:pPr>
            <w:r w:rsidRPr="009E65E1">
              <w:t>Consult appropriate personnel to ensure that work is coordinated effectively with others, if required</w:t>
            </w:r>
          </w:p>
        </w:tc>
      </w:tr>
      <w:tr w:rsidTr="003F1483">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9E65E1">
            <w:pPr>
              <w:pStyle w:val="BodyText"/>
              <w:rPr>
                <w:lang w:val="en-NZ"/>
              </w:rPr>
            </w:pPr>
            <w:r w:rsidRPr="009E65E1">
              <w:t>2.6</w:t>
            </w:r>
          </w:p>
        </w:tc>
        <w:tc>
          <w:tcPr>
            <w:tcW w:w="0" w:type="auto"/>
            <w:tcBorders>
              <w:top w:val="nil"/>
              <w:left w:val="nil"/>
              <w:bottom w:val="nil"/>
              <w:right w:val="nil"/>
            </w:tcBorders>
            <w:tcMar>
              <w:top w:w="0" w:type="dxa"/>
              <w:left w:w="62" w:type="dxa"/>
              <w:bottom w:w="0" w:type="dxa"/>
              <w:right w:w="62" w:type="dxa"/>
            </w:tcMar>
          </w:tcPr>
          <w:p w:rsidR="00000000" w:rsidP="009E65E1">
            <w:pPr>
              <w:pStyle w:val="BodyText"/>
              <w:rPr>
                <w:lang w:val="en-NZ"/>
              </w:rPr>
            </w:pPr>
            <w:r w:rsidRPr="009E65E1">
              <w:t>Make decisions on dealing with unexpected situations based on discussions with appropriate personnel</w:t>
            </w:r>
          </w:p>
        </w:tc>
      </w:tr>
      <w:tr w:rsidTr="003F1483">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9E65E1" w:rsidP="009E65E1">
            <w:pPr>
              <w:pStyle w:val="BodyText"/>
            </w:pPr>
            <w:r w:rsidRPr="009E65E1">
              <w:t>3</w:t>
            </w:r>
          </w:p>
          <w:p w:rsidR="00000000">
            <w:pPr>
              <w:pStyle w:val="BodyText"/>
              <w:keepNext w:val="0"/>
              <w:keepLines w:val="0"/>
              <w:contextualSpacing w:val="0"/>
              <w:rPr>
                <w:rFonts w:ascii="Tahoma" w:hAnsi="Tahoma"/>
                <w:color w:val="000000"/>
                <w:sz w:val="20"/>
                <w:lang w:val="en-NZ"/>
              </w:rPr>
            </w:pPr>
          </w:p>
        </w:tc>
        <w:tc>
          <w:tcPr>
            <w:tcW w:w="0" w:type="auto"/>
            <w:vMerge w:val="restart"/>
            <w:tcBorders>
              <w:top w:val="nil"/>
              <w:left w:val="nil"/>
              <w:bottom w:val="nil"/>
              <w:right w:val="nil"/>
            </w:tcBorders>
            <w:tcMar>
              <w:top w:w="0" w:type="dxa"/>
              <w:left w:w="62" w:type="dxa"/>
              <w:bottom w:w="0" w:type="dxa"/>
              <w:right w:w="62" w:type="dxa"/>
            </w:tcMar>
          </w:tcPr>
          <w:p w:rsidR="00000000" w:rsidRPr="009E65E1" w:rsidP="009E65E1">
            <w:pPr>
              <w:pStyle w:val="BodyText"/>
            </w:pPr>
            <w:r w:rsidRPr="009E65E1">
              <w:t>Evaluate object for meeting the design brief</w:t>
            </w:r>
          </w:p>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9E65E1">
            <w:pPr>
              <w:pStyle w:val="BodyText"/>
              <w:rPr>
                <w:lang w:val="en-NZ"/>
              </w:rPr>
            </w:pPr>
            <w:r w:rsidRPr="009E65E1">
              <w:t>3.1</w:t>
            </w:r>
          </w:p>
        </w:tc>
        <w:tc>
          <w:tcPr>
            <w:tcW w:w="0" w:type="auto"/>
            <w:tcBorders>
              <w:top w:val="nil"/>
              <w:left w:val="nil"/>
              <w:bottom w:val="nil"/>
              <w:right w:val="nil"/>
            </w:tcBorders>
            <w:tcMar>
              <w:top w:w="0" w:type="dxa"/>
              <w:left w:w="62" w:type="dxa"/>
              <w:bottom w:w="0" w:type="dxa"/>
              <w:right w:w="62" w:type="dxa"/>
            </w:tcMar>
          </w:tcPr>
          <w:p w:rsidR="00000000" w:rsidP="009E65E1">
            <w:pPr>
              <w:pStyle w:val="BodyText"/>
              <w:rPr>
                <w:lang w:val="en-NZ"/>
              </w:rPr>
            </w:pPr>
            <w:r w:rsidRPr="009E65E1">
              <w:t xml:space="preserve">Implement OHS requirements for finishing the work </w:t>
            </w:r>
          </w:p>
        </w:tc>
      </w:tr>
      <w:tr w:rsidTr="003F1483">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9E65E1">
            <w:pPr>
              <w:pStyle w:val="BodyText"/>
              <w:rPr>
                <w:lang w:val="en-NZ"/>
              </w:rPr>
            </w:pPr>
            <w:r w:rsidRPr="009E65E1">
              <w:t>3.2</w:t>
            </w:r>
          </w:p>
        </w:tc>
        <w:tc>
          <w:tcPr>
            <w:tcW w:w="0" w:type="auto"/>
            <w:tcBorders>
              <w:top w:val="nil"/>
              <w:left w:val="nil"/>
              <w:bottom w:val="nil"/>
              <w:right w:val="nil"/>
            </w:tcBorders>
            <w:tcMar>
              <w:top w:w="0" w:type="dxa"/>
              <w:left w:w="62" w:type="dxa"/>
              <w:bottom w:w="0" w:type="dxa"/>
              <w:right w:w="62" w:type="dxa"/>
            </w:tcMar>
          </w:tcPr>
          <w:p w:rsidR="00000000" w:rsidP="009E65E1">
            <w:pPr>
              <w:pStyle w:val="BodyText"/>
              <w:rPr>
                <w:lang w:val="en-NZ"/>
              </w:rPr>
            </w:pPr>
            <w:r w:rsidRPr="009E65E1">
              <w:t>Test object for function against the design brief, if required</w:t>
            </w:r>
          </w:p>
        </w:tc>
      </w:tr>
      <w:tr w:rsidTr="003F1483">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9E65E1">
            <w:pPr>
              <w:pStyle w:val="BodyText"/>
              <w:rPr>
                <w:lang w:val="en-NZ"/>
              </w:rPr>
            </w:pPr>
            <w:r w:rsidRPr="009E65E1">
              <w:t>3.3</w:t>
            </w:r>
          </w:p>
        </w:tc>
        <w:tc>
          <w:tcPr>
            <w:tcW w:w="0" w:type="auto"/>
            <w:tcBorders>
              <w:top w:val="nil"/>
              <w:left w:val="nil"/>
              <w:bottom w:val="nil"/>
              <w:right w:val="nil"/>
            </w:tcBorders>
            <w:tcMar>
              <w:top w:w="0" w:type="dxa"/>
              <w:left w:w="62" w:type="dxa"/>
              <w:bottom w:w="0" w:type="dxa"/>
              <w:right w:w="62" w:type="dxa"/>
            </w:tcMar>
          </w:tcPr>
          <w:p w:rsidR="00000000" w:rsidP="009E65E1">
            <w:pPr>
              <w:pStyle w:val="BodyText"/>
              <w:rPr>
                <w:lang w:val="en-NZ"/>
              </w:rPr>
            </w:pPr>
            <w:r w:rsidRPr="009E65E1">
              <w:t xml:space="preserve">Evaluate and document design processes </w:t>
            </w:r>
          </w:p>
        </w:tc>
      </w:tr>
      <w:tr w:rsidTr="003F1483">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9E65E1">
            <w:pPr>
              <w:pStyle w:val="BodyText"/>
              <w:rPr>
                <w:lang w:val="en-NZ"/>
              </w:rPr>
            </w:pPr>
            <w:r w:rsidRPr="009E65E1">
              <w:t>3.4</w:t>
            </w:r>
          </w:p>
        </w:tc>
        <w:tc>
          <w:tcPr>
            <w:tcW w:w="0" w:type="auto"/>
            <w:tcBorders>
              <w:top w:val="nil"/>
              <w:left w:val="nil"/>
              <w:bottom w:val="nil"/>
              <w:right w:val="nil"/>
            </w:tcBorders>
            <w:tcMar>
              <w:top w:w="0" w:type="dxa"/>
              <w:left w:w="62" w:type="dxa"/>
              <w:bottom w:w="0" w:type="dxa"/>
              <w:right w:w="62" w:type="dxa"/>
            </w:tcMar>
          </w:tcPr>
          <w:p w:rsidR="00000000" w:rsidP="009E65E1">
            <w:pPr>
              <w:pStyle w:val="BodyText"/>
              <w:rPr>
                <w:lang w:val="en-NZ"/>
              </w:rPr>
            </w:pPr>
            <w:r w:rsidRPr="009E65E1">
              <w:t xml:space="preserve">Clean up and maintain production environment </w:t>
            </w:r>
          </w:p>
        </w:tc>
      </w:tr>
      <w:tr w:rsidTr="003F1483">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9E65E1">
            <w:pPr>
              <w:pStyle w:val="BodyText"/>
              <w:rPr>
                <w:lang w:val="en-NZ"/>
              </w:rPr>
            </w:pPr>
            <w:r w:rsidRPr="009E65E1">
              <w:t>3.5</w:t>
            </w:r>
          </w:p>
        </w:tc>
        <w:tc>
          <w:tcPr>
            <w:tcW w:w="0" w:type="auto"/>
            <w:tcBorders>
              <w:top w:val="nil"/>
              <w:left w:val="nil"/>
              <w:bottom w:val="nil"/>
              <w:right w:val="nil"/>
            </w:tcBorders>
            <w:tcMar>
              <w:top w:w="0" w:type="dxa"/>
              <w:left w:w="62" w:type="dxa"/>
              <w:bottom w:w="0" w:type="dxa"/>
              <w:right w:w="62" w:type="dxa"/>
            </w:tcMar>
          </w:tcPr>
          <w:p w:rsidR="00000000" w:rsidRPr="009E65E1" w:rsidP="009E65E1">
            <w:pPr>
              <w:pStyle w:val="BodyText"/>
            </w:pPr>
            <w:r w:rsidRPr="009E65E1">
              <w:t>Apply appropriate control measures to hazardous substances according to environmental requirements</w:t>
            </w:r>
          </w:p>
        </w:tc>
      </w:tr>
    </w:tbl>
    <w:p w:rsidR="00000000" w:rsidRPr="009E65E1" w:rsidP="009E65E1">
      <w:pPr>
        <w:pStyle w:val="BodyText"/>
      </w:pPr>
    </w:p>
    <w:p w:rsidR="00000000" w:rsidRPr="009E65E1" w:rsidP="009E65E1">
      <w:pPr>
        <w:pStyle w:val="AllowPageBreak"/>
      </w:pPr>
    </w:p>
    <w:p w:rsidR="00000000" w:rsidRPr="009E65E1" w:rsidP="009E65E1">
      <w:pPr>
        <w:pStyle w:val="Heading1"/>
      </w:pPr>
      <w:bookmarkStart w:id="9" w:name="O_340984"/>
      <w:bookmarkEnd w:id="9"/>
      <w:r w:rsidRPr="009E65E1">
        <w:t>Required Skills and Knowledge</w:t>
      </w:r>
    </w:p>
    <w:tbl>
      <w:tblPr>
        <w:tblW w:w="9462" w:type="dxa"/>
        <w:tblLayout w:type="fixed"/>
        <w:tblCellMar>
          <w:left w:w="62" w:type="dxa"/>
          <w:right w:w="62" w:type="dxa"/>
        </w:tblCellMar>
        <w:tblLook w:val="0000"/>
      </w:tblPr>
      <w:tblGrid>
        <w:gridCol w:w="9462"/>
      </w:tblGrid>
      <w:tr w:rsidTr="009E65E1">
        <w:tblPrEx>
          <w:tblW w:w="9462" w:type="dxa"/>
          <w:tblLayout w:type="fixed"/>
          <w:tblCellMar>
            <w:left w:w="62" w:type="dxa"/>
            <w:right w:w="62" w:type="dxa"/>
          </w:tblCellMar>
          <w:tblLook w:val="0000"/>
        </w:tblPrEx>
        <w:tc>
          <w:tcPr>
            <w:tcW w:w="94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E65E1" w:rsidP="009E65E1">
            <w:pPr>
              <w:pStyle w:val="BodyText"/>
            </w:pPr>
            <w:r w:rsidRPr="009E65E1">
              <w:t>Required knowledge includes:</w:t>
            </w:r>
          </w:p>
          <w:p w:rsidR="00000000" w:rsidRPr="009E65E1" w:rsidP="009E65E1">
            <w:pPr>
              <w:pStyle w:val="ListBullet"/>
            </w:pPr>
            <w:r w:rsidRPr="009E65E1">
              <w:t xml:space="preserve">concept development techniques </w:t>
            </w:r>
          </w:p>
          <w:p w:rsidR="00000000" w:rsidRPr="009E65E1" w:rsidP="009E65E1">
            <w:pPr>
              <w:pStyle w:val="ListBullet"/>
            </w:pPr>
            <w:r w:rsidRPr="009E65E1">
              <w:t>purpose, function and maintenance of silversmi</w:t>
            </w:r>
            <w:r w:rsidRPr="009E65E1">
              <w:t>thing equipment</w:t>
            </w:r>
          </w:p>
          <w:p w:rsidR="00000000" w:rsidRPr="009E65E1" w:rsidP="009E65E1">
            <w:pPr>
              <w:pStyle w:val="ListBullet"/>
            </w:pPr>
            <w:r w:rsidRPr="009E65E1">
              <w:t>techniques/manufacturing methods for silversmithing production</w:t>
            </w:r>
          </w:p>
          <w:p w:rsidR="00000000" w:rsidRPr="009E65E1" w:rsidP="009E65E1">
            <w:pPr>
              <w:pStyle w:val="ListBullet"/>
            </w:pPr>
            <w:r w:rsidRPr="009E65E1">
              <w:t>soldering techniques for silversmithing</w:t>
            </w:r>
          </w:p>
          <w:p w:rsidR="00000000" w:rsidRPr="009E65E1" w:rsidP="009E65E1">
            <w:pPr>
              <w:pStyle w:val="ListBullet"/>
            </w:pPr>
            <w:r w:rsidRPr="009E65E1">
              <w:t>binding and locating techniques</w:t>
            </w:r>
          </w:p>
          <w:p w:rsidR="00000000" w:rsidRPr="009E65E1" w:rsidP="009E65E1">
            <w:pPr>
              <w:pStyle w:val="BodyText"/>
            </w:pPr>
            <w:r w:rsidRPr="009E65E1">
              <w:t>Required skills include:</w:t>
            </w:r>
          </w:p>
          <w:p w:rsidR="00000000" w:rsidRPr="009E65E1" w:rsidP="009E65E1">
            <w:pPr>
              <w:pStyle w:val="ListBullet"/>
            </w:pPr>
            <w:r w:rsidRPr="009E65E1">
              <w:t>researching information</w:t>
            </w:r>
          </w:p>
          <w:p w:rsidR="00000000" w:rsidRPr="009E65E1" w:rsidP="009E65E1">
            <w:pPr>
              <w:pStyle w:val="ListBullet"/>
            </w:pPr>
            <w:r w:rsidRPr="009E65E1">
              <w:t>sketching and interpreting drawings</w:t>
            </w:r>
          </w:p>
          <w:p w:rsidR="00000000" w:rsidRPr="009E65E1" w:rsidP="009E65E1">
            <w:pPr>
              <w:pStyle w:val="ListBullet"/>
            </w:pPr>
            <w:r w:rsidRPr="009E65E1">
              <w:t>generating ideas and concepts</w:t>
            </w:r>
          </w:p>
          <w:p w:rsidR="00000000" w:rsidRPr="009E65E1" w:rsidP="009E65E1">
            <w:pPr>
              <w:pStyle w:val="ListBullet"/>
            </w:pPr>
            <w:r w:rsidRPr="009E65E1">
              <w:t>working with a wide range of materials and techniques</w:t>
            </w:r>
          </w:p>
          <w:p w:rsidR="00000000" w:rsidRPr="009E65E1" w:rsidP="009E65E1">
            <w:pPr>
              <w:pStyle w:val="ListBullet"/>
            </w:pPr>
            <w:r w:rsidRPr="009E65E1">
              <w:t>using relevant tools and equipment for producing objects</w:t>
            </w:r>
          </w:p>
          <w:p w:rsidR="00000000" w:rsidRPr="009E65E1" w:rsidP="009E65E1">
            <w:pPr>
              <w:pStyle w:val="ListBullet"/>
            </w:pPr>
            <w:r w:rsidRPr="009E65E1">
              <w:t>preparing and maintaining silversmithing tools and equipment (e.g. hammers, stakes, files and vices)</w:t>
            </w:r>
          </w:p>
          <w:p w:rsidR="00000000" w:rsidRPr="009E65E1" w:rsidP="009E65E1">
            <w:pPr>
              <w:pStyle w:val="ListBullet"/>
            </w:pPr>
            <w:r w:rsidRPr="009E65E1">
              <w:t>working effect</w:t>
            </w:r>
            <w:r w:rsidRPr="009E65E1">
              <w:t>ively with others</w:t>
            </w:r>
          </w:p>
          <w:p w:rsidR="00000000" w:rsidRPr="009E65E1" w:rsidP="009E65E1">
            <w:pPr>
              <w:pStyle w:val="ListBullet"/>
            </w:pPr>
            <w:r w:rsidRPr="009E65E1">
              <w:t>communicating effectively</w:t>
            </w:r>
          </w:p>
        </w:tc>
      </w:tr>
    </w:tbl>
    <w:p w:rsidR="00000000" w:rsidRPr="009E65E1" w:rsidP="009E65E1">
      <w:pPr>
        <w:pStyle w:val="BodyText"/>
      </w:pPr>
    </w:p>
    <w:p w:rsidR="00000000" w:rsidRPr="009E65E1" w:rsidP="009E65E1">
      <w:pPr>
        <w:pStyle w:val="AllowPageBreak"/>
      </w:pPr>
    </w:p>
    <w:p w:rsidR="00000000" w:rsidRPr="009E65E1" w:rsidP="009E65E1">
      <w:pPr>
        <w:pStyle w:val="Heading1"/>
      </w:pPr>
      <w:bookmarkStart w:id="10" w:name="O_340985"/>
      <w:bookmarkEnd w:id="10"/>
      <w:r w:rsidRPr="009E65E1">
        <w:t>Evidence Guide</w:t>
      </w:r>
    </w:p>
    <w:tbl>
      <w:tblPr>
        <w:tblW w:w="9462" w:type="dxa"/>
        <w:tblLayout w:type="fixed"/>
        <w:tblCellMar>
          <w:left w:w="62" w:type="dxa"/>
          <w:right w:w="62" w:type="dxa"/>
        </w:tblCellMar>
        <w:tblLook w:val="0000"/>
      </w:tblPr>
      <w:tblGrid>
        <w:gridCol w:w="3800"/>
        <w:gridCol w:w="5662"/>
      </w:tblGrid>
      <w:tr w:rsidTr="009E65E1">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E65E1">
            <w:pPr>
              <w:pStyle w:val="BodyText"/>
              <w:rPr>
                <w:lang w:val="en-NZ"/>
              </w:rPr>
            </w:pPr>
            <w:r w:rsidRPr="009E65E1">
              <w:rPr>
                <w:rStyle w:val="SpecialBold"/>
              </w:rPr>
              <w:t>Overview of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E65E1">
            <w:pPr>
              <w:pStyle w:val="BodyText"/>
              <w:rPr>
                <w:lang w:val="en-NZ"/>
              </w:rPr>
            </w:pPr>
            <w:r w:rsidRPr="009E65E1">
              <w:t>A person who demonstrates competency in this unit must be able to apply silversmithing techniques to the design and creation of objects.</w:t>
            </w:r>
          </w:p>
        </w:tc>
      </w:tr>
      <w:tr w:rsidTr="009E65E1">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E65E1">
            <w:pPr>
              <w:pStyle w:val="BodyText"/>
              <w:rPr>
                <w:lang w:val="en-NZ"/>
              </w:rPr>
            </w:pPr>
            <w:r w:rsidRPr="009E65E1">
              <w:rPr>
                <w:rStyle w:val="SpecialBold"/>
              </w:rPr>
              <w:t>Critical aspects for assessment and evidence required to demonstrate competency in this unit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E65E1" w:rsidP="009E65E1">
            <w:pPr>
              <w:pStyle w:val="BodyText"/>
            </w:pPr>
            <w:r w:rsidRPr="009E65E1">
              <w:t>Assessors must be satisfied that the candidate can competently and consistently:</w:t>
            </w:r>
          </w:p>
          <w:p w:rsidR="00000000" w:rsidRPr="009E65E1" w:rsidP="009E65E1">
            <w:pPr>
              <w:pStyle w:val="ListBullet"/>
            </w:pPr>
            <w:r w:rsidRPr="009E65E1">
              <w:t>implement OHS workplace procedures and practices, including the use of risk contr</w:t>
            </w:r>
            <w:r w:rsidRPr="009E65E1">
              <w:t>ol measures</w:t>
            </w:r>
          </w:p>
          <w:p w:rsidR="00000000" w:rsidRPr="009E65E1" w:rsidP="009E65E1">
            <w:pPr>
              <w:pStyle w:val="ListBullet"/>
            </w:pPr>
            <w:r w:rsidRPr="009E65E1">
              <w:t>demonstrate the creation and production of silversmithing objects on more than one occasion and in different contexts. This includes:</w:t>
            </w:r>
          </w:p>
          <w:p w:rsidR="00000000" w:rsidRPr="009E65E1" w:rsidP="009E65E1">
            <w:pPr>
              <w:pStyle w:val="ListBullet2"/>
            </w:pPr>
            <w:r w:rsidRPr="009E65E1">
              <w:t>development of a sketchbook of drawings and notations that record:</w:t>
            </w:r>
          </w:p>
          <w:p w:rsidR="00000000" w:rsidRPr="009E65E1" w:rsidP="009E65E1">
            <w:pPr>
              <w:pStyle w:val="ListBullet3"/>
            </w:pPr>
            <w:r w:rsidRPr="009E65E1">
              <w:t>ideas and design options generated</w:t>
            </w:r>
          </w:p>
          <w:p w:rsidR="00000000" w:rsidRPr="009E65E1" w:rsidP="009E65E1">
            <w:pPr>
              <w:pStyle w:val="ListBullet3"/>
            </w:pPr>
            <w:r w:rsidRPr="009E65E1">
              <w:t>concept development</w:t>
            </w:r>
          </w:p>
          <w:p w:rsidR="00000000" w:rsidRPr="009E65E1" w:rsidP="009E65E1">
            <w:pPr>
              <w:pStyle w:val="ListBullet3"/>
            </w:pPr>
            <w:r w:rsidRPr="009E65E1">
              <w:t>relevant research</w:t>
            </w:r>
          </w:p>
          <w:p w:rsidR="00000000" w:rsidRPr="009E65E1" w:rsidP="009E65E1">
            <w:pPr>
              <w:pStyle w:val="ListBullet3"/>
            </w:pPr>
            <w:r w:rsidRPr="009E65E1">
              <w:t>plans for production solutions</w:t>
            </w:r>
          </w:p>
          <w:p w:rsidR="00000000" w:rsidRPr="009E65E1" w:rsidP="009E65E1">
            <w:pPr>
              <w:pStyle w:val="ListBullet"/>
            </w:pPr>
            <w:r w:rsidRPr="009E65E1">
              <w:t>production of tests and experiments, where appropriate</w:t>
            </w:r>
          </w:p>
          <w:p w:rsidR="00000000" w:rsidP="009E65E1">
            <w:pPr>
              <w:pStyle w:val="ListBullet"/>
              <w:rPr>
                <w:lang w:val="en-NZ"/>
              </w:rPr>
            </w:pPr>
            <w:r w:rsidRPr="009E65E1">
              <w:t>production of 3D objects to specification.</w:t>
            </w:r>
          </w:p>
        </w:tc>
      </w:tr>
      <w:tr w:rsidTr="009E65E1">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E65E1">
            <w:pPr>
              <w:pStyle w:val="BodyText"/>
              <w:rPr>
                <w:lang w:val="en-NZ"/>
              </w:rPr>
            </w:pPr>
            <w:r w:rsidRPr="009E65E1">
              <w:rPr>
                <w:rStyle w:val="SpecialBold"/>
              </w:rPr>
              <w:t>Context of and specific resources for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E65E1" w:rsidP="009E65E1">
            <w:pPr>
              <w:pStyle w:val="ListBullet"/>
            </w:pPr>
            <w:r w:rsidRPr="009E65E1">
              <w:t>Assessment may occur on the job or in an appropriately simulated environment. Access is required to real or appropriately simulated situations, including work areas, materials and equipment, and to information on workplace practices and OHS practices.</w:t>
            </w:r>
          </w:p>
          <w:p w:rsidR="00000000" w:rsidRPr="009E65E1" w:rsidP="009E65E1">
            <w:pPr>
              <w:pStyle w:val="ListBullet"/>
            </w:pPr>
            <w:r w:rsidRPr="009E65E1">
              <w:t>Wher</w:t>
            </w:r>
            <w:r w:rsidRPr="009E65E1">
              <w:t>e applicable, reasonable adjustment must be made to work environments and training situations to accommodate ethnicity, age, gender, demographics and disability.</w:t>
            </w:r>
          </w:p>
          <w:p w:rsidR="00000000" w:rsidP="009E65E1">
            <w:pPr>
              <w:pStyle w:val="ListBullet"/>
              <w:rPr>
                <w:lang w:val="en-NZ"/>
              </w:rPr>
            </w:pPr>
            <w:r w:rsidRPr="009E65E1">
              <w:t>Access must be provided to appropriate learning and/or assessment support when required. Where</w:t>
            </w:r>
            <w:r w:rsidRPr="009E65E1">
              <w:t xml:space="preserve"> applicable, physical resources should include equipment modified for people with disabilities.</w:t>
            </w:r>
          </w:p>
        </w:tc>
      </w:tr>
      <w:tr w:rsidTr="009E65E1">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E65E1">
            <w:pPr>
              <w:pStyle w:val="BodyText"/>
              <w:rPr>
                <w:lang w:val="en-NZ"/>
              </w:rPr>
            </w:pPr>
            <w:r w:rsidRPr="009E65E1">
              <w:rPr>
                <w:rStyle w:val="SpecialBold"/>
              </w:rPr>
              <w:t>Method of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E65E1" w:rsidP="009E65E1">
            <w:pPr>
              <w:pStyle w:val="ListBullet"/>
            </w:pPr>
            <w:r w:rsidRPr="009E65E1">
              <w:t>Assessment must satisfy the endorsed Assessment Guidelines of the MEM05 Metal and Engineering Training Package.</w:t>
            </w:r>
          </w:p>
          <w:p w:rsidR="00000000" w:rsidRPr="009E65E1" w:rsidP="009E65E1">
            <w:pPr>
              <w:pStyle w:val="ListBullet"/>
            </w:pPr>
            <w:r w:rsidRPr="009E65E1">
              <w:t>Assessment methods must c</w:t>
            </w:r>
            <w:r w:rsidRPr="009E65E1">
              <w:t>onfirm consistency and accuracy of performance (over time and in a range of workplace relevant contexts) together with application of underpinning knowledge.</w:t>
            </w:r>
          </w:p>
          <w:p w:rsidR="00000000" w:rsidRPr="009E65E1" w:rsidP="009E65E1">
            <w:pPr>
              <w:pStyle w:val="ListBullet"/>
            </w:pPr>
            <w:r w:rsidRPr="009E65E1">
              <w:t xml:space="preserve">Assessment methods must be by direct observation of tasks and include questioning on underpinning </w:t>
            </w:r>
            <w:r w:rsidRPr="009E65E1">
              <w:t>knowledge to ensure its correct interpretation and application.</w:t>
            </w:r>
          </w:p>
          <w:p w:rsidR="00000000" w:rsidRPr="009E65E1" w:rsidP="009E65E1">
            <w:pPr>
              <w:pStyle w:val="ListBullet"/>
            </w:pPr>
            <w:r w:rsidRPr="009E65E1">
              <w:t>Assessment may be applied under project-related conditions (real or simulated) and require evidence of process.</w:t>
            </w:r>
          </w:p>
          <w:p w:rsidR="00000000" w:rsidRPr="009E65E1" w:rsidP="009E65E1">
            <w:pPr>
              <w:pStyle w:val="ListBullet"/>
            </w:pPr>
            <w:r w:rsidRPr="009E65E1">
              <w:t xml:space="preserve">Assessment must confirm a reasonable inference that competency is able not only </w:t>
            </w:r>
            <w:r w:rsidRPr="009E65E1">
              <w:t>to be satisfied under the particular circumstance, but is able to be transferred to other circumstances.</w:t>
            </w:r>
          </w:p>
          <w:p w:rsidR="00000000" w:rsidP="009E65E1">
            <w:pPr>
              <w:pStyle w:val="ListBullet"/>
              <w:rPr>
                <w:lang w:val="en-NZ"/>
              </w:rPr>
            </w:pPr>
            <w:r w:rsidRPr="009E65E1">
              <w:t>Assessment may be in conjunction with assessment of other units of competency where required.</w:t>
            </w:r>
          </w:p>
        </w:tc>
      </w:tr>
      <w:tr w:rsidTr="009E65E1">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E65E1">
            <w:pPr>
              <w:pStyle w:val="BodyText"/>
              <w:rPr>
                <w:lang w:val="en-NZ"/>
              </w:rPr>
            </w:pPr>
            <w:r w:rsidRPr="009E65E1">
              <w:rPr>
                <w:rStyle w:val="SpecialBold"/>
              </w:rPr>
              <w:t>Guidance information for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E65E1" w:rsidP="009E65E1">
            <w:pPr>
              <w:pStyle w:val="BodyText"/>
            </w:pPr>
            <w:r w:rsidRPr="009E65E1">
              <w:t>Assessment processes and techniques must be culturally appropriate and appropriate to the language and literacy capacity of the candidate and the work being performed.</w:t>
            </w:r>
          </w:p>
        </w:tc>
      </w:tr>
    </w:tbl>
    <w:p w:rsidR="00000000" w:rsidRPr="009E65E1" w:rsidP="009E65E1">
      <w:pPr>
        <w:pStyle w:val="BodyText"/>
      </w:pPr>
    </w:p>
    <w:p w:rsidR="00000000" w:rsidRPr="009E65E1" w:rsidP="009E65E1">
      <w:pPr>
        <w:pStyle w:val="AllowPageBreak"/>
      </w:pPr>
    </w:p>
    <w:p w:rsidR="00000000" w:rsidRPr="009E65E1" w:rsidP="009E65E1">
      <w:pPr>
        <w:pStyle w:val="Heading1"/>
      </w:pPr>
      <w:bookmarkStart w:id="11" w:name="O_340986"/>
      <w:bookmarkEnd w:id="11"/>
      <w:r w:rsidRPr="009E65E1">
        <w:t>Range Statement</w:t>
      </w:r>
    </w:p>
    <w:tbl>
      <w:tblPr>
        <w:tblW w:w="9462" w:type="dxa"/>
        <w:tblLayout w:type="fixed"/>
        <w:tblCellMar>
          <w:left w:w="62" w:type="dxa"/>
          <w:right w:w="62" w:type="dxa"/>
        </w:tblCellMar>
        <w:tblLook w:val="0000"/>
      </w:tblPr>
      <w:tblGrid>
        <w:gridCol w:w="3800"/>
        <w:gridCol w:w="5662"/>
      </w:tblGrid>
      <w:tr w:rsidTr="009E65E1">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E65E1">
            <w:pPr>
              <w:pStyle w:val="BodyText"/>
              <w:rPr>
                <w:lang w:val="en-NZ"/>
              </w:rPr>
            </w:pPr>
            <w:r w:rsidRPr="009E65E1">
              <w:rPr>
                <w:rStyle w:val="SpecialBold"/>
              </w:rPr>
              <w:t>Appropriate personnel</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E65E1" w:rsidP="009E65E1">
            <w:pPr>
              <w:pStyle w:val="BodyText"/>
            </w:pPr>
            <w:r w:rsidRPr="009E65E1">
              <w:t>Appropriate personnel may inclu</w:t>
            </w:r>
            <w:r w:rsidRPr="009E65E1">
              <w:t>de:</w:t>
            </w:r>
          </w:p>
          <w:p w:rsidR="00000000" w:rsidRPr="009E65E1" w:rsidP="009E65E1">
            <w:pPr>
              <w:pStyle w:val="ListBullet"/>
            </w:pPr>
            <w:r w:rsidRPr="009E65E1">
              <w:t>supervisor</w:t>
            </w:r>
          </w:p>
          <w:p w:rsidR="00000000" w:rsidRPr="009E65E1" w:rsidP="009E65E1">
            <w:pPr>
              <w:pStyle w:val="ListBullet"/>
            </w:pPr>
            <w:r w:rsidRPr="009E65E1">
              <w:t>manager</w:t>
            </w:r>
          </w:p>
          <w:p w:rsidR="00000000" w:rsidRPr="009E65E1" w:rsidP="009E65E1">
            <w:pPr>
              <w:pStyle w:val="ListBullet"/>
            </w:pPr>
            <w:r w:rsidRPr="009E65E1">
              <w:t>trainer</w:t>
            </w:r>
          </w:p>
          <w:p w:rsidR="00000000" w:rsidRPr="009E65E1" w:rsidP="009E65E1">
            <w:pPr>
              <w:pStyle w:val="ListBullet"/>
            </w:pPr>
            <w:r w:rsidRPr="009E65E1">
              <w:t>mentor</w:t>
            </w:r>
          </w:p>
          <w:p w:rsidR="00000000" w:rsidRPr="009E65E1" w:rsidP="009E65E1">
            <w:pPr>
              <w:pStyle w:val="ListBullet"/>
            </w:pPr>
            <w:r w:rsidRPr="009E65E1">
              <w:t>teacher</w:t>
            </w:r>
          </w:p>
          <w:p w:rsidR="00000000" w:rsidRPr="009E65E1" w:rsidP="009E65E1">
            <w:pPr>
              <w:pStyle w:val="ListBullet"/>
            </w:pPr>
            <w:r w:rsidRPr="009E65E1">
              <w:t>team member</w:t>
            </w:r>
          </w:p>
          <w:p w:rsidR="00000000" w:rsidP="009E65E1">
            <w:pPr>
              <w:pStyle w:val="ListBullet"/>
              <w:rPr>
                <w:lang w:val="en-NZ"/>
              </w:rPr>
            </w:pPr>
            <w:r w:rsidRPr="009E65E1">
              <w:t>client</w:t>
            </w:r>
          </w:p>
        </w:tc>
      </w:tr>
      <w:tr w:rsidTr="009E65E1">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E65E1">
            <w:pPr>
              <w:pStyle w:val="BodyText"/>
              <w:rPr>
                <w:lang w:val="en-NZ"/>
              </w:rPr>
            </w:pPr>
            <w:r w:rsidRPr="009E65E1">
              <w:rPr>
                <w:rStyle w:val="SpecialBold"/>
              </w:rPr>
              <w:t>Silversmithing</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E65E1" w:rsidP="009E65E1">
            <w:pPr>
              <w:pStyle w:val="BodyText"/>
            </w:pPr>
            <w:r w:rsidRPr="009E65E1">
              <w:t>Silversmithing may include:</w:t>
            </w:r>
          </w:p>
          <w:p w:rsidR="00000000" w:rsidRPr="009E65E1" w:rsidP="009E65E1">
            <w:pPr>
              <w:pStyle w:val="ListBullet"/>
            </w:pPr>
            <w:r w:rsidRPr="009E65E1">
              <w:t>maquette production</w:t>
            </w:r>
          </w:p>
          <w:p w:rsidR="00000000" w:rsidRPr="009E65E1" w:rsidP="009E65E1">
            <w:pPr>
              <w:pStyle w:val="ListBullet"/>
            </w:pPr>
            <w:r w:rsidRPr="009E65E1">
              <w:t>sinking</w:t>
            </w:r>
          </w:p>
          <w:p w:rsidR="00000000" w:rsidRPr="009E65E1" w:rsidP="009E65E1">
            <w:pPr>
              <w:pStyle w:val="ListBullet"/>
            </w:pPr>
            <w:r w:rsidRPr="009E65E1">
              <w:t>crimping</w:t>
            </w:r>
          </w:p>
          <w:p w:rsidR="00000000" w:rsidRPr="009E65E1" w:rsidP="009E65E1">
            <w:pPr>
              <w:pStyle w:val="ListBullet"/>
            </w:pPr>
            <w:r w:rsidRPr="009E65E1">
              <w:t>raising</w:t>
            </w:r>
          </w:p>
          <w:p w:rsidR="00000000" w:rsidRPr="009E65E1" w:rsidP="009E65E1">
            <w:pPr>
              <w:pStyle w:val="ListBullet"/>
            </w:pPr>
            <w:r w:rsidRPr="009E65E1">
              <w:t>spinning</w:t>
            </w:r>
          </w:p>
          <w:p w:rsidR="00000000" w:rsidRPr="009E65E1" w:rsidP="009E65E1">
            <w:pPr>
              <w:pStyle w:val="ListBullet"/>
            </w:pPr>
            <w:r w:rsidRPr="009E65E1">
              <w:t>planishing</w:t>
            </w:r>
          </w:p>
          <w:p w:rsidR="00000000" w:rsidRPr="009E65E1" w:rsidP="009E65E1">
            <w:pPr>
              <w:pStyle w:val="ListBullet"/>
            </w:pPr>
            <w:r w:rsidRPr="009E65E1">
              <w:t>forging</w:t>
            </w:r>
          </w:p>
          <w:p w:rsidR="00000000" w:rsidRPr="009E65E1" w:rsidP="009E65E1">
            <w:pPr>
              <w:pStyle w:val="ListBullet"/>
            </w:pPr>
            <w:r w:rsidRPr="009E65E1">
              <w:t>hinge making</w:t>
            </w:r>
          </w:p>
          <w:p w:rsidR="00000000" w:rsidRPr="009E65E1" w:rsidP="009E65E1">
            <w:pPr>
              <w:pStyle w:val="ListBullet"/>
            </w:pPr>
            <w:r w:rsidRPr="009E65E1">
              <w:t>fabricating</w:t>
            </w:r>
          </w:p>
          <w:p w:rsidR="00000000" w:rsidP="009E65E1">
            <w:pPr>
              <w:pStyle w:val="ListBullet"/>
              <w:rPr>
                <w:lang w:val="en-NZ"/>
              </w:rPr>
            </w:pPr>
            <w:r w:rsidRPr="009E65E1">
              <w:t>forming</w:t>
            </w:r>
          </w:p>
        </w:tc>
      </w:tr>
      <w:tr w:rsidTr="009E65E1">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E65E1">
            <w:pPr>
              <w:pStyle w:val="BodyText"/>
              <w:rPr>
                <w:lang w:val="en-NZ"/>
              </w:rPr>
            </w:pPr>
            <w:r w:rsidRPr="009E65E1">
              <w:rPr>
                <w:rStyle w:val="SpecialBold"/>
              </w:rPr>
              <w:t>Surface finishing techniques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E65E1" w:rsidP="009E65E1">
            <w:pPr>
              <w:pStyle w:val="BodyText"/>
            </w:pPr>
            <w:r w:rsidRPr="009E65E1">
              <w:t>Surface finishing techniques may include:</w:t>
            </w:r>
          </w:p>
          <w:p w:rsidR="00000000" w:rsidRPr="009E65E1" w:rsidP="009E65E1">
            <w:pPr>
              <w:pStyle w:val="ListBullet"/>
            </w:pPr>
            <w:r w:rsidRPr="009E65E1">
              <w:t>electroplating</w:t>
            </w:r>
          </w:p>
          <w:p w:rsidR="00000000" w:rsidRPr="009E65E1" w:rsidP="009E65E1">
            <w:pPr>
              <w:pStyle w:val="ListBullet"/>
            </w:pPr>
            <w:r w:rsidRPr="009E65E1">
              <w:t>planishing</w:t>
            </w:r>
          </w:p>
          <w:p w:rsidR="00000000" w:rsidRPr="009E65E1" w:rsidP="009E65E1">
            <w:pPr>
              <w:pStyle w:val="ListBullet"/>
            </w:pPr>
            <w:r w:rsidRPr="009E65E1">
              <w:t>patination</w:t>
            </w:r>
          </w:p>
          <w:p w:rsidR="00000000" w:rsidRPr="009E65E1" w:rsidP="009E65E1">
            <w:pPr>
              <w:pStyle w:val="ListBullet"/>
            </w:pPr>
            <w:r w:rsidRPr="009E65E1">
              <w:t>polishing</w:t>
            </w:r>
          </w:p>
          <w:p w:rsidR="00000000" w:rsidRPr="009E65E1" w:rsidP="009E65E1">
            <w:pPr>
              <w:pStyle w:val="ListBullet"/>
            </w:pPr>
            <w:r w:rsidRPr="009E65E1">
              <w:t>burnishing</w:t>
            </w:r>
          </w:p>
          <w:p w:rsidR="00000000" w:rsidP="009E65E1">
            <w:pPr>
              <w:pStyle w:val="ListBullet"/>
              <w:rPr>
                <w:lang w:val="en-NZ"/>
              </w:rPr>
            </w:pPr>
            <w:r w:rsidRPr="009E65E1">
              <w:t xml:space="preserve">heat treating </w:t>
            </w:r>
          </w:p>
        </w:tc>
      </w:tr>
      <w:tr w:rsidTr="009E65E1">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E65E1">
            <w:pPr>
              <w:pStyle w:val="BodyText"/>
              <w:rPr>
                <w:lang w:val="en-NZ"/>
              </w:rPr>
            </w:pPr>
            <w:r w:rsidRPr="009E65E1">
              <w:rPr>
                <w:rStyle w:val="SpecialBold"/>
              </w:rPr>
              <w:t>OHS requirements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E65E1" w:rsidP="009E65E1">
            <w:pPr>
              <w:pStyle w:val="BodyText"/>
            </w:pPr>
            <w:r w:rsidRPr="009E65E1">
              <w:t>OHS requirements may include:</w:t>
            </w:r>
          </w:p>
          <w:p w:rsidR="00000000" w:rsidRPr="009E65E1" w:rsidP="009E65E1">
            <w:pPr>
              <w:pStyle w:val="ListBullet"/>
            </w:pPr>
            <w:r w:rsidRPr="009E65E1">
              <w:t>legislation</w:t>
            </w:r>
          </w:p>
          <w:p w:rsidR="00000000" w:rsidRPr="009E65E1" w:rsidP="009E65E1">
            <w:pPr>
              <w:pStyle w:val="ListBullet"/>
            </w:pPr>
            <w:r w:rsidRPr="009E65E1">
              <w:t>protective equipment</w:t>
            </w:r>
          </w:p>
          <w:p w:rsidR="00000000" w:rsidRPr="009E65E1" w:rsidP="009E65E1">
            <w:pPr>
              <w:pStyle w:val="ListBullet"/>
            </w:pPr>
            <w:r w:rsidRPr="009E65E1">
              <w:t>material safety management systems</w:t>
            </w:r>
          </w:p>
          <w:p w:rsidR="00000000" w:rsidRPr="009E65E1" w:rsidP="009E65E1">
            <w:pPr>
              <w:pStyle w:val="ListBullet"/>
            </w:pPr>
            <w:r w:rsidRPr="009E65E1">
              <w:t>hazardous substances an</w:t>
            </w:r>
            <w:r w:rsidRPr="009E65E1">
              <w:t>d dangerous goods code</w:t>
            </w:r>
          </w:p>
          <w:p w:rsidR="00000000" w:rsidRPr="009E65E1" w:rsidP="009E65E1">
            <w:pPr>
              <w:pStyle w:val="ListBullet"/>
            </w:pPr>
            <w:r w:rsidRPr="009E65E1">
              <w:t>local safe operation procedures</w:t>
            </w:r>
          </w:p>
          <w:p w:rsidR="00000000" w:rsidP="009E65E1">
            <w:pPr>
              <w:pStyle w:val="ListBullet"/>
              <w:rPr>
                <w:lang w:val="en-NZ"/>
              </w:rPr>
            </w:pPr>
            <w:r w:rsidRPr="009E65E1">
              <w:t>awards provisions</w:t>
            </w:r>
          </w:p>
        </w:tc>
      </w:tr>
      <w:tr w:rsidTr="009E65E1">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E65E1">
            <w:pPr>
              <w:pStyle w:val="BodyText"/>
              <w:rPr>
                <w:lang w:val="en-NZ"/>
              </w:rPr>
            </w:pPr>
            <w:r w:rsidRPr="009E65E1">
              <w:rPr>
                <w:rStyle w:val="SpecialBold"/>
              </w:rPr>
              <w:t>Environmental requirements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E65E1" w:rsidP="009E65E1">
            <w:pPr>
              <w:pStyle w:val="BodyText"/>
            </w:pPr>
            <w:r w:rsidRPr="009E65E1">
              <w:t>Environmental requirements may relate to:</w:t>
            </w:r>
          </w:p>
          <w:p w:rsidR="00000000" w:rsidRPr="009E65E1" w:rsidP="009E65E1">
            <w:pPr>
              <w:pStyle w:val="ListBullet"/>
            </w:pPr>
            <w:r w:rsidRPr="009E65E1">
              <w:t>liquid waste</w:t>
            </w:r>
          </w:p>
          <w:p w:rsidR="00000000" w:rsidRPr="009E65E1" w:rsidP="009E65E1">
            <w:pPr>
              <w:pStyle w:val="ListBullet"/>
            </w:pPr>
            <w:r w:rsidRPr="009E65E1">
              <w:t>solid waste</w:t>
            </w:r>
          </w:p>
          <w:p w:rsidR="00000000" w:rsidRPr="009E65E1" w:rsidP="009E65E1">
            <w:pPr>
              <w:pStyle w:val="ListBullet"/>
            </w:pPr>
            <w:r w:rsidRPr="009E65E1">
              <w:t>gas, fumes, vapour, smoke emissions, including fugitive emissions, and dust</w:t>
            </w:r>
          </w:p>
          <w:p w:rsidR="00000000" w:rsidRPr="009E65E1" w:rsidP="009E65E1">
            <w:pPr>
              <w:pStyle w:val="ListBullet"/>
            </w:pPr>
            <w:r w:rsidRPr="009E65E1">
              <w:t>excessive energy and water use</w:t>
            </w:r>
          </w:p>
          <w:p w:rsidR="00000000" w:rsidP="009E65E1">
            <w:pPr>
              <w:pStyle w:val="ListBullet"/>
              <w:rPr>
                <w:lang w:val="en-NZ"/>
              </w:rPr>
            </w:pPr>
            <w:r w:rsidRPr="009E65E1">
              <w:t>excessive noise</w:t>
            </w:r>
          </w:p>
        </w:tc>
      </w:tr>
      <w:tr w:rsidTr="009E65E1">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E65E1">
            <w:pPr>
              <w:pStyle w:val="BodyText"/>
              <w:rPr>
                <w:lang w:val="en-NZ"/>
              </w:rPr>
            </w:pPr>
            <w:r w:rsidRPr="009E65E1">
              <w:rPr>
                <w:rStyle w:val="SpecialBold"/>
              </w:rPr>
              <w:t>Enterprise procedures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E65E1" w:rsidP="009E65E1">
            <w:pPr>
              <w:pStyle w:val="BodyText"/>
            </w:pPr>
            <w:r w:rsidRPr="009E65E1">
              <w:t>Enterprise procedures may include:</w:t>
            </w:r>
          </w:p>
          <w:p w:rsidR="00000000" w:rsidRPr="009E65E1" w:rsidP="009E65E1">
            <w:pPr>
              <w:pStyle w:val="ListBullet"/>
            </w:pPr>
            <w:r w:rsidRPr="009E65E1">
              <w:t xml:space="preserve">the use of tools and equipment </w:t>
            </w:r>
          </w:p>
          <w:p w:rsidR="00000000" w:rsidRPr="009E65E1" w:rsidP="009E65E1">
            <w:pPr>
              <w:pStyle w:val="ListBullet"/>
            </w:pPr>
            <w:r w:rsidRPr="009E65E1">
              <w:t>instructions, including job sheets, cutting lists, plans, drawings and designs</w:t>
            </w:r>
          </w:p>
          <w:p w:rsidR="00000000" w:rsidRPr="009E65E1" w:rsidP="009E65E1">
            <w:pPr>
              <w:pStyle w:val="ListBullet"/>
            </w:pPr>
            <w:r w:rsidRPr="009E65E1">
              <w:t xml:space="preserve">reporting and communication </w:t>
            </w:r>
          </w:p>
          <w:p w:rsidR="00000000" w:rsidRPr="009E65E1" w:rsidP="009E65E1">
            <w:pPr>
              <w:pStyle w:val="ListBullet"/>
            </w:pPr>
            <w:r w:rsidRPr="009E65E1">
              <w:t>manufacturer specifications</w:t>
            </w:r>
          </w:p>
          <w:p w:rsidR="00000000" w:rsidRPr="009E65E1" w:rsidP="009E65E1">
            <w:pPr>
              <w:pStyle w:val="ListBullet"/>
            </w:pPr>
            <w:r w:rsidRPr="009E65E1">
              <w:t>operational procedures</w:t>
            </w:r>
          </w:p>
        </w:tc>
      </w:tr>
    </w:tbl>
    <w:p w:rsidR="00000000" w:rsidRPr="009E65E1" w:rsidP="009E65E1">
      <w:pPr>
        <w:pStyle w:val="BodyText"/>
      </w:pPr>
    </w:p>
    <w:p w:rsidR="00000000" w:rsidRPr="009E65E1" w:rsidP="009E65E1">
      <w:pPr>
        <w:pStyle w:val="AllowPageBreak"/>
      </w:pPr>
    </w:p>
    <w:p w:rsidR="00000000" w:rsidRPr="009E65E1" w:rsidP="009E65E1">
      <w:pPr>
        <w:pStyle w:val="Heading1"/>
      </w:pPr>
      <w:bookmarkStart w:id="12" w:name="O_340987"/>
      <w:bookmarkEnd w:id="12"/>
      <w:r w:rsidRPr="009E65E1">
        <w:t>Unit Sector(s)</w:t>
      </w:r>
    </w:p>
    <w:p w:rsidR="00000000" w:rsidRPr="009E65E1" w:rsidP="009E65E1">
      <w:pPr>
        <w:pStyle w:val="BodyText"/>
      </w:pPr>
      <w:r w:rsidRPr="009E65E1">
        <w:t>Jewellery and horological</w:t>
      </w:r>
    </w:p>
    <w:p w:rsidR="00000000" w:rsidRPr="009E65E1" w:rsidP="009E65E1">
      <w:pPr>
        <w:pStyle w:val="AllowPageBreak"/>
      </w:pPr>
    </w:p>
    <w:p w:rsidR="00000000" w:rsidRPr="009E65E1" w:rsidP="009E65E1">
      <w:pPr>
        <w:pStyle w:val="Heading1"/>
      </w:pPr>
      <w:bookmarkStart w:id="13" w:name="O_340988"/>
      <w:bookmarkEnd w:id="13"/>
      <w:r w:rsidRPr="009E65E1">
        <w:t>Custom Content Section</w:t>
      </w:r>
    </w:p>
    <w:p w:rsidR="00000000" w:rsidRPr="009E65E1" w:rsidP="009E65E1">
      <w:pPr>
        <w:pStyle w:val="BodyText"/>
      </w:pPr>
      <w:r w:rsidRPr="009E65E1">
        <w:t>Not applicable.</w:t>
      </w:r>
    </w:p>
    <w:p w:rsidR="00000000" w:rsidRPr="009E65E1" w:rsidP="009E65E1"/>
    <w:sectPr w:rsidSect="009E65E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65E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F1483" w:rsidP="003F148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65E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1483" w:rsidP="009E65E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3F1483" w:rsidP="009E65E1">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3F1483" w:rsidP="009E65E1">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65E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F1483" w:rsidP="003F1483">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65E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1483" w:rsidP="009E65E1">
    <w:pPr>
      <w:pStyle w:val="Header"/>
      <w:framePr w:wrap="around"/>
    </w:pPr>
    <w:r>
      <w:fldChar w:fldCharType="begin"/>
    </w:r>
    <w:r>
      <w:instrText xml:space="preserve"> TITLE   \* MERGEFORMAT </w:instrText>
    </w:r>
    <w:r>
      <w:fldChar w:fldCharType="separate"/>
    </w:r>
    <w:r>
      <w:t>MEM19033A Create silversmithing objects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3F1483" w:rsidP="009E65E1">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5FCDA8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FC46C0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262268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8"/>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E65E1"/>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9E65E1"/>
    <w:pPr>
      <w:spacing w:before="360" w:after="60"/>
      <w:outlineLvl w:val="0"/>
    </w:pPr>
    <w:rPr>
      <w:sz w:val="32"/>
    </w:rPr>
  </w:style>
  <w:style w:type="paragraph" w:styleId="Heading2">
    <w:name w:val="heading 2"/>
    <w:basedOn w:val="HeadingBase"/>
    <w:next w:val="BodyText"/>
    <w:link w:val="Heading2Char"/>
    <w:qFormat/>
    <w:rsid w:val="009E65E1"/>
    <w:pPr>
      <w:keepLines/>
      <w:spacing w:before="240" w:after="120"/>
      <w:outlineLvl w:val="1"/>
    </w:pPr>
    <w:rPr>
      <w:sz w:val="28"/>
      <w:szCs w:val="40"/>
    </w:rPr>
  </w:style>
  <w:style w:type="paragraph" w:styleId="Heading3">
    <w:name w:val="heading 3"/>
    <w:basedOn w:val="HeadingBase"/>
    <w:next w:val="BodyText"/>
    <w:link w:val="Heading3Char"/>
    <w:qFormat/>
    <w:rsid w:val="009E65E1"/>
    <w:pPr>
      <w:spacing w:before="180" w:after="120"/>
      <w:outlineLvl w:val="2"/>
    </w:pPr>
    <w:rPr>
      <w:spacing w:val="-10"/>
      <w:kern w:val="32"/>
    </w:rPr>
  </w:style>
  <w:style w:type="paragraph" w:styleId="Heading4">
    <w:name w:val="heading 4"/>
    <w:basedOn w:val="HeadingBase"/>
    <w:next w:val="BodyText"/>
    <w:link w:val="Heading4Char"/>
    <w:qFormat/>
    <w:rsid w:val="009E65E1"/>
    <w:pPr>
      <w:spacing w:before="160" w:after="120"/>
      <w:outlineLvl w:val="3"/>
    </w:pPr>
    <w:rPr>
      <w:sz w:val="22"/>
    </w:rPr>
  </w:style>
  <w:style w:type="paragraph" w:styleId="Heading5">
    <w:name w:val="heading 5"/>
    <w:basedOn w:val="HeadingBase"/>
    <w:next w:val="Normal"/>
    <w:link w:val="Heading5Char"/>
    <w:qFormat/>
    <w:rsid w:val="009E65E1"/>
    <w:pPr>
      <w:spacing w:before="80"/>
      <w:outlineLvl w:val="4"/>
    </w:pPr>
    <w:rPr>
      <w:color w:val="918585"/>
      <w:sz w:val="20"/>
    </w:rPr>
  </w:style>
  <w:style w:type="paragraph" w:styleId="Heading6">
    <w:name w:val="heading 6"/>
    <w:basedOn w:val="HeadingBase"/>
    <w:next w:val="Normal"/>
    <w:link w:val="Heading6Char"/>
    <w:qFormat/>
    <w:rsid w:val="009E65E1"/>
    <w:pPr>
      <w:spacing w:before="60"/>
      <w:outlineLvl w:val="5"/>
    </w:pPr>
    <w:rPr>
      <w:color w:val="918585"/>
      <w:sz w:val="20"/>
    </w:rPr>
  </w:style>
  <w:style w:type="paragraph" w:styleId="Heading7">
    <w:name w:val="heading 7"/>
    <w:basedOn w:val="Normal"/>
    <w:next w:val="Normal"/>
    <w:link w:val="Heading7Char"/>
    <w:qFormat/>
    <w:rsid w:val="009E65E1"/>
    <w:pPr>
      <w:ind w:left="720"/>
      <w:outlineLvl w:val="6"/>
    </w:pPr>
    <w:rPr>
      <w:i/>
    </w:rPr>
  </w:style>
  <w:style w:type="paragraph" w:styleId="Heading8">
    <w:name w:val="heading 8"/>
    <w:basedOn w:val="Normal"/>
    <w:next w:val="Normal"/>
    <w:link w:val="Heading8Char"/>
    <w:qFormat/>
    <w:rsid w:val="009E65E1"/>
    <w:pPr>
      <w:ind w:left="720"/>
      <w:outlineLvl w:val="7"/>
    </w:pPr>
    <w:rPr>
      <w:i/>
    </w:rPr>
  </w:style>
  <w:style w:type="paragraph" w:styleId="Heading9">
    <w:name w:val="heading 9"/>
    <w:basedOn w:val="Normal"/>
    <w:next w:val="Normal"/>
    <w:link w:val="Heading9Char"/>
    <w:qFormat/>
    <w:rsid w:val="009E65E1"/>
    <w:pPr>
      <w:ind w:left="720"/>
      <w:outlineLvl w:val="8"/>
    </w:pPr>
    <w:rPr>
      <w:i/>
    </w:rPr>
  </w:style>
  <w:style w:type="character" w:default="1" w:styleId="DefaultParagraphFont">
    <w:name w:val="Default Paragraph Font"/>
    <w:uiPriority w:val="1"/>
    <w:unhideWhenUsed/>
    <w:rsid w:val="009E65E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E65E1"/>
  </w:style>
  <w:style w:type="character" w:customStyle="1" w:styleId="Heading1Char">
    <w:name w:val="Heading 1 Char"/>
    <w:basedOn w:val="DefaultParagraphFont"/>
    <w:link w:val="Heading1"/>
    <w:rsid w:val="009E65E1"/>
    <w:rPr>
      <w:rFonts w:ascii="Times New Roman" w:eastAsia="Times New Roman" w:hAnsi="Times New Roman" w:cs="Times New Roman"/>
      <w:b/>
      <w:sz w:val="32"/>
      <w:szCs w:val="20"/>
      <w:lang w:eastAsia="en-US"/>
    </w:rPr>
  </w:style>
  <w:style w:type="paragraph" w:styleId="BodyText">
    <w:name w:val="Body Text"/>
    <w:basedOn w:val="Normal"/>
    <w:link w:val="BodyTextChar"/>
    <w:rsid w:val="009E65E1"/>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9E65E1"/>
    <w:rPr>
      <w:rFonts w:ascii="Times New Roman" w:eastAsia="Times New Roman" w:hAnsi="Times New Roman" w:cs="Times New Roman"/>
      <w:sz w:val="24"/>
      <w:lang w:val="en-US" w:eastAsia="en-US"/>
    </w:rPr>
  </w:style>
  <w:style w:type="paragraph" w:styleId="Footer">
    <w:name w:val="footer"/>
    <w:basedOn w:val="Normal"/>
    <w:link w:val="FooterChar"/>
    <w:rsid w:val="009E65E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E65E1"/>
    <w:rPr>
      <w:rFonts w:ascii="Times New Roman" w:eastAsia="Times New Roman" w:hAnsi="Times New Roman" w:cs="Times New Roman"/>
      <w:sz w:val="16"/>
      <w:lang w:val="en-US" w:eastAsia="en-US"/>
    </w:rPr>
  </w:style>
  <w:style w:type="paragraph" w:styleId="ListBullet">
    <w:name w:val="List Bullet"/>
    <w:basedOn w:val="List"/>
    <w:rsid w:val="009E65E1"/>
    <w:pPr>
      <w:numPr>
        <w:numId w:val="14"/>
      </w:numPr>
      <w:tabs>
        <w:tab w:val="clear" w:pos="340"/>
      </w:tabs>
      <w:spacing w:before="40" w:after="40"/>
    </w:pPr>
  </w:style>
  <w:style w:type="character" w:customStyle="1" w:styleId="SpecialBold">
    <w:name w:val="Special Bold"/>
    <w:basedOn w:val="DefaultParagraphFont"/>
    <w:rsid w:val="009E65E1"/>
    <w:rPr>
      <w:b/>
      <w:spacing w:val="0"/>
    </w:rPr>
  </w:style>
  <w:style w:type="paragraph" w:styleId="ListBullet2">
    <w:name w:val="List Bullet 2"/>
    <w:basedOn w:val="List2"/>
    <w:rsid w:val="009E65E1"/>
    <w:pPr>
      <w:numPr>
        <w:numId w:val="15"/>
      </w:numPr>
      <w:tabs>
        <w:tab w:val="clear" w:pos="680"/>
      </w:tabs>
    </w:pPr>
  </w:style>
  <w:style w:type="paragraph" w:styleId="Header">
    <w:name w:val="header"/>
    <w:basedOn w:val="Normal"/>
    <w:link w:val="HeaderChar"/>
    <w:rsid w:val="009E65E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E65E1"/>
    <w:rPr>
      <w:rFonts w:ascii="Times New Roman" w:eastAsia="Times New Roman" w:hAnsi="Times New Roman" w:cs="Times New Roman"/>
      <w:sz w:val="16"/>
      <w:szCs w:val="20"/>
      <w:lang w:val="en-GB" w:eastAsia="en-US"/>
    </w:rPr>
  </w:style>
  <w:style w:type="paragraph" w:customStyle="1" w:styleId="SuperHeading">
    <w:name w:val="SuperHeading"/>
    <w:basedOn w:val="Normal"/>
    <w:rsid w:val="009E65E1"/>
    <w:pPr>
      <w:spacing w:before="240" w:after="120"/>
      <w:outlineLvl w:val="0"/>
    </w:pPr>
    <w:rPr>
      <w:rFonts w:ascii="Times New Roman" w:hAnsi="Times New Roman"/>
      <w:b/>
      <w:sz w:val="28"/>
    </w:rPr>
  </w:style>
  <w:style w:type="paragraph" w:customStyle="1" w:styleId="AllowPageBreak">
    <w:name w:val="AllowPageBreak"/>
    <w:rsid w:val="009E65E1"/>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9E65E1"/>
    <w:pPr>
      <w:numPr>
        <w:numId w:val="3"/>
      </w:numPr>
      <w:tabs>
        <w:tab w:val="clear" w:pos="1021"/>
      </w:tabs>
      <w:ind w:left="1037" w:hanging="357"/>
    </w:pPr>
  </w:style>
  <w:style w:type="character" w:customStyle="1" w:styleId="Heading2Char">
    <w:name w:val="Heading 2 Char"/>
    <w:basedOn w:val="DefaultParagraphFont"/>
    <w:link w:val="Heading2"/>
    <w:rsid w:val="009E65E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E65E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E65E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E65E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E65E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E65E1"/>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9E65E1"/>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9E65E1"/>
    <w:rPr>
      <w:rFonts w:ascii="Courier New" w:eastAsia="Times New Roman" w:hAnsi="Courier New" w:cs="Times New Roman"/>
      <w:i/>
      <w:szCs w:val="20"/>
      <w:lang w:val="en-US" w:eastAsia="en-US"/>
    </w:rPr>
  </w:style>
  <w:style w:type="paragraph" w:customStyle="1" w:styleId="HeadingBase">
    <w:name w:val="Heading Base"/>
    <w:rsid w:val="009E65E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E65E1"/>
    <w:pPr>
      <w:tabs>
        <w:tab w:val="right" w:leader="dot" w:pos="9072"/>
      </w:tabs>
      <w:ind w:left="567"/>
    </w:pPr>
    <w:rPr>
      <w:szCs w:val="22"/>
    </w:rPr>
  </w:style>
  <w:style w:type="paragraph" w:customStyle="1" w:styleId="TOCBase">
    <w:name w:val="TOC Base"/>
    <w:rsid w:val="009E65E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E65E1"/>
    <w:pPr>
      <w:tabs>
        <w:tab w:val="right" w:leader="dot" w:pos="9072"/>
      </w:tabs>
      <w:spacing w:before="40" w:after="40"/>
      <w:ind w:left="284"/>
    </w:pPr>
    <w:rPr>
      <w:rFonts w:ascii="Times New Roman" w:hAnsi="Times New Roman"/>
    </w:rPr>
  </w:style>
  <w:style w:type="paragraph" w:styleId="TOC1">
    <w:name w:val="toc 1"/>
    <w:basedOn w:val="TOCBase"/>
    <w:next w:val="Normal"/>
    <w:rsid w:val="009E65E1"/>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9E65E1"/>
    <w:pPr>
      <w:spacing w:before="5040"/>
      <w:jc w:val="center"/>
    </w:pPr>
    <w:rPr>
      <w:sz w:val="48"/>
      <w:szCs w:val="72"/>
      <w:lang w:val="en-US"/>
    </w:rPr>
  </w:style>
  <w:style w:type="character" w:customStyle="1" w:styleId="TitleChar">
    <w:name w:val="Title Char"/>
    <w:basedOn w:val="DefaultParagraphFont"/>
    <w:link w:val="Title"/>
    <w:rsid w:val="009E65E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E65E1"/>
    <w:pPr>
      <w:tabs>
        <w:tab w:val="left" w:pos="3600"/>
        <w:tab w:val="left" w:pos="3958"/>
      </w:tabs>
    </w:pPr>
  </w:style>
  <w:style w:type="paragraph" w:styleId="List">
    <w:name w:val="List"/>
    <w:basedOn w:val="BodyText"/>
    <w:next w:val="BodyText"/>
    <w:rsid w:val="009E65E1"/>
    <w:pPr>
      <w:tabs>
        <w:tab w:val="left" w:pos="340"/>
      </w:tabs>
      <w:spacing w:before="60" w:after="60"/>
      <w:ind w:left="340" w:hanging="340"/>
    </w:pPr>
  </w:style>
  <w:style w:type="paragraph" w:customStyle="1" w:styleId="Note">
    <w:name w:val="Note"/>
    <w:basedOn w:val="BodyText"/>
    <w:rsid w:val="009E65E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E65E1"/>
    <w:pPr>
      <w:framePr w:wrap="auto" w:hAnchor="text" w:y="6049"/>
    </w:pPr>
    <w:rPr>
      <w:color w:val="000000"/>
      <w:sz w:val="40"/>
    </w:rPr>
  </w:style>
  <w:style w:type="paragraph" w:customStyle="1" w:styleId="TOCTitle">
    <w:name w:val="TOCTitle"/>
    <w:basedOn w:val="Heading1"/>
    <w:rsid w:val="009E65E1"/>
    <w:pPr>
      <w:spacing w:after="240"/>
      <w:jc w:val="center"/>
      <w:outlineLvl w:val="9"/>
    </w:pPr>
    <w:rPr>
      <w:caps/>
    </w:rPr>
  </w:style>
  <w:style w:type="paragraph" w:customStyle="1" w:styleId="Version">
    <w:name w:val="Version"/>
    <w:rsid w:val="009E65E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E65E1"/>
    <w:pPr>
      <w:keepNext w:val="0"/>
      <w:tabs>
        <w:tab w:val="right" w:pos="4176"/>
      </w:tabs>
      <w:ind w:left="198" w:hanging="198"/>
    </w:pPr>
    <w:rPr>
      <w:rFonts w:ascii="Garamond" w:hAnsi="Garamond"/>
    </w:rPr>
  </w:style>
  <w:style w:type="paragraph" w:styleId="IndexHeading">
    <w:name w:val="index heading"/>
    <w:basedOn w:val="Normal"/>
    <w:next w:val="Index1"/>
    <w:semiHidden/>
    <w:rsid w:val="009E65E1"/>
    <w:pPr>
      <w:spacing w:before="120" w:after="120"/>
    </w:pPr>
    <w:rPr>
      <w:rFonts w:ascii="Arial" w:hAnsi="Arial"/>
      <w:b/>
      <w:color w:val="918585"/>
      <w:sz w:val="24"/>
    </w:rPr>
  </w:style>
  <w:style w:type="paragraph" w:customStyle="1" w:styleId="Chapter">
    <w:name w:val="Chapter"/>
    <w:basedOn w:val="Normal"/>
    <w:rsid w:val="009E65E1"/>
    <w:pPr>
      <w:spacing w:before="240"/>
    </w:pPr>
    <w:rPr>
      <w:rFonts w:ascii="Times New Roman" w:hAnsi="Times New Roman"/>
      <w:smallCaps/>
      <w:spacing w:val="80"/>
      <w:sz w:val="28"/>
    </w:rPr>
  </w:style>
  <w:style w:type="paragraph" w:customStyle="1" w:styleId="InChapter">
    <w:name w:val="InChapter"/>
    <w:basedOn w:val="Heading3"/>
    <w:rsid w:val="009E65E1"/>
    <w:pPr>
      <w:spacing w:after="240"/>
      <w:outlineLvl w:val="9"/>
    </w:pPr>
    <w:rPr>
      <w:noProof/>
    </w:rPr>
  </w:style>
  <w:style w:type="paragraph" w:styleId="Index2">
    <w:name w:val="index 2"/>
    <w:basedOn w:val="Normal"/>
    <w:next w:val="Normal"/>
    <w:semiHidden/>
    <w:rsid w:val="009E65E1"/>
    <w:pPr>
      <w:tabs>
        <w:tab w:val="right" w:pos="4176"/>
      </w:tabs>
      <w:ind w:left="568" w:hanging="284"/>
    </w:pPr>
    <w:rPr>
      <w:rFonts w:ascii="Garamond" w:hAnsi="Garamond"/>
    </w:rPr>
  </w:style>
  <w:style w:type="paragraph" w:customStyle="1" w:styleId="Byline">
    <w:name w:val="Byline"/>
    <w:rsid w:val="009E65E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E65E1"/>
    <w:pPr>
      <w:tabs>
        <w:tab w:val="clear" w:pos="3600"/>
        <w:tab w:val="clear" w:pos="3958"/>
      </w:tabs>
      <w:jc w:val="right"/>
    </w:pPr>
  </w:style>
  <w:style w:type="character" w:styleId="Emphasis">
    <w:name w:val="Emphasis"/>
    <w:basedOn w:val="DefaultParagraphFont"/>
    <w:qFormat/>
    <w:rsid w:val="009E65E1"/>
    <w:rPr>
      <w:i/>
    </w:rPr>
  </w:style>
  <w:style w:type="paragraph" w:styleId="Caption">
    <w:name w:val="caption"/>
    <w:basedOn w:val="BodyText"/>
    <w:next w:val="Normal"/>
    <w:qFormat/>
    <w:rsid w:val="009E65E1"/>
    <w:pPr>
      <w:framePr w:w="2268" w:hSpace="181" w:vSpace="181" w:wrap="around" w:vAnchor="text" w:hAnchor="page" w:x="1135" w:y="285" w:anchorLock="1"/>
    </w:pPr>
    <w:rPr>
      <w:i/>
    </w:rPr>
  </w:style>
  <w:style w:type="paragraph" w:customStyle="1" w:styleId="MiniTOCTitle">
    <w:name w:val="MiniTOCTitle"/>
    <w:basedOn w:val="Heading4"/>
    <w:rsid w:val="009E65E1"/>
    <w:pPr>
      <w:spacing w:before="240"/>
      <w:outlineLvl w:val="9"/>
    </w:pPr>
    <w:rPr>
      <w:noProof/>
      <w:sz w:val="24"/>
    </w:rPr>
  </w:style>
  <w:style w:type="paragraph" w:customStyle="1" w:styleId="MiniTOCItem">
    <w:name w:val="MiniTOCItem"/>
    <w:basedOn w:val="ListBullet"/>
    <w:rsid w:val="009E65E1"/>
    <w:pPr>
      <w:numPr>
        <w:numId w:val="0"/>
      </w:numPr>
      <w:tabs>
        <w:tab w:val="right" w:leader="dot" w:pos="6521"/>
      </w:tabs>
      <w:spacing w:before="0" w:after="0"/>
    </w:pPr>
  </w:style>
  <w:style w:type="paragraph" w:customStyle="1" w:styleId="TOFTitle">
    <w:name w:val="TOFTitle"/>
    <w:basedOn w:val="TOCTitle"/>
    <w:rsid w:val="009E65E1"/>
  </w:style>
  <w:style w:type="paragraph" w:styleId="TableofFigures">
    <w:name w:val="table of figures"/>
    <w:basedOn w:val="Normal"/>
    <w:next w:val="Normal"/>
    <w:semiHidden/>
    <w:rsid w:val="009E65E1"/>
    <w:pPr>
      <w:tabs>
        <w:tab w:val="right" w:leader="dot" w:pos="9072"/>
      </w:tabs>
      <w:ind w:left="970" w:hanging="403"/>
    </w:pPr>
    <w:rPr>
      <w:rFonts w:ascii="Times New Roman" w:hAnsi="Times New Roman"/>
      <w:b/>
    </w:rPr>
  </w:style>
  <w:style w:type="paragraph" w:styleId="ListNumber">
    <w:name w:val="List Number"/>
    <w:basedOn w:val="List"/>
    <w:rsid w:val="009E65E1"/>
    <w:pPr>
      <w:numPr>
        <w:numId w:val="12"/>
      </w:numPr>
    </w:pPr>
  </w:style>
  <w:style w:type="character" w:customStyle="1" w:styleId="WingdingSymbols">
    <w:name w:val="Wingding Symbols"/>
    <w:rsid w:val="009E65E1"/>
    <w:rPr>
      <w:rFonts w:ascii="Wingdings" w:hAnsi="Wingdings"/>
    </w:rPr>
  </w:style>
  <w:style w:type="paragraph" w:customStyle="1" w:styleId="TableHeading">
    <w:name w:val="Table Heading"/>
    <w:basedOn w:val="HeadingBase"/>
    <w:rsid w:val="009E65E1"/>
    <w:pPr>
      <w:keepLines/>
      <w:pBdr>
        <w:bottom w:val="single" w:sz="6" w:space="1" w:color="918585"/>
      </w:pBdr>
      <w:spacing w:before="240"/>
    </w:pPr>
  </w:style>
  <w:style w:type="character" w:customStyle="1" w:styleId="HotSpot">
    <w:name w:val="HotSpot"/>
    <w:rsid w:val="009E65E1"/>
    <w:rPr>
      <w:color w:val="0033CC"/>
      <w:u w:val="none"/>
    </w:rPr>
  </w:style>
  <w:style w:type="paragraph" w:customStyle="1" w:styleId="BodyTextRight">
    <w:name w:val="Body Text Right"/>
    <w:basedOn w:val="BodyText"/>
    <w:rsid w:val="009E65E1"/>
    <w:pPr>
      <w:spacing w:before="0" w:after="0"/>
      <w:jc w:val="right"/>
    </w:pPr>
  </w:style>
  <w:style w:type="paragraph" w:styleId="Index3">
    <w:name w:val="index 3"/>
    <w:basedOn w:val="ListNumber2"/>
    <w:next w:val="Normal"/>
    <w:semiHidden/>
    <w:rsid w:val="009E65E1"/>
    <w:pPr>
      <w:numPr>
        <w:numId w:val="0"/>
      </w:numPr>
      <w:tabs>
        <w:tab w:val="right" w:leader="dot" w:pos="4176"/>
      </w:tabs>
    </w:pPr>
  </w:style>
  <w:style w:type="paragraph" w:styleId="ListNumber2">
    <w:name w:val="List Number 2"/>
    <w:basedOn w:val="List2"/>
    <w:rsid w:val="009E65E1"/>
    <w:pPr>
      <w:numPr>
        <w:numId w:val="11"/>
      </w:numPr>
      <w:tabs>
        <w:tab w:val="clear" w:pos="1060"/>
      </w:tabs>
    </w:pPr>
  </w:style>
  <w:style w:type="paragraph" w:customStyle="1" w:styleId="MarginNote">
    <w:name w:val="Margin Note"/>
    <w:basedOn w:val="BodyText"/>
    <w:rsid w:val="009E65E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E65E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E65E1"/>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9E65E1"/>
    <w:rPr>
      <w:sz w:val="32"/>
    </w:rPr>
  </w:style>
  <w:style w:type="paragraph" w:customStyle="1" w:styleId="HeadingProcedure">
    <w:name w:val="Heading Procedure"/>
    <w:basedOn w:val="HeadingBase"/>
    <w:next w:val="Normal"/>
    <w:rsid w:val="009E65E1"/>
    <w:pPr>
      <w:tabs>
        <w:tab w:val="left" w:pos="0"/>
      </w:tabs>
      <w:spacing w:before="120" w:after="60"/>
    </w:pPr>
    <w:rPr>
      <w:i/>
      <w:color w:val="918585"/>
      <w:sz w:val="22"/>
    </w:rPr>
  </w:style>
  <w:style w:type="paragraph" w:customStyle="1" w:styleId="TableBodyText">
    <w:name w:val="Table Body Text"/>
    <w:basedOn w:val="BodyText"/>
    <w:rsid w:val="009E65E1"/>
    <w:pPr>
      <w:spacing w:before="60" w:after="60"/>
    </w:pPr>
  </w:style>
  <w:style w:type="paragraph" w:styleId="ListContinue">
    <w:name w:val="List Continue"/>
    <w:basedOn w:val="List"/>
    <w:rsid w:val="009E65E1"/>
    <w:pPr>
      <w:ind w:firstLine="0"/>
    </w:pPr>
  </w:style>
  <w:style w:type="paragraph" w:customStyle="1" w:styleId="ListNote">
    <w:name w:val="List Note"/>
    <w:basedOn w:val="List"/>
    <w:rsid w:val="009E65E1"/>
    <w:pPr>
      <w:pBdr>
        <w:top w:val="single" w:sz="6" w:space="2" w:color="918585"/>
        <w:bottom w:val="single" w:sz="6" w:space="2" w:color="918585"/>
      </w:pBdr>
      <w:tabs>
        <w:tab w:val="left" w:pos="1021"/>
      </w:tabs>
      <w:ind w:firstLine="0"/>
    </w:pPr>
  </w:style>
  <w:style w:type="paragraph" w:customStyle="1" w:styleId="Warning">
    <w:name w:val="Warning"/>
    <w:basedOn w:val="BodyText"/>
    <w:rsid w:val="009E65E1"/>
    <w:pPr>
      <w:shd w:val="clear" w:color="auto" w:fill="D9D9D9"/>
      <w:tabs>
        <w:tab w:val="left" w:pos="992"/>
      </w:tabs>
      <w:ind w:left="119" w:right="119"/>
    </w:pPr>
    <w:rPr>
      <w:sz w:val="20"/>
    </w:rPr>
  </w:style>
  <w:style w:type="paragraph" w:customStyle="1" w:styleId="MarginIcons">
    <w:name w:val="Margin Icons"/>
    <w:basedOn w:val="BodyText"/>
    <w:rsid w:val="009E65E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E65E1"/>
    <w:rPr>
      <w:rFonts w:ascii="Courier New" w:hAnsi="Courier New"/>
    </w:rPr>
  </w:style>
  <w:style w:type="paragraph" w:customStyle="1" w:styleId="NoteBullet">
    <w:name w:val="Note Bullet"/>
    <w:basedOn w:val="Note"/>
    <w:rsid w:val="009E65E1"/>
    <w:pPr>
      <w:tabs>
        <w:tab w:val="clear" w:pos="680"/>
      </w:tabs>
      <w:spacing w:before="60" w:after="60"/>
    </w:pPr>
  </w:style>
  <w:style w:type="paragraph" w:customStyle="1" w:styleId="SubHeading2">
    <w:name w:val="SubHeading2"/>
    <w:basedOn w:val="HeadingBase"/>
    <w:rsid w:val="009E65E1"/>
    <w:pPr>
      <w:spacing w:before="240" w:after="60"/>
    </w:pPr>
    <w:rPr>
      <w:sz w:val="20"/>
    </w:rPr>
  </w:style>
  <w:style w:type="paragraph" w:customStyle="1" w:styleId="SubHeading1">
    <w:name w:val="SubHeading1"/>
    <w:basedOn w:val="HeadingBase"/>
    <w:rsid w:val="009E65E1"/>
    <w:pPr>
      <w:spacing w:before="240" w:after="60"/>
    </w:pPr>
    <w:rPr>
      <w:color w:val="918585"/>
      <w:sz w:val="22"/>
    </w:rPr>
  </w:style>
  <w:style w:type="paragraph" w:customStyle="1" w:styleId="SideHeading">
    <w:name w:val="Side Heading"/>
    <w:basedOn w:val="HeadingBase"/>
    <w:rsid w:val="009E65E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E65E1"/>
    <w:pPr>
      <w:numPr>
        <w:numId w:val="13"/>
      </w:numPr>
    </w:pPr>
  </w:style>
  <w:style w:type="paragraph" w:styleId="PlainText">
    <w:name w:val="Plain Text"/>
    <w:basedOn w:val="Normal"/>
    <w:link w:val="PlainTextChar"/>
    <w:rsid w:val="009E65E1"/>
    <w:rPr>
      <w:sz w:val="20"/>
    </w:rPr>
  </w:style>
  <w:style w:type="character" w:customStyle="1" w:styleId="PlainTextChar">
    <w:name w:val="Plain Text Char"/>
    <w:basedOn w:val="DefaultParagraphFont"/>
    <w:link w:val="PlainText"/>
    <w:rsid w:val="009E65E1"/>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9E65E1"/>
    <w:rPr>
      <w:b/>
      <w:smallCaps/>
    </w:rPr>
  </w:style>
  <w:style w:type="paragraph" w:customStyle="1" w:styleId="TableListNumber">
    <w:name w:val="Table List Number"/>
    <w:basedOn w:val="ListNumber"/>
    <w:rsid w:val="009E65E1"/>
    <w:pPr>
      <w:numPr>
        <w:numId w:val="0"/>
      </w:numPr>
    </w:pPr>
  </w:style>
  <w:style w:type="paragraph" w:styleId="TOC4">
    <w:name w:val="toc 4"/>
    <w:basedOn w:val="TOCBase"/>
    <w:next w:val="Normal"/>
    <w:semiHidden/>
    <w:rsid w:val="009E65E1"/>
    <w:pPr>
      <w:tabs>
        <w:tab w:val="right" w:leader="dot" w:pos="9071"/>
      </w:tabs>
      <w:ind w:left="1701"/>
    </w:pPr>
  </w:style>
  <w:style w:type="paragraph" w:customStyle="1" w:styleId="ListAlpha">
    <w:name w:val="List Alpha"/>
    <w:basedOn w:val="List"/>
    <w:rsid w:val="009E65E1"/>
    <w:pPr>
      <w:numPr>
        <w:numId w:val="10"/>
      </w:numPr>
    </w:pPr>
  </w:style>
  <w:style w:type="paragraph" w:customStyle="1" w:styleId="ListAlpha2">
    <w:name w:val="List Alpha 2"/>
    <w:basedOn w:val="List2"/>
    <w:rsid w:val="009E65E1"/>
    <w:pPr>
      <w:numPr>
        <w:numId w:val="9"/>
      </w:numPr>
    </w:pPr>
  </w:style>
  <w:style w:type="paragraph" w:styleId="List2">
    <w:name w:val="List 2"/>
    <w:basedOn w:val="BodyText"/>
    <w:rsid w:val="009E65E1"/>
    <w:pPr>
      <w:tabs>
        <w:tab w:val="left" w:pos="680"/>
      </w:tabs>
      <w:spacing w:before="60" w:after="60"/>
      <w:ind w:left="680" w:hanging="340"/>
    </w:pPr>
  </w:style>
  <w:style w:type="paragraph" w:styleId="List3">
    <w:name w:val="List 3"/>
    <w:basedOn w:val="BodyText"/>
    <w:rsid w:val="009E65E1"/>
    <w:pPr>
      <w:tabs>
        <w:tab w:val="left" w:pos="1021"/>
      </w:tabs>
      <w:spacing w:before="60" w:after="60"/>
      <w:ind w:left="1020" w:hanging="340"/>
    </w:pPr>
  </w:style>
  <w:style w:type="paragraph" w:styleId="List4">
    <w:name w:val="List 4"/>
    <w:basedOn w:val="BodyText"/>
    <w:rsid w:val="009E65E1"/>
    <w:pPr>
      <w:tabs>
        <w:tab w:val="left" w:pos="1361"/>
      </w:tabs>
      <w:spacing w:before="60" w:after="60"/>
      <w:ind w:left="1361" w:hanging="340"/>
    </w:pPr>
  </w:style>
  <w:style w:type="paragraph" w:styleId="List5">
    <w:name w:val="List 5"/>
    <w:basedOn w:val="BodyText"/>
    <w:rsid w:val="009E65E1"/>
    <w:pPr>
      <w:tabs>
        <w:tab w:val="left" w:pos="1701"/>
      </w:tabs>
      <w:spacing w:before="60" w:after="60"/>
      <w:ind w:left="1701" w:hanging="340"/>
    </w:pPr>
  </w:style>
  <w:style w:type="paragraph" w:styleId="ListBullet4">
    <w:name w:val="List Bullet 4"/>
    <w:basedOn w:val="List4"/>
    <w:rsid w:val="009E65E1"/>
    <w:pPr>
      <w:numPr>
        <w:numId w:val="4"/>
      </w:numPr>
    </w:pPr>
  </w:style>
  <w:style w:type="paragraph" w:styleId="ListBullet5">
    <w:name w:val="List Bullet 5"/>
    <w:basedOn w:val="List5"/>
    <w:rsid w:val="009E65E1"/>
    <w:pPr>
      <w:numPr>
        <w:numId w:val="5"/>
      </w:numPr>
    </w:pPr>
  </w:style>
  <w:style w:type="paragraph" w:styleId="ListContinue2">
    <w:name w:val="List Continue 2"/>
    <w:basedOn w:val="List2"/>
    <w:rsid w:val="009E65E1"/>
    <w:pPr>
      <w:ind w:firstLine="0"/>
    </w:pPr>
  </w:style>
  <w:style w:type="paragraph" w:styleId="ListContinue3">
    <w:name w:val="List Continue 3"/>
    <w:basedOn w:val="List3"/>
    <w:rsid w:val="009E65E1"/>
    <w:pPr>
      <w:ind w:left="1021" w:firstLine="0"/>
    </w:pPr>
  </w:style>
  <w:style w:type="paragraph" w:styleId="ListContinue4">
    <w:name w:val="List Continue 4"/>
    <w:basedOn w:val="List4"/>
    <w:rsid w:val="009E65E1"/>
    <w:pPr>
      <w:ind w:firstLine="0"/>
    </w:pPr>
  </w:style>
  <w:style w:type="paragraph" w:styleId="ListContinue5">
    <w:name w:val="List Continue 5"/>
    <w:basedOn w:val="List5"/>
    <w:rsid w:val="009E65E1"/>
    <w:pPr>
      <w:ind w:firstLine="0"/>
    </w:pPr>
  </w:style>
  <w:style w:type="paragraph" w:styleId="ListNumber3">
    <w:name w:val="List Number 3"/>
    <w:basedOn w:val="List3"/>
    <w:rsid w:val="009E65E1"/>
    <w:pPr>
      <w:numPr>
        <w:numId w:val="6"/>
      </w:numPr>
    </w:pPr>
  </w:style>
  <w:style w:type="paragraph" w:styleId="ListNumber4">
    <w:name w:val="List Number 4"/>
    <w:basedOn w:val="List4"/>
    <w:rsid w:val="009E65E1"/>
    <w:pPr>
      <w:numPr>
        <w:numId w:val="7"/>
      </w:numPr>
    </w:pPr>
  </w:style>
  <w:style w:type="paragraph" w:styleId="ListNumber5">
    <w:name w:val="List Number 5"/>
    <w:basedOn w:val="List5"/>
    <w:rsid w:val="009E65E1"/>
    <w:pPr>
      <w:numPr>
        <w:numId w:val="8"/>
      </w:numPr>
    </w:pPr>
  </w:style>
  <w:style w:type="paragraph" w:styleId="BlockText">
    <w:name w:val="Block Text"/>
    <w:basedOn w:val="Normal"/>
    <w:rsid w:val="009E65E1"/>
    <w:pPr>
      <w:spacing w:after="120"/>
      <w:ind w:left="1440" w:right="1440"/>
    </w:pPr>
  </w:style>
  <w:style w:type="character" w:customStyle="1" w:styleId="Subscript">
    <w:name w:val="Subscript"/>
    <w:basedOn w:val="DefaultParagraphFont"/>
    <w:rsid w:val="009E65E1"/>
    <w:rPr>
      <w:sz w:val="16"/>
      <w:vertAlign w:val="subscript"/>
    </w:rPr>
  </w:style>
  <w:style w:type="character" w:customStyle="1" w:styleId="Superscript">
    <w:name w:val="Superscript"/>
    <w:basedOn w:val="DefaultParagraphFont"/>
    <w:rsid w:val="009E65E1"/>
    <w:rPr>
      <w:sz w:val="16"/>
      <w:vertAlign w:val="superscript"/>
    </w:rPr>
  </w:style>
  <w:style w:type="character" w:customStyle="1" w:styleId="Symbols">
    <w:name w:val="Symbols"/>
    <w:basedOn w:val="DefaultParagraphFont"/>
    <w:rsid w:val="009E65E1"/>
    <w:rPr>
      <w:rFonts w:ascii="Symbol" w:hAnsi="Symbol"/>
    </w:rPr>
  </w:style>
  <w:style w:type="character" w:customStyle="1" w:styleId="MenuOptions">
    <w:name w:val="Menu Options"/>
    <w:basedOn w:val="DefaultParagraphFont"/>
    <w:rsid w:val="009E65E1"/>
    <w:rPr>
      <w:rFonts w:ascii="Arial Narrow" w:hAnsi="Arial Narrow"/>
      <w:smallCaps/>
    </w:rPr>
  </w:style>
  <w:style w:type="character" w:customStyle="1" w:styleId="Buttons">
    <w:name w:val="Buttons"/>
    <w:basedOn w:val="DefaultParagraphFont"/>
    <w:rsid w:val="009E65E1"/>
    <w:rPr>
      <w:b/>
    </w:rPr>
  </w:style>
  <w:style w:type="character" w:customStyle="1" w:styleId="Underlined">
    <w:name w:val="Underlined"/>
    <w:basedOn w:val="DefaultParagraphFont"/>
    <w:rsid w:val="009E65E1"/>
    <w:rPr>
      <w:u w:val="single"/>
    </w:rPr>
  </w:style>
  <w:style w:type="paragraph" w:customStyle="1" w:styleId="TableBodyTextRight">
    <w:name w:val="Table Body Text Right"/>
    <w:basedOn w:val="TableBodyText"/>
    <w:rsid w:val="009E65E1"/>
    <w:pPr>
      <w:widowControl w:val="0"/>
      <w:autoSpaceDE w:val="0"/>
      <w:autoSpaceDN w:val="0"/>
      <w:adjustRightInd w:val="0"/>
      <w:jc w:val="right"/>
    </w:pPr>
    <w:rPr>
      <w:rFonts w:cs="Arial"/>
      <w:szCs w:val="18"/>
    </w:rPr>
  </w:style>
  <w:style w:type="paragraph" w:customStyle="1" w:styleId="CopyrightText">
    <w:name w:val="Copyright Text"/>
    <w:basedOn w:val="BodyText"/>
    <w:rsid w:val="009E65E1"/>
    <w:rPr>
      <w:sz w:val="18"/>
    </w:rPr>
  </w:style>
  <w:style w:type="paragraph" w:customStyle="1" w:styleId="BodySmallRight">
    <w:name w:val="Body Small Right"/>
    <w:basedOn w:val="BodyTextRight"/>
    <w:rsid w:val="009E65E1"/>
    <w:rPr>
      <w:sz w:val="18"/>
      <w:szCs w:val="18"/>
    </w:rPr>
  </w:style>
  <w:style w:type="paragraph" w:customStyle="1" w:styleId="MarginEdition">
    <w:name w:val="Margin Edition"/>
    <w:basedOn w:val="MarginNote"/>
    <w:rsid w:val="009E65E1"/>
    <w:pPr>
      <w:spacing w:before="0" w:after="0"/>
    </w:pPr>
    <w:rPr>
      <w:rFonts w:ascii="Times New Roman" w:hAnsi="Times New Roman"/>
      <w:color w:val="999999"/>
    </w:rPr>
  </w:style>
  <w:style w:type="paragraph" w:customStyle="1" w:styleId="Spacer">
    <w:name w:val="Spacer"/>
    <w:basedOn w:val="Normal"/>
    <w:rsid w:val="009E65E1"/>
    <w:rPr>
      <w:sz w:val="2"/>
      <w:szCs w:val="2"/>
    </w:rPr>
  </w:style>
  <w:style w:type="character" w:customStyle="1" w:styleId="Small">
    <w:name w:val="Small"/>
    <w:basedOn w:val="DefaultParagraphFont"/>
    <w:rsid w:val="009E65E1"/>
    <w:rPr>
      <w:sz w:val="16"/>
    </w:rPr>
  </w:style>
  <w:style w:type="paragraph" w:customStyle="1" w:styleId="WideTable">
    <w:name w:val="Wide Table"/>
    <w:basedOn w:val="Normal"/>
    <w:rsid w:val="009E65E1"/>
    <w:pPr>
      <w:ind w:left="-1418"/>
    </w:pPr>
    <w:rPr>
      <w:sz w:val="2"/>
      <w:szCs w:val="2"/>
    </w:rPr>
  </w:style>
  <w:style w:type="character" w:styleId="PageNumber">
    <w:name w:val="page number"/>
    <w:basedOn w:val="DefaultParagraphFont"/>
    <w:rsid w:val="009E65E1"/>
  </w:style>
  <w:style w:type="paragraph" w:styleId="Quote">
    <w:name w:val="Quote"/>
    <w:basedOn w:val="Heading1"/>
    <w:link w:val="QuoteChar"/>
    <w:qFormat/>
    <w:rsid w:val="009E65E1"/>
    <w:rPr>
      <w:b w:val="0"/>
      <w:sz w:val="72"/>
      <w:szCs w:val="72"/>
      <w:lang w:val="en-NZ"/>
    </w:rPr>
  </w:style>
  <w:style w:type="character" w:customStyle="1" w:styleId="QuoteChar">
    <w:name w:val="Quote Char"/>
    <w:basedOn w:val="DefaultParagraphFont"/>
    <w:link w:val="Quote"/>
    <w:rsid w:val="009E65E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E65E1"/>
    <w:pPr>
      <w:pageBreakBefore/>
    </w:pPr>
  </w:style>
  <w:style w:type="paragraph" w:customStyle="1" w:styleId="Border">
    <w:name w:val="Border"/>
    <w:basedOn w:val="Normal"/>
    <w:qFormat/>
    <w:rsid w:val="009E65E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E65E1"/>
    <w:rPr>
      <w:b/>
      <w:bCs/>
      <w:i/>
      <w:iCs/>
      <w:color w:val="auto"/>
    </w:rPr>
  </w:style>
  <w:style w:type="paragraph" w:styleId="IntenseQuote">
    <w:name w:val="Intense Quote"/>
    <w:basedOn w:val="Normal"/>
    <w:next w:val="Normal"/>
    <w:link w:val="IntenseQuoteChar"/>
    <w:uiPriority w:val="30"/>
    <w:qFormat/>
    <w:rsid w:val="009E65E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E65E1"/>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9E65E1"/>
    <w:rPr>
      <w:smallCaps/>
      <w:color w:val="auto"/>
      <w:u w:val="single"/>
    </w:rPr>
  </w:style>
  <w:style w:type="character" w:styleId="IntenseReference">
    <w:name w:val="Intense Reference"/>
    <w:basedOn w:val="DefaultParagraphFont"/>
    <w:uiPriority w:val="32"/>
    <w:qFormat/>
    <w:rsid w:val="009E65E1"/>
    <w:rPr>
      <w:b/>
      <w:bCs/>
      <w:smallCaps/>
      <w:color w:val="auto"/>
      <w:spacing w:val="5"/>
      <w:u w:val="single"/>
    </w:rPr>
  </w:style>
  <w:style w:type="paragraph" w:customStyle="1" w:styleId="2ColumnHeading">
    <w:name w:val="2Column Heading"/>
    <w:basedOn w:val="BodyText"/>
    <w:qFormat/>
    <w:rsid w:val="009E65E1"/>
    <w:pPr>
      <w:spacing w:after="60"/>
      <w:ind w:left="-2268"/>
    </w:pPr>
    <w:rPr>
      <w:b/>
    </w:rPr>
  </w:style>
  <w:style w:type="paragraph" w:customStyle="1" w:styleId="Heading1TOC">
    <w:name w:val="Heading1 TOC"/>
    <w:basedOn w:val="Normal"/>
    <w:qFormat/>
    <w:rsid w:val="009E65E1"/>
    <w:pPr>
      <w:spacing w:before="240" w:after="120"/>
    </w:pPr>
    <w:rPr>
      <w:rFonts w:ascii="Times New Roman" w:hAnsi="Times New Roman"/>
      <w:b/>
      <w:sz w:val="32"/>
    </w:rPr>
  </w:style>
  <w:style w:type="paragraph" w:customStyle="1" w:styleId="Heading2TOC">
    <w:name w:val="Heading2 TOC"/>
    <w:basedOn w:val="Normal"/>
    <w:qFormat/>
    <w:rsid w:val="009E65E1"/>
    <w:pPr>
      <w:spacing w:before="240" w:after="60"/>
    </w:pPr>
    <w:rPr>
      <w:rFonts w:ascii="Times New Roman" w:hAnsi="Times New Roman"/>
      <w:b/>
      <w:sz w:val="28"/>
    </w:rPr>
  </w:style>
  <w:style w:type="character" w:customStyle="1" w:styleId="Underline">
    <w:name w:val="Underline"/>
    <w:basedOn w:val="DefaultParagraphFont"/>
    <w:qFormat/>
    <w:rsid w:val="009E65E1"/>
    <w:rPr>
      <w:u w:val="single"/>
    </w:rPr>
  </w:style>
  <w:style w:type="character" w:customStyle="1" w:styleId="BoldandItalics">
    <w:name w:val="Bold and Italics"/>
    <w:qFormat/>
    <w:rsid w:val="009E65E1"/>
    <w:rPr>
      <w:b/>
      <w:i/>
      <w:u w:val="none"/>
    </w:rPr>
  </w:style>
  <w:style w:type="paragraph" w:styleId="BalloonText">
    <w:name w:val="Balloon Text"/>
    <w:basedOn w:val="Normal"/>
    <w:link w:val="BalloonTextChar"/>
    <w:rsid w:val="009E65E1"/>
    <w:rPr>
      <w:rFonts w:ascii="Tahoma" w:hAnsi="Tahoma" w:cs="Tahoma"/>
      <w:sz w:val="16"/>
      <w:szCs w:val="16"/>
    </w:rPr>
  </w:style>
  <w:style w:type="character" w:customStyle="1" w:styleId="BalloonTextChar">
    <w:name w:val="Balloon Text Char"/>
    <w:basedOn w:val="DefaultParagraphFont"/>
    <w:link w:val="BalloonText"/>
    <w:rsid w:val="009E65E1"/>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9E65E1"/>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9E65E1"/>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911</Words>
  <Characters>6011</Characters>
  <Application>Microsoft Office Word</Application>
  <DocSecurity>0</DocSecurity>
  <Lines>266</Lines>
  <Paragraphs>161</Paragraphs>
  <ScaleCrop>false</ScaleCrop>
  <Company>Author-it Software Corporation Ltd.</Company>
  <LinksUpToDate>false</LinksUpToDate>
  <CharactersWithSpaces>6843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MEM19033A Create silversmithing objects</dc:title>
  <dc:subject>Approved</dc:subject>
  <dc:creator>Manufacturing Skills Australia</dc:creator>
  <cp:keywords>Release: 1</cp:keywords>
  <dc:description>Copyright © 1996-2007 Author-it Software Corporation Ltd., all rights reserved.</dc:description>
  <cp:lastModifiedBy>Alex Baker</cp:lastModifiedBy>
  <cp:revision>3</cp:revision>
  <dcterms:created xsi:type="dcterms:W3CDTF">2012-05-27T02:02:00Z</dcterms:created>
  <dcterms:modified xsi:type="dcterms:W3CDTF">2012-05-27T02:02:00Z</dcterms:modified>
</cp:coreProperties>
</file>