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E51" w:rsidP="00014E51">
      <w:pPr>
        <w:pStyle w:val="Title"/>
      </w:pPr>
      <w:bookmarkStart w:id="0" w:name="_GoBack"/>
      <w:bookmarkEnd w:id="0"/>
      <w:r>
        <w:fldChar w:fldCharType="begin"/>
      </w:r>
      <w:r>
        <w:instrText xml:space="preserve"> TITLE   \* MERGEFORMAT </w:instrText>
      </w:r>
      <w:r>
        <w:fldChar w:fldCharType="separate"/>
      </w:r>
      <w:r>
        <w:t>MEM19031A Produce renderings and technical drawings for jewellery and object design construction</w:t>
      </w:r>
      <w:r>
        <w:fldChar w:fldCharType="end"/>
      </w:r>
    </w:p>
    <w:p w:rsidR="00014E51" w:rsidP="00014E51">
      <w:pPr>
        <w:pStyle w:val="Version"/>
        <w:sectPr w:rsidSect="00C904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0444" w:rsidP="00C90444">
      <w:pPr>
        <w:pStyle w:val="SuperHeading"/>
      </w:pPr>
      <w:r w:rsidRPr="00C90444">
        <w:t>MEM19031A Produce renderings and technical drawings for jewellery and object design construction</w:t>
      </w:r>
    </w:p>
    <w:p w:rsidR="00000000" w:rsidRPr="00C90444" w:rsidP="00C90444">
      <w:pPr>
        <w:pStyle w:val="Heading1"/>
      </w:pPr>
      <w:bookmarkStart w:id="1" w:name="O_340946"/>
      <w:bookmarkEnd w:id="1"/>
      <w:r w:rsidRPr="00C90444">
        <w:t>Modification History</w:t>
      </w:r>
    </w:p>
    <w:p w:rsidR="00000000" w:rsidRPr="00C90444" w:rsidP="00C90444">
      <w:pPr>
        <w:pStyle w:val="BodyText"/>
      </w:pPr>
      <w:r w:rsidRPr="00C90444">
        <w:t>Not applicable.</w:t>
      </w:r>
    </w:p>
    <w:p w:rsidR="00000000" w:rsidRPr="00C90444" w:rsidP="00C90444">
      <w:pPr>
        <w:pStyle w:val="AllowPageBreak"/>
      </w:pPr>
    </w:p>
    <w:p w:rsidR="00000000" w:rsidRPr="00C90444" w:rsidP="00C90444">
      <w:pPr>
        <w:pStyle w:val="Heading1"/>
      </w:pPr>
      <w:bookmarkStart w:id="2" w:name="O_340947"/>
      <w:bookmarkEnd w:id="2"/>
      <w:r w:rsidRPr="00C90444">
        <w:t>Unit Descriptor</w:t>
      </w:r>
    </w:p>
    <w:p w:rsidR="00000000" w:rsidRPr="00C90444" w:rsidP="00C90444">
      <w:pPr>
        <w:pStyle w:val="BodyText"/>
      </w:pPr>
      <w:r w:rsidRPr="00C90444">
        <w:t>This unit of competency covers the skills and knowledge required by a designer to produce renderings and technical drawings to enable construction of their design.</w:t>
      </w:r>
    </w:p>
    <w:p w:rsidR="00000000" w:rsidRPr="00C90444" w:rsidP="00C90444">
      <w:pPr>
        <w:pStyle w:val="AllowPageBreak"/>
      </w:pPr>
    </w:p>
    <w:p w:rsidR="00000000" w:rsidRPr="00C90444" w:rsidP="00C90444">
      <w:pPr>
        <w:pStyle w:val="Heading1"/>
      </w:pPr>
      <w:bookmarkStart w:id="3" w:name="O_340948"/>
      <w:bookmarkEnd w:id="3"/>
      <w:r w:rsidRPr="00C90444">
        <w:t>Application of the Unit</w:t>
      </w:r>
    </w:p>
    <w:p w:rsidR="00000000" w:rsidRPr="00C90444" w:rsidP="00C90444">
      <w:pPr>
        <w:pStyle w:val="BodyText"/>
      </w:pPr>
      <w:r w:rsidRPr="00C90444">
        <w:t>This unit applies to designers who</w:t>
      </w:r>
      <w:r w:rsidRPr="00C90444">
        <w:t xml:space="preserve"> must produce renderings and technical drawings of their design to facilitate construction by themselves or others. The unit presumes that the design is finalised. The drawings and renderings would typically be used by the designer to develop production co</w:t>
      </w:r>
      <w:r w:rsidRPr="00C90444">
        <w:t xml:space="preserve">ncepts, for marketing, or to record details necessary for construction by self or others. </w:t>
      </w:r>
    </w:p>
    <w:p w:rsidR="00000000" w:rsidRPr="00C90444" w:rsidP="00C90444">
      <w:pPr>
        <w:pStyle w:val="BodyText"/>
      </w:pPr>
      <w:r w:rsidRPr="00C90444">
        <w:t>Where the production of jewellery illustrations is required for practical application or trade work, such as manufacturing, modifying or repairing jewellery items, s</w:t>
      </w:r>
      <w:r w:rsidRPr="00C90444">
        <w:t>ee MEM19002B Prepare jewellery illustrations.</w:t>
      </w:r>
    </w:p>
    <w:p w:rsidR="00000000" w:rsidRPr="00C90444" w:rsidP="00C90444">
      <w:pPr>
        <w:pStyle w:val="BodyText"/>
      </w:pPr>
    </w:p>
    <w:p w:rsidR="00000000" w:rsidRPr="00C90444" w:rsidP="00C90444">
      <w:pPr>
        <w:pStyle w:val="BodyText"/>
      </w:pPr>
      <w:r w:rsidRPr="00C90444">
        <w:rPr>
          <w:rStyle w:val="SpecialBold"/>
        </w:rPr>
        <w:t xml:space="preserve">Band </w:t>
      </w:r>
      <w:r w:rsidRPr="00C90444">
        <w:rPr>
          <w:rStyle w:val="SpecialBold"/>
        </w:rPr>
        <w:tab/>
        <w:t>A</w:t>
      </w:r>
    </w:p>
    <w:p w:rsidR="00000000" w:rsidRPr="00C90444" w:rsidP="00C90444">
      <w:pPr>
        <w:pStyle w:val="BodyText"/>
      </w:pPr>
      <w:r w:rsidRPr="00C90444">
        <w:rPr>
          <w:rStyle w:val="SpecialBold"/>
        </w:rPr>
        <w:t>Unit Weight   2</w:t>
      </w:r>
    </w:p>
    <w:p w:rsidR="00000000" w:rsidRPr="00C90444" w:rsidP="00C90444">
      <w:pPr>
        <w:pStyle w:val="AllowPageBreak"/>
      </w:pPr>
    </w:p>
    <w:p w:rsidR="00000000" w:rsidRPr="00C90444" w:rsidP="00C90444">
      <w:pPr>
        <w:pStyle w:val="Heading1"/>
      </w:pPr>
      <w:bookmarkStart w:id="4" w:name="O_340949"/>
      <w:bookmarkEnd w:id="4"/>
      <w:r w:rsidRPr="00C90444">
        <w:t>Licensing/Regulatory Information</w:t>
      </w:r>
    </w:p>
    <w:p w:rsidR="00000000" w:rsidRPr="00C90444" w:rsidP="00C90444">
      <w:pPr>
        <w:pStyle w:val="BodyText"/>
      </w:pPr>
      <w:r w:rsidRPr="00C90444">
        <w:t>Not applicable.</w:t>
      </w:r>
    </w:p>
    <w:p w:rsidR="00000000" w:rsidRPr="00C90444" w:rsidP="00C90444">
      <w:pPr>
        <w:pStyle w:val="AllowPageBreak"/>
      </w:pPr>
    </w:p>
    <w:p w:rsidR="00000000" w:rsidRPr="00C90444" w:rsidP="00C90444">
      <w:pPr>
        <w:pStyle w:val="Heading1"/>
      </w:pPr>
      <w:bookmarkStart w:id="5" w:name="O_340950"/>
      <w:bookmarkEnd w:id="5"/>
      <w:r w:rsidRPr="00C90444">
        <w:t>Pre-Requisites</w:t>
      </w:r>
    </w:p>
    <w:p w:rsidR="00000000" w:rsidRPr="00C90444" w:rsidP="00C90444">
      <w:pPr>
        <w:pStyle w:val="BodyText"/>
      </w:pPr>
      <w:r w:rsidRPr="00C90444">
        <w:t>Not applicable.</w:t>
      </w:r>
    </w:p>
    <w:p w:rsidR="00000000" w:rsidRPr="00C90444" w:rsidP="00C90444">
      <w:pPr>
        <w:pStyle w:val="AllowPageBreak"/>
      </w:pPr>
    </w:p>
    <w:p w:rsidR="00000000" w:rsidRPr="00C90444" w:rsidP="00C90444">
      <w:pPr>
        <w:pStyle w:val="Heading1"/>
      </w:pPr>
      <w:bookmarkStart w:id="6" w:name="O_340951"/>
      <w:bookmarkEnd w:id="6"/>
      <w:r w:rsidRPr="00C90444">
        <w:t>Employability Skills Information</w:t>
      </w:r>
    </w:p>
    <w:p w:rsidR="00000000" w:rsidRPr="00C90444" w:rsidP="00C90444">
      <w:pPr>
        <w:pStyle w:val="BodyText"/>
      </w:pPr>
      <w:r w:rsidRPr="00C90444">
        <w:t>This unit contains employability skills.</w:t>
      </w:r>
    </w:p>
    <w:p w:rsidR="00000000" w:rsidRPr="00C90444" w:rsidP="00C90444">
      <w:pPr>
        <w:pStyle w:val="AllowPageBreak"/>
      </w:pPr>
    </w:p>
    <w:p w:rsidR="00000000" w:rsidRPr="00C90444" w:rsidP="00C90444">
      <w:pPr>
        <w:pStyle w:val="Heading1"/>
      </w:pPr>
      <w:bookmarkStart w:id="7" w:name="O_340952"/>
      <w:bookmarkEnd w:id="7"/>
      <w:r w:rsidRPr="00C90444">
        <w:t>Elements and Performance Criteria Pre-Content</w:t>
      </w:r>
    </w:p>
    <w:p w:rsidR="00000000" w:rsidRPr="00C90444" w:rsidP="00C90444">
      <w:pPr>
        <w:pStyle w:val="BodyText"/>
      </w:pPr>
      <w:r w:rsidRPr="00C90444">
        <w:t>Not applicable.</w:t>
      </w:r>
    </w:p>
    <w:p w:rsidR="00000000" w:rsidRPr="00C90444" w:rsidP="00C90444">
      <w:pPr>
        <w:pStyle w:val="AllowPageBreak"/>
      </w:pPr>
    </w:p>
    <w:p w:rsidR="00000000" w:rsidRPr="00C90444" w:rsidP="00C90444">
      <w:pPr>
        <w:pStyle w:val="Heading1"/>
      </w:pPr>
      <w:bookmarkStart w:id="8" w:name="O_340953"/>
      <w:bookmarkEnd w:id="8"/>
      <w:r w:rsidRPr="00C90444">
        <w:t>Elements and Performance Criteria</w:t>
      </w:r>
    </w:p>
    <w:tbl>
      <w:tblPr>
        <w:tblW w:w="0" w:type="auto"/>
        <w:tblCellMar>
          <w:left w:w="62" w:type="dxa"/>
          <w:right w:w="62" w:type="dxa"/>
        </w:tblCellMar>
        <w:tblLook w:val="0000"/>
      </w:tblPr>
      <w:tblGrid>
        <w:gridCol w:w="541"/>
        <w:gridCol w:w="2434"/>
        <w:gridCol w:w="541"/>
        <w:gridCol w:w="5680"/>
      </w:tblGrid>
      <w:tr w:rsidTr="00014E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0444" w:rsidP="00C90444">
            <w:pPr>
              <w:pStyle w:val="BodyText"/>
            </w:pPr>
            <w:r w:rsidRPr="00C90444">
              <w:t>1</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90444" w:rsidP="00C90444">
            <w:pPr>
              <w:pStyle w:val="BodyText"/>
            </w:pPr>
            <w:r w:rsidRPr="00C90444">
              <w:t>Identify drawing requirements</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1.1</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 xml:space="preserve">Identify and implement occupational health and safety (OHS) and environmental requirements for carrying out the work and for the work area </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1.2</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 xml:space="preserve">Analyse jewellery or object design to determine types of drawings, views and specifications required </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1.3</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 xml:space="preserve">Identify and collect required data </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1.4</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 xml:space="preserve">Select appropriate media and equipment </w:t>
            </w:r>
          </w:p>
        </w:tc>
      </w:tr>
      <w:tr w:rsidTr="00014E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0444" w:rsidP="00C90444">
            <w:pPr>
              <w:pStyle w:val="BodyText"/>
            </w:pPr>
            <w:r w:rsidRPr="00C90444">
              <w:t>2</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90444" w:rsidP="00C90444">
            <w:pPr>
              <w:pStyle w:val="BodyText"/>
            </w:pPr>
            <w:r w:rsidRPr="00C90444">
              <w:t xml:space="preserve">Produce drawing or render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2.1</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 xml:space="preserve">Adhere to OHS requirements for carrying out the work </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2.2</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Plan the stages, materials, tools and equipment for drawing or render</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2.3</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Produce drawing or render in a manner that maximises jewellery or object design features while conveying technical details necessary for construction</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2.4</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 xml:space="preserve">Apply drawing protocols as required to specify construction details and dimensions </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2.5</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 xml:space="preserve">Check and confirm illustration and accompanying documentation are consistent with design </w:t>
            </w:r>
          </w:p>
        </w:tc>
      </w:tr>
      <w:tr w:rsidTr="00014E5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C90444" w:rsidP="00C90444">
            <w:pPr>
              <w:pStyle w:val="BodyText"/>
            </w:pPr>
            <w:r w:rsidRPr="00C90444">
              <w:t>3</w:t>
            </w:r>
          </w:p>
          <w:p w:rsidR="00000000">
            <w:pPr>
              <w:pStyle w:val="BodyText"/>
              <w:keepNext w:val="0"/>
              <w:keepLines w:val="0"/>
              <w:contextualSpacing w:val="0"/>
              <w:rPr>
                <w:rFonts w:ascii="Tahoma" w:hAnsi="Tahoma"/>
                <w:color w:val="000000"/>
                <w:sz w:val="20"/>
                <w:lang w:val="en-NZ"/>
              </w:rPr>
            </w:pPr>
          </w:p>
        </w:tc>
        <w:tc>
          <w:tcPr>
            <w:tcW w:w="0" w:type="auto"/>
            <w:vMerge w:val="restart"/>
            <w:tcBorders>
              <w:top w:val="nil"/>
              <w:left w:val="nil"/>
              <w:bottom w:val="nil"/>
              <w:right w:val="nil"/>
            </w:tcBorders>
            <w:tcMar>
              <w:top w:w="0" w:type="dxa"/>
              <w:left w:w="62" w:type="dxa"/>
              <w:bottom w:w="0" w:type="dxa"/>
              <w:right w:w="62" w:type="dxa"/>
            </w:tcMar>
          </w:tcPr>
          <w:p w:rsidR="00000000" w:rsidRPr="00C90444" w:rsidP="00C90444">
            <w:pPr>
              <w:pStyle w:val="BodyText"/>
            </w:pPr>
            <w:r w:rsidRPr="00C90444">
              <w:t>Finalise drawing for presentation</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3.1</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Select drawing presentation and production technique to enhance impact of jewellery or object design features and to appeal</w:t>
            </w:r>
            <w:r w:rsidRPr="00C90444">
              <w:t xml:space="preserve"> to the intended audience</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3.2</w:t>
            </w: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Use/store/file/copy/issue working and reference drawings/illustrations in accordance with standard operating procedures</w:t>
            </w:r>
          </w:p>
        </w:tc>
      </w:tr>
      <w:tr w:rsidTr="00014E5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C90444">
            <w:pPr>
              <w:pStyle w:val="BodyText"/>
              <w:rPr>
                <w:lang w:val="en-NZ"/>
              </w:rPr>
            </w:pPr>
            <w:r w:rsidRPr="00C90444">
              <w:t>3.3</w:t>
            </w:r>
          </w:p>
        </w:tc>
        <w:tc>
          <w:tcPr>
            <w:tcW w:w="0" w:type="auto"/>
            <w:tcBorders>
              <w:top w:val="nil"/>
              <w:left w:val="nil"/>
              <w:bottom w:val="nil"/>
              <w:right w:val="nil"/>
            </w:tcBorders>
            <w:tcMar>
              <w:top w:w="0" w:type="dxa"/>
              <w:left w:w="62" w:type="dxa"/>
              <w:bottom w:w="0" w:type="dxa"/>
              <w:right w:w="62" w:type="dxa"/>
            </w:tcMar>
          </w:tcPr>
          <w:p w:rsidR="00000000" w:rsidRPr="00C90444" w:rsidP="00C90444">
            <w:pPr>
              <w:pStyle w:val="BodyText"/>
            </w:pPr>
            <w:r w:rsidRPr="00C90444">
              <w:t>Prepare supporting information to accompany drawing, as required</w:t>
            </w:r>
          </w:p>
        </w:tc>
      </w:tr>
    </w:tbl>
    <w:p w:rsidR="00000000" w:rsidRPr="00C90444" w:rsidP="00C90444">
      <w:pPr>
        <w:pStyle w:val="BodyText"/>
      </w:pPr>
    </w:p>
    <w:p w:rsidR="00000000" w:rsidRPr="00C90444" w:rsidP="00C90444">
      <w:pPr>
        <w:pStyle w:val="AllowPageBreak"/>
      </w:pPr>
    </w:p>
    <w:p w:rsidR="00000000" w:rsidRPr="00C90444" w:rsidP="00C90444">
      <w:pPr>
        <w:pStyle w:val="Heading1"/>
      </w:pPr>
      <w:bookmarkStart w:id="9" w:name="O_340954"/>
      <w:bookmarkEnd w:id="9"/>
      <w:r w:rsidRPr="00C90444">
        <w:t>Required Skills and Knowledge</w:t>
      </w:r>
    </w:p>
    <w:tbl>
      <w:tblPr>
        <w:tblW w:w="9462" w:type="dxa"/>
        <w:tblLayout w:type="fixed"/>
        <w:tblCellMar>
          <w:left w:w="62" w:type="dxa"/>
          <w:right w:w="62" w:type="dxa"/>
        </w:tblCellMar>
        <w:tblLook w:val="0000"/>
      </w:tblPr>
      <w:tblGrid>
        <w:gridCol w:w="9462"/>
      </w:tblGrid>
      <w:tr w:rsidTr="00C90444">
        <w:tblPrEx>
          <w:tblW w:w="9462" w:type="dxa"/>
          <w:tblLayout w:type="fixed"/>
          <w:tblCellMar>
            <w:left w:w="62" w:type="dxa"/>
            <w:right w:w="62" w:type="dxa"/>
          </w:tblCellMar>
          <w:tblLook w:val="0000"/>
        </w:tblPrEx>
        <w:tc>
          <w:tcPr>
            <w:tcW w:w="94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BodyText"/>
            </w:pPr>
            <w:r w:rsidRPr="00C90444">
              <w:t>Required knowledge includes:</w:t>
            </w:r>
          </w:p>
          <w:p w:rsidR="00000000" w:rsidRPr="00C90444" w:rsidP="00C90444">
            <w:pPr>
              <w:pStyle w:val="ListBullet"/>
            </w:pPr>
            <w:r w:rsidRPr="00C90444">
              <w:t>common documentation, storage and retrieval</w:t>
            </w:r>
          </w:p>
          <w:p w:rsidR="00000000" w:rsidRPr="00C90444" w:rsidP="00C90444">
            <w:pPr>
              <w:pStyle w:val="ListBullet"/>
            </w:pPr>
            <w:r w:rsidRPr="00C90444">
              <w:t>isometric and orthographic drawing perspectives</w:t>
            </w:r>
          </w:p>
          <w:p w:rsidR="00000000" w:rsidRPr="00C90444" w:rsidP="00C90444">
            <w:pPr>
              <w:pStyle w:val="ListBullet"/>
            </w:pPr>
            <w:r w:rsidRPr="00C90444">
              <w:t>drawing equipment and applications, storage and maintenance</w:t>
            </w:r>
          </w:p>
          <w:p w:rsidR="00000000" w:rsidRPr="00C90444" w:rsidP="00C90444">
            <w:pPr>
              <w:pStyle w:val="ListBullet"/>
            </w:pPr>
            <w:r w:rsidRPr="00C90444">
              <w:t>drawing methods, protocols and symbols used i</w:t>
            </w:r>
            <w:r w:rsidRPr="00C90444">
              <w:t>n technical drawings for jewellery manufacture</w:t>
            </w:r>
          </w:p>
          <w:p w:rsidR="00000000" w:rsidRPr="00C90444" w:rsidP="00C90444">
            <w:pPr>
              <w:pStyle w:val="ListBullet"/>
            </w:pPr>
            <w:r w:rsidRPr="00C90444">
              <w:t>rendering applications and techniques and tools for the creation of illustration effects</w:t>
            </w:r>
          </w:p>
          <w:p w:rsidR="00000000" w:rsidRPr="00C90444" w:rsidP="00C90444">
            <w:pPr>
              <w:pStyle w:val="ListBullet"/>
            </w:pPr>
            <w:r w:rsidRPr="00C90444">
              <w:t>jewellery and object design features and decorative finishes</w:t>
            </w:r>
          </w:p>
          <w:p w:rsidR="00000000" w:rsidRPr="00C90444" w:rsidP="00C90444">
            <w:pPr>
              <w:pStyle w:val="ListBullet"/>
            </w:pPr>
            <w:r w:rsidRPr="00C90444">
              <w:t>properties of jewellery metals used in practical manufacturing applications</w:t>
            </w:r>
          </w:p>
          <w:p w:rsidR="00000000" w:rsidRPr="00C90444" w:rsidP="00C90444">
            <w:pPr>
              <w:pStyle w:val="ListBullet"/>
            </w:pPr>
            <w:r w:rsidRPr="00C90444">
              <w:t>options available for drawing presentation</w:t>
            </w:r>
          </w:p>
          <w:p w:rsidR="00000000" w:rsidRPr="00C90444" w:rsidP="00C90444">
            <w:pPr>
              <w:pStyle w:val="BodyText"/>
            </w:pPr>
            <w:r w:rsidRPr="00C90444">
              <w:t>Required skills include:</w:t>
            </w:r>
          </w:p>
          <w:p w:rsidR="00000000" w:rsidRPr="00C90444" w:rsidP="00C90444">
            <w:pPr>
              <w:pStyle w:val="ListBullet"/>
            </w:pPr>
            <w:r w:rsidRPr="00C90444">
              <w:t>identifying and collecting data necessary to produce the illustration</w:t>
            </w:r>
          </w:p>
          <w:p w:rsidR="00000000" w:rsidRPr="00C90444" w:rsidP="00C90444">
            <w:pPr>
              <w:pStyle w:val="ListBullet"/>
            </w:pPr>
            <w:r w:rsidRPr="00C90444">
              <w:t>selecting equipment appropriate to the ill</w:t>
            </w:r>
            <w:r w:rsidRPr="00C90444">
              <w:t>ustrating method and requirements</w:t>
            </w:r>
          </w:p>
          <w:p w:rsidR="00000000" w:rsidRPr="00C90444" w:rsidP="00C90444">
            <w:pPr>
              <w:pStyle w:val="ListBullet"/>
            </w:pPr>
            <w:r w:rsidRPr="00C90444">
              <w:t>using colour, contour, shadow/highlight techniques for emphasis to display jewellery design concept</w:t>
            </w:r>
          </w:p>
          <w:p w:rsidR="00000000" w:rsidRPr="00C90444" w:rsidP="00C90444">
            <w:pPr>
              <w:pStyle w:val="ListBullet"/>
            </w:pPr>
            <w:r w:rsidRPr="00C90444">
              <w:t>interpreting and clarifying illustration requirements</w:t>
            </w:r>
          </w:p>
          <w:p w:rsidR="00000000" w:rsidRPr="00C90444" w:rsidP="00C90444">
            <w:pPr>
              <w:pStyle w:val="ListBullet"/>
            </w:pPr>
            <w:r w:rsidRPr="00C90444">
              <w:t>drawing and rendering</w:t>
            </w:r>
          </w:p>
          <w:p w:rsidR="00000000" w:rsidRPr="00C90444" w:rsidP="00C90444">
            <w:pPr>
              <w:pStyle w:val="ListBullet"/>
            </w:pPr>
            <w:r w:rsidRPr="00C90444">
              <w:t>modifying drawings</w:t>
            </w:r>
          </w:p>
          <w:p w:rsidR="00000000" w:rsidRPr="00C90444" w:rsidP="00C90444">
            <w:pPr>
              <w:pStyle w:val="ListBullet"/>
            </w:pPr>
            <w:r w:rsidRPr="00C90444">
              <w:t>using workplace technology,</w:t>
            </w:r>
            <w:r w:rsidRPr="00C90444">
              <w:t xml:space="preserve"> including calculators, measuring and recording devices, and computing equipment</w:t>
            </w:r>
          </w:p>
        </w:tc>
      </w:tr>
    </w:tbl>
    <w:p w:rsidR="00000000" w:rsidRPr="00C90444" w:rsidP="00C90444">
      <w:pPr>
        <w:pStyle w:val="BodyText"/>
      </w:pPr>
    </w:p>
    <w:p w:rsidR="00000000" w:rsidRPr="00C90444" w:rsidP="00C90444">
      <w:pPr>
        <w:pStyle w:val="AllowPageBreak"/>
      </w:pPr>
    </w:p>
    <w:p w:rsidR="00000000" w:rsidRPr="00C90444" w:rsidP="00C90444">
      <w:pPr>
        <w:pStyle w:val="Heading1"/>
      </w:pPr>
      <w:bookmarkStart w:id="10" w:name="O_340955"/>
      <w:bookmarkEnd w:id="10"/>
      <w:r w:rsidRPr="00C90444">
        <w:t>Evidence Guide</w:t>
      </w:r>
    </w:p>
    <w:tbl>
      <w:tblPr>
        <w:tblW w:w="9462" w:type="dxa"/>
        <w:tblLayout w:type="fixed"/>
        <w:tblCellMar>
          <w:left w:w="62" w:type="dxa"/>
          <w:right w:w="62" w:type="dxa"/>
        </w:tblCellMar>
        <w:tblLook w:val="0000"/>
      </w:tblPr>
      <w:tblGrid>
        <w:gridCol w:w="3800"/>
        <w:gridCol w:w="5662"/>
      </w:tblGrid>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t>A person who demonstrates competency in this unit must be able to apply a range of drawing techniques to demonstrate f</w:t>
            </w:r>
            <w:r w:rsidRPr="00C90444">
              <w:t>eatures of jewellery or object construction and prepare drawing for presentation according to the audience needs.</w:t>
            </w:r>
          </w:p>
        </w:tc>
      </w:tr>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BodyText"/>
            </w:pPr>
            <w:r w:rsidRPr="00C90444">
              <w:t>Assessors must be satisfied that the candidate can competently and consistently:</w:t>
            </w:r>
          </w:p>
          <w:p w:rsidR="00000000" w:rsidRPr="00C90444" w:rsidP="00C90444">
            <w:pPr>
              <w:pStyle w:val="ListBullet"/>
            </w:pPr>
            <w:r w:rsidRPr="00C90444">
              <w:t>use drawings to demonstrate the technical and visual features of jewellery or object design which will enable construction according to design requirements</w:t>
            </w:r>
          </w:p>
          <w:p w:rsidR="00000000" w:rsidP="00C90444">
            <w:pPr>
              <w:pStyle w:val="ListBullet"/>
              <w:rPr>
                <w:lang w:val="en-NZ"/>
              </w:rPr>
            </w:pPr>
            <w:r w:rsidRPr="00C90444">
              <w:t>prepare and present</w:t>
            </w:r>
            <w:r w:rsidRPr="00C90444">
              <w:t xml:space="preserve"> drawings to appeal to the specific needs of the intended audience.</w:t>
            </w:r>
          </w:p>
        </w:tc>
      </w:tr>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Context of and specific resources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ListBullet"/>
            </w:pPr>
            <w:r w:rsidRPr="00C90444">
              <w:t>Assessment may occur on the job or in an appropriately simulated environment. Access is required to real or appropriately simulated situat</w:t>
            </w:r>
            <w:r w:rsidRPr="00C90444">
              <w:t>ions, including work areas, materials and equipment, and to information on workplace practices and OHS practices.</w:t>
            </w:r>
          </w:p>
          <w:p w:rsidR="00000000" w:rsidRPr="00C90444" w:rsidP="00C90444">
            <w:pPr>
              <w:pStyle w:val="ListBullet"/>
            </w:pPr>
            <w:r w:rsidRPr="00C90444">
              <w:t>Where applicable, reasonable adjustment must be made to work environments and training situations to accommodate ethnicity, age, gender, demog</w:t>
            </w:r>
            <w:r w:rsidRPr="00C90444">
              <w:t>raphics and disability.</w:t>
            </w:r>
          </w:p>
          <w:p w:rsidR="00000000" w:rsidP="00C90444">
            <w:pPr>
              <w:pStyle w:val="ListBullet"/>
              <w:rPr>
                <w:lang w:val="en-NZ"/>
              </w:rPr>
            </w:pPr>
            <w:r w:rsidRPr="00C90444">
              <w:t>Access must be provided to appropriate learning and/or assessment support when required. Where applicable, physical resources should include equipment modified for people with disabilities.</w:t>
            </w:r>
          </w:p>
        </w:tc>
      </w:tr>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ListBullet"/>
            </w:pPr>
            <w:r w:rsidRPr="00C90444">
              <w:t>Assessment must sati</w:t>
            </w:r>
            <w:r w:rsidRPr="00C90444">
              <w:t>sfy the endorsed Assessment Guidelines of the MEM05 Metal and Engineering Training Package.</w:t>
            </w:r>
          </w:p>
          <w:p w:rsidR="00000000" w:rsidRPr="00C90444" w:rsidP="00C90444">
            <w:pPr>
              <w:pStyle w:val="ListBullet"/>
            </w:pPr>
            <w:r w:rsidRPr="00C90444">
              <w:t>Assessment methods must confirm consistency and accuracy of performance (over time and in a range of workplace relevant contexts) together with application of under</w:t>
            </w:r>
            <w:r w:rsidRPr="00C90444">
              <w:t>pinning knowledge.</w:t>
            </w:r>
          </w:p>
          <w:p w:rsidR="00000000" w:rsidRPr="00C90444" w:rsidP="00C90444">
            <w:pPr>
              <w:pStyle w:val="ListBullet"/>
            </w:pPr>
            <w:r w:rsidRPr="00C90444">
              <w:t>Assessment methods must be by direct observation of tasks and include questioning on underpinning knowledge to ensure its correct interpretation and application.</w:t>
            </w:r>
          </w:p>
          <w:p w:rsidR="00000000" w:rsidRPr="00C90444" w:rsidP="00C90444">
            <w:pPr>
              <w:pStyle w:val="ListBullet"/>
            </w:pPr>
            <w:r w:rsidRPr="00C90444">
              <w:t>Assessment may be applied under project-related conditions (real or simulat</w:t>
            </w:r>
            <w:r w:rsidRPr="00C90444">
              <w:t>ed) and require evidence of process.</w:t>
            </w:r>
          </w:p>
          <w:p w:rsidR="00000000" w:rsidRPr="00C90444" w:rsidP="00C90444">
            <w:pPr>
              <w:pStyle w:val="ListBullet"/>
            </w:pPr>
            <w:r w:rsidRPr="00C90444">
              <w:t>Assessment must confirm a reasonable inference that competency is able not only to be satisfied under the particular circumstance, but is able to be transferred to other circumstances.</w:t>
            </w:r>
          </w:p>
          <w:p w:rsidR="00000000" w:rsidP="00C90444">
            <w:pPr>
              <w:pStyle w:val="ListBullet"/>
              <w:rPr>
                <w:lang w:val="en-NZ"/>
              </w:rPr>
            </w:pPr>
            <w:r w:rsidRPr="00C90444">
              <w:t>Assessment may be in conjunction w</w:t>
            </w:r>
            <w:r w:rsidRPr="00C90444">
              <w:t>ith assessment of other units of competency where required.</w:t>
            </w:r>
          </w:p>
        </w:tc>
      </w:tr>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BodyText"/>
            </w:pPr>
            <w:r w:rsidRPr="00C90444">
              <w:t>Assessment processes and techniques must be culturally appropriate and appropriate to the language and literacy capacity of the candidate and the work being pe</w:t>
            </w:r>
            <w:r w:rsidRPr="00C90444">
              <w:t>rformed.</w:t>
            </w:r>
          </w:p>
        </w:tc>
      </w:tr>
    </w:tbl>
    <w:p w:rsidR="00000000" w:rsidRPr="00C90444" w:rsidP="00C90444">
      <w:pPr>
        <w:pStyle w:val="BodyText"/>
      </w:pPr>
    </w:p>
    <w:p w:rsidR="00000000" w:rsidRPr="00C90444" w:rsidP="00C90444">
      <w:pPr>
        <w:pStyle w:val="AllowPageBreak"/>
      </w:pPr>
    </w:p>
    <w:p w:rsidR="00000000" w:rsidRPr="00C90444" w:rsidP="00C90444">
      <w:pPr>
        <w:pStyle w:val="Heading1"/>
      </w:pPr>
      <w:bookmarkStart w:id="11" w:name="O_340956"/>
      <w:bookmarkEnd w:id="11"/>
      <w:r w:rsidRPr="00C90444">
        <w:t>Range Statement</w:t>
      </w:r>
    </w:p>
    <w:tbl>
      <w:tblPr>
        <w:tblW w:w="9462" w:type="dxa"/>
        <w:tblLayout w:type="fixed"/>
        <w:tblCellMar>
          <w:left w:w="62" w:type="dxa"/>
          <w:right w:w="62" w:type="dxa"/>
        </w:tblCellMar>
        <w:tblLook w:val="0000"/>
      </w:tblPr>
      <w:tblGrid>
        <w:gridCol w:w="3800"/>
        <w:gridCol w:w="5662"/>
      </w:tblGrid>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Design features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BodyText"/>
            </w:pPr>
            <w:r w:rsidRPr="00C90444">
              <w:t>Design features may include:</w:t>
            </w:r>
          </w:p>
          <w:p w:rsidR="00000000" w:rsidRPr="00C90444" w:rsidP="00C90444">
            <w:pPr>
              <w:pStyle w:val="ListBullet"/>
            </w:pPr>
            <w:r w:rsidRPr="00C90444">
              <w:t>materials</w:t>
            </w:r>
          </w:p>
          <w:p w:rsidR="00000000" w:rsidRPr="00C90444" w:rsidP="00C90444">
            <w:pPr>
              <w:pStyle w:val="ListBullet"/>
            </w:pPr>
            <w:r w:rsidRPr="00C90444">
              <w:t>dimensions</w:t>
            </w:r>
          </w:p>
          <w:p w:rsidR="00000000" w:rsidRPr="00C90444" w:rsidP="00C90444">
            <w:pPr>
              <w:pStyle w:val="ListBullet"/>
            </w:pPr>
            <w:r w:rsidRPr="00C90444">
              <w:t>colour</w:t>
            </w:r>
          </w:p>
          <w:p w:rsidR="00000000" w:rsidRPr="00C90444" w:rsidP="00C90444">
            <w:pPr>
              <w:pStyle w:val="ListBullet"/>
            </w:pPr>
            <w:r w:rsidRPr="00C90444">
              <w:t>texture</w:t>
            </w:r>
          </w:p>
          <w:p w:rsidR="00000000" w:rsidP="00C90444">
            <w:pPr>
              <w:pStyle w:val="ListBullet"/>
              <w:rPr>
                <w:lang w:val="en-NZ"/>
              </w:rPr>
            </w:pPr>
            <w:r w:rsidRPr="00C90444">
              <w:t>scale</w:t>
            </w:r>
          </w:p>
        </w:tc>
      </w:tr>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Appropriate equipment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BodyText"/>
            </w:pPr>
            <w:r w:rsidRPr="00C90444">
              <w:t>Appropriate equipment may include:</w:t>
            </w:r>
          </w:p>
          <w:p w:rsidR="00000000" w:rsidRPr="00C90444" w:rsidP="00C90444">
            <w:pPr>
              <w:pStyle w:val="ListBullet"/>
            </w:pPr>
            <w:r w:rsidRPr="00C90444">
              <w:t>compass</w:t>
            </w:r>
          </w:p>
          <w:p w:rsidR="00000000" w:rsidRPr="00C90444" w:rsidP="00C90444">
            <w:pPr>
              <w:pStyle w:val="ListBullet"/>
            </w:pPr>
            <w:r w:rsidRPr="00C90444">
              <w:t>set square</w:t>
            </w:r>
          </w:p>
          <w:p w:rsidR="00000000" w:rsidRPr="00C90444" w:rsidP="00C90444">
            <w:pPr>
              <w:pStyle w:val="ListBullet"/>
            </w:pPr>
            <w:r w:rsidRPr="00C90444">
              <w:t>ruler</w:t>
            </w:r>
          </w:p>
          <w:p w:rsidR="00000000" w:rsidRPr="00C90444" w:rsidP="00C90444">
            <w:pPr>
              <w:pStyle w:val="ListBullet"/>
            </w:pPr>
            <w:r w:rsidRPr="00C90444">
              <w:t>range of graphite/colour pencils</w:t>
            </w:r>
          </w:p>
          <w:p w:rsidR="00000000" w:rsidRPr="00C90444" w:rsidP="00C90444">
            <w:pPr>
              <w:pStyle w:val="ListBullet"/>
            </w:pPr>
            <w:r w:rsidRPr="00C90444">
              <w:t>cartridge paper</w:t>
            </w:r>
          </w:p>
          <w:p w:rsidR="00000000" w:rsidRPr="00C90444" w:rsidP="00C90444">
            <w:pPr>
              <w:pStyle w:val="ListBullet"/>
            </w:pPr>
            <w:r w:rsidRPr="00C90444">
              <w:t>pencils</w:t>
            </w:r>
          </w:p>
          <w:p w:rsidR="00000000" w:rsidRPr="00C90444" w:rsidP="00C90444">
            <w:pPr>
              <w:pStyle w:val="ListBullet"/>
            </w:pPr>
            <w:r w:rsidRPr="00C90444">
              <w:t>ink (brush, pen and wash)</w:t>
            </w:r>
          </w:p>
          <w:p w:rsidR="00000000" w:rsidRPr="00C90444" w:rsidP="00C90444">
            <w:pPr>
              <w:pStyle w:val="ListBullet"/>
            </w:pPr>
            <w:r w:rsidRPr="00C90444">
              <w:t>charcoal (natural and compressed)</w:t>
            </w:r>
          </w:p>
          <w:p w:rsidR="00000000" w:rsidRPr="00C90444" w:rsidP="00C90444">
            <w:pPr>
              <w:pStyle w:val="ListBullet"/>
            </w:pPr>
            <w:r w:rsidRPr="00C90444">
              <w:t>conte</w:t>
            </w:r>
          </w:p>
          <w:p w:rsidR="00000000" w:rsidRPr="00C90444" w:rsidP="00C90444">
            <w:pPr>
              <w:pStyle w:val="ListBullet"/>
            </w:pPr>
            <w:r w:rsidRPr="00C90444">
              <w:t>crayons</w:t>
            </w:r>
          </w:p>
          <w:p w:rsidR="00000000" w:rsidRPr="00C90444" w:rsidP="00C90444">
            <w:pPr>
              <w:pStyle w:val="ListBullet"/>
            </w:pPr>
            <w:r w:rsidRPr="00C90444">
              <w:t>gouache</w:t>
            </w:r>
          </w:p>
          <w:p w:rsidR="00000000" w:rsidRPr="00C90444" w:rsidP="00C90444">
            <w:pPr>
              <w:pStyle w:val="ListBullet"/>
            </w:pPr>
            <w:r w:rsidRPr="00C90444">
              <w:t>coloured pencils</w:t>
            </w:r>
          </w:p>
          <w:p w:rsidR="00000000" w:rsidRPr="00C90444" w:rsidP="00C90444">
            <w:pPr>
              <w:pStyle w:val="ListBullet"/>
            </w:pPr>
            <w:r w:rsidRPr="00C90444">
              <w:t>felt tip markers</w:t>
            </w:r>
          </w:p>
          <w:p w:rsidR="00000000" w:rsidRPr="00C90444" w:rsidP="00C90444">
            <w:pPr>
              <w:pStyle w:val="ListBullet"/>
            </w:pPr>
            <w:r w:rsidRPr="00C90444">
              <w:t>paper (a range of weights, textures and colours)</w:t>
            </w:r>
          </w:p>
          <w:p w:rsidR="00000000" w:rsidRPr="00C90444" w:rsidP="00C90444">
            <w:pPr>
              <w:pStyle w:val="ListBullet"/>
            </w:pPr>
            <w:r w:rsidRPr="00C90444">
              <w:t>collage</w:t>
            </w:r>
          </w:p>
          <w:p w:rsidR="00000000" w:rsidP="00C90444">
            <w:pPr>
              <w:pStyle w:val="ListBullet"/>
              <w:rPr>
                <w:lang w:val="en-NZ"/>
              </w:rPr>
            </w:pPr>
            <w:r w:rsidRPr="00C90444">
              <w:t>paints</w:t>
            </w:r>
          </w:p>
        </w:tc>
      </w:tr>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Accompanying documentation</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BodyText"/>
            </w:pPr>
            <w:r w:rsidRPr="00C90444">
              <w:t>Accompanying documentati</w:t>
            </w:r>
            <w:r w:rsidRPr="00C90444">
              <w:t>on may include:</w:t>
            </w:r>
          </w:p>
          <w:p w:rsidR="00000000" w:rsidRPr="00C90444" w:rsidP="00C90444">
            <w:pPr>
              <w:pStyle w:val="ListBullet"/>
            </w:pPr>
            <w:r w:rsidRPr="00C90444">
              <w:t>specific design information</w:t>
            </w:r>
          </w:p>
          <w:p w:rsidR="00000000" w:rsidP="00C90444">
            <w:pPr>
              <w:pStyle w:val="ListBullet"/>
              <w:rPr>
                <w:lang w:val="en-NZ"/>
              </w:rPr>
            </w:pPr>
            <w:r w:rsidRPr="00C90444">
              <w:t>recommendations</w:t>
            </w:r>
          </w:p>
        </w:tc>
      </w:tr>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Enterprise procedures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BodyText"/>
            </w:pPr>
            <w:r w:rsidRPr="00C90444">
              <w:t>Enterprise procedures may include:</w:t>
            </w:r>
          </w:p>
          <w:p w:rsidR="00000000" w:rsidRPr="00C90444" w:rsidP="00C90444">
            <w:pPr>
              <w:pStyle w:val="ListBullet"/>
            </w:pPr>
            <w:r w:rsidRPr="00C90444">
              <w:t xml:space="preserve">the use of equipment </w:t>
            </w:r>
          </w:p>
          <w:p w:rsidR="00000000" w:rsidRPr="00C90444" w:rsidP="00C90444">
            <w:pPr>
              <w:pStyle w:val="ListBullet"/>
            </w:pPr>
            <w:r w:rsidRPr="00C90444">
              <w:t>instructions, including job sheets, plans, drawings and designs</w:t>
            </w:r>
          </w:p>
          <w:p w:rsidR="00000000" w:rsidRPr="00C90444" w:rsidP="00C90444">
            <w:pPr>
              <w:pStyle w:val="ListBullet"/>
            </w:pPr>
            <w:r w:rsidRPr="00C90444">
              <w:t xml:space="preserve">reporting and communication </w:t>
            </w:r>
          </w:p>
          <w:p w:rsidR="00000000" w:rsidRPr="00C90444" w:rsidP="00C90444">
            <w:pPr>
              <w:pStyle w:val="ListBullet"/>
            </w:pPr>
            <w:r w:rsidRPr="00C90444">
              <w:t>client specifications</w:t>
            </w:r>
          </w:p>
          <w:p w:rsidR="00000000" w:rsidP="00C90444">
            <w:pPr>
              <w:pStyle w:val="ListBullet"/>
              <w:rPr>
                <w:lang w:val="en-NZ"/>
              </w:rPr>
            </w:pPr>
            <w:r w:rsidRPr="00C90444">
              <w:t>operational procedures</w:t>
            </w:r>
          </w:p>
        </w:tc>
      </w:tr>
      <w:tr w:rsidTr="00C9044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0444">
            <w:pPr>
              <w:pStyle w:val="BodyText"/>
              <w:rPr>
                <w:lang w:val="en-NZ"/>
              </w:rPr>
            </w:pPr>
            <w:r w:rsidRPr="00C90444">
              <w:rPr>
                <w:rStyle w:val="SpecialBold"/>
              </w:rPr>
              <w:t>Drawing presentation and production techniques</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0444" w:rsidP="00C90444">
            <w:pPr>
              <w:pStyle w:val="BodyText"/>
            </w:pPr>
            <w:r w:rsidRPr="00C90444">
              <w:t>Drawing presentation and production techniques may include:</w:t>
            </w:r>
          </w:p>
          <w:p w:rsidR="00000000" w:rsidRPr="00C90444" w:rsidP="00C90444">
            <w:pPr>
              <w:pStyle w:val="ListBullet"/>
            </w:pPr>
            <w:r w:rsidRPr="00C90444">
              <w:t>type and grade of paper</w:t>
            </w:r>
          </w:p>
          <w:p w:rsidR="00000000" w:rsidRPr="00C90444" w:rsidP="00C90444">
            <w:pPr>
              <w:pStyle w:val="ListBullet"/>
            </w:pPr>
            <w:r w:rsidRPr="00C90444">
              <w:t>printing</w:t>
            </w:r>
          </w:p>
          <w:p w:rsidR="00000000" w:rsidRPr="00C90444" w:rsidP="00C90444">
            <w:pPr>
              <w:pStyle w:val="ListBullet"/>
            </w:pPr>
            <w:r w:rsidRPr="00C90444">
              <w:t>electronic and digital format</w:t>
            </w:r>
          </w:p>
        </w:tc>
      </w:tr>
    </w:tbl>
    <w:p w:rsidR="00000000" w:rsidRPr="00C90444" w:rsidP="00C90444">
      <w:pPr>
        <w:pStyle w:val="BodyText"/>
      </w:pPr>
    </w:p>
    <w:p w:rsidR="00000000" w:rsidRPr="00C90444" w:rsidP="00C90444">
      <w:pPr>
        <w:pStyle w:val="AllowPageBreak"/>
      </w:pPr>
    </w:p>
    <w:p w:rsidR="00000000" w:rsidRPr="00C90444" w:rsidP="00C90444">
      <w:pPr>
        <w:pStyle w:val="Heading1"/>
      </w:pPr>
      <w:bookmarkStart w:id="12" w:name="O_340957"/>
      <w:bookmarkEnd w:id="12"/>
      <w:r w:rsidRPr="00C90444">
        <w:t>Unit Sector(s)</w:t>
      </w:r>
    </w:p>
    <w:p w:rsidR="00000000" w:rsidRPr="00C90444" w:rsidP="00C90444">
      <w:pPr>
        <w:pStyle w:val="BodyText"/>
      </w:pPr>
      <w:r w:rsidRPr="00C90444">
        <w:t>Jewellery and horological</w:t>
      </w:r>
    </w:p>
    <w:p w:rsidR="00000000" w:rsidRPr="00C90444" w:rsidP="00C90444">
      <w:pPr>
        <w:pStyle w:val="AllowPageBreak"/>
      </w:pPr>
    </w:p>
    <w:p w:rsidR="00000000" w:rsidRPr="00C90444" w:rsidP="00C90444">
      <w:pPr>
        <w:pStyle w:val="Heading1"/>
      </w:pPr>
      <w:bookmarkStart w:id="13" w:name="O_340958"/>
      <w:bookmarkEnd w:id="13"/>
      <w:r w:rsidRPr="00C90444">
        <w:t>Custom Content Section</w:t>
      </w:r>
    </w:p>
    <w:p w:rsidR="00000000" w:rsidRPr="00C90444" w:rsidP="00C90444">
      <w:pPr>
        <w:pStyle w:val="BodyText"/>
      </w:pPr>
      <w:r w:rsidRPr="00C90444">
        <w:t>Not applicable.</w:t>
      </w:r>
    </w:p>
    <w:p w:rsidR="00000000" w:rsidRPr="00C90444" w:rsidP="00C90444"/>
    <w:sectPr w:rsidSect="00C904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14E51" w:rsidP="00014E51">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51" w:rsidP="00C90444">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14E51" w:rsidP="00C904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14E51" w:rsidP="00C904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44" w:rsidRPr="00014E51" w:rsidP="00014E5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4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51" w:rsidRPr="002D2AF8" w:rsidP="00C90444">
    <w:pPr>
      <w:pStyle w:val="Header"/>
      <w:framePr w:wrap="around"/>
    </w:pPr>
    <w:r>
      <w:fldChar w:fldCharType="begin"/>
    </w:r>
    <w:r>
      <w:instrText xml:space="preserve"> TITLE   \* MERGEFORMAT </w:instrText>
    </w:r>
    <w:r>
      <w:fldChar w:fldCharType="separate"/>
    </w:r>
    <w:r>
      <w:t>MEM19031A Produce renderings and technical drawings for jewellery and object design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014E51" w:rsidP="00C9044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BEA76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044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0444"/>
    <w:pPr>
      <w:spacing w:before="360" w:after="60"/>
      <w:outlineLvl w:val="0"/>
    </w:pPr>
    <w:rPr>
      <w:sz w:val="32"/>
    </w:rPr>
  </w:style>
  <w:style w:type="paragraph" w:styleId="Heading2">
    <w:name w:val="heading 2"/>
    <w:basedOn w:val="HeadingBase"/>
    <w:next w:val="BodyText"/>
    <w:link w:val="Heading2Char"/>
    <w:qFormat/>
    <w:rsid w:val="00C90444"/>
    <w:pPr>
      <w:keepLines/>
      <w:spacing w:before="240" w:after="120"/>
      <w:outlineLvl w:val="1"/>
    </w:pPr>
    <w:rPr>
      <w:sz w:val="28"/>
      <w:szCs w:val="40"/>
    </w:rPr>
  </w:style>
  <w:style w:type="paragraph" w:styleId="Heading3">
    <w:name w:val="heading 3"/>
    <w:basedOn w:val="HeadingBase"/>
    <w:next w:val="BodyText"/>
    <w:link w:val="Heading3Char"/>
    <w:qFormat/>
    <w:rsid w:val="00C90444"/>
    <w:pPr>
      <w:spacing w:before="180" w:after="120"/>
      <w:outlineLvl w:val="2"/>
    </w:pPr>
    <w:rPr>
      <w:spacing w:val="-10"/>
      <w:kern w:val="32"/>
    </w:rPr>
  </w:style>
  <w:style w:type="paragraph" w:styleId="Heading4">
    <w:name w:val="heading 4"/>
    <w:basedOn w:val="HeadingBase"/>
    <w:next w:val="BodyText"/>
    <w:link w:val="Heading4Char"/>
    <w:qFormat/>
    <w:rsid w:val="00C90444"/>
    <w:pPr>
      <w:spacing w:before="160" w:after="120"/>
      <w:outlineLvl w:val="3"/>
    </w:pPr>
    <w:rPr>
      <w:sz w:val="22"/>
    </w:rPr>
  </w:style>
  <w:style w:type="paragraph" w:styleId="Heading5">
    <w:name w:val="heading 5"/>
    <w:basedOn w:val="HeadingBase"/>
    <w:next w:val="Normal"/>
    <w:link w:val="Heading5Char"/>
    <w:qFormat/>
    <w:rsid w:val="00C90444"/>
    <w:pPr>
      <w:spacing w:before="80"/>
      <w:outlineLvl w:val="4"/>
    </w:pPr>
    <w:rPr>
      <w:color w:val="918585"/>
      <w:sz w:val="20"/>
    </w:rPr>
  </w:style>
  <w:style w:type="paragraph" w:styleId="Heading6">
    <w:name w:val="heading 6"/>
    <w:basedOn w:val="HeadingBase"/>
    <w:next w:val="Normal"/>
    <w:link w:val="Heading6Char"/>
    <w:qFormat/>
    <w:rsid w:val="00C90444"/>
    <w:pPr>
      <w:spacing w:before="60"/>
      <w:outlineLvl w:val="5"/>
    </w:pPr>
    <w:rPr>
      <w:color w:val="918585"/>
      <w:sz w:val="20"/>
    </w:rPr>
  </w:style>
  <w:style w:type="paragraph" w:styleId="Heading7">
    <w:name w:val="heading 7"/>
    <w:basedOn w:val="Normal"/>
    <w:next w:val="Normal"/>
    <w:link w:val="Heading7Char"/>
    <w:qFormat/>
    <w:rsid w:val="00C90444"/>
    <w:pPr>
      <w:ind w:left="720"/>
      <w:outlineLvl w:val="6"/>
    </w:pPr>
    <w:rPr>
      <w:i/>
    </w:rPr>
  </w:style>
  <w:style w:type="paragraph" w:styleId="Heading8">
    <w:name w:val="heading 8"/>
    <w:basedOn w:val="Normal"/>
    <w:next w:val="Normal"/>
    <w:link w:val="Heading8Char"/>
    <w:qFormat/>
    <w:rsid w:val="00C90444"/>
    <w:pPr>
      <w:ind w:left="720"/>
      <w:outlineLvl w:val="7"/>
    </w:pPr>
    <w:rPr>
      <w:i/>
    </w:rPr>
  </w:style>
  <w:style w:type="paragraph" w:styleId="Heading9">
    <w:name w:val="heading 9"/>
    <w:basedOn w:val="Normal"/>
    <w:next w:val="Normal"/>
    <w:link w:val="Heading9Char"/>
    <w:qFormat/>
    <w:rsid w:val="00C90444"/>
    <w:pPr>
      <w:ind w:left="720"/>
      <w:outlineLvl w:val="8"/>
    </w:pPr>
    <w:rPr>
      <w:i/>
    </w:rPr>
  </w:style>
  <w:style w:type="character" w:default="1" w:styleId="DefaultParagraphFont">
    <w:name w:val="Default Paragraph Font"/>
    <w:uiPriority w:val="1"/>
    <w:unhideWhenUsed/>
    <w:rsid w:val="00C904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0444"/>
  </w:style>
  <w:style w:type="character" w:customStyle="1" w:styleId="Heading1Char">
    <w:name w:val="Heading 1 Char"/>
    <w:basedOn w:val="DefaultParagraphFont"/>
    <w:link w:val="Heading1"/>
    <w:rsid w:val="00C90444"/>
    <w:rPr>
      <w:rFonts w:ascii="Times New Roman" w:eastAsia="Times New Roman" w:hAnsi="Times New Roman" w:cs="Times New Roman"/>
      <w:b/>
      <w:sz w:val="32"/>
      <w:szCs w:val="20"/>
      <w:lang w:eastAsia="en-US"/>
    </w:rPr>
  </w:style>
  <w:style w:type="paragraph" w:styleId="BodyText">
    <w:name w:val="Body Text"/>
    <w:basedOn w:val="Normal"/>
    <w:link w:val="BodyTextChar"/>
    <w:rsid w:val="00C904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90444"/>
    <w:rPr>
      <w:rFonts w:ascii="Times New Roman" w:eastAsia="Times New Roman" w:hAnsi="Times New Roman" w:cs="Times New Roman"/>
      <w:sz w:val="24"/>
      <w:lang w:eastAsia="en-US"/>
    </w:rPr>
  </w:style>
  <w:style w:type="paragraph" w:styleId="Footer">
    <w:name w:val="footer"/>
    <w:basedOn w:val="Normal"/>
    <w:link w:val="FooterChar"/>
    <w:rsid w:val="00C904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0444"/>
    <w:rPr>
      <w:rFonts w:ascii="Times New Roman" w:eastAsia="Times New Roman" w:hAnsi="Times New Roman" w:cs="Times New Roman"/>
      <w:sz w:val="16"/>
      <w:lang w:eastAsia="en-US"/>
    </w:rPr>
  </w:style>
  <w:style w:type="paragraph" w:styleId="ListBullet">
    <w:name w:val="List Bullet"/>
    <w:basedOn w:val="List"/>
    <w:rsid w:val="00C90444"/>
    <w:pPr>
      <w:numPr>
        <w:numId w:val="12"/>
      </w:numPr>
      <w:tabs>
        <w:tab w:val="clear" w:pos="340"/>
      </w:tabs>
      <w:spacing w:before="40" w:after="40"/>
    </w:pPr>
  </w:style>
  <w:style w:type="character" w:customStyle="1" w:styleId="SpecialBold">
    <w:name w:val="Special Bold"/>
    <w:basedOn w:val="DefaultParagraphFont"/>
    <w:rsid w:val="00C90444"/>
    <w:rPr>
      <w:b/>
      <w:spacing w:val="0"/>
    </w:rPr>
  </w:style>
  <w:style w:type="paragraph" w:customStyle="1" w:styleId="SuperHeading">
    <w:name w:val="SuperHeading"/>
    <w:basedOn w:val="Normal"/>
    <w:rsid w:val="00C90444"/>
    <w:pPr>
      <w:spacing w:before="240" w:after="120"/>
      <w:outlineLvl w:val="0"/>
    </w:pPr>
    <w:rPr>
      <w:rFonts w:ascii="Times New Roman" w:hAnsi="Times New Roman"/>
      <w:b/>
      <w:sz w:val="28"/>
    </w:rPr>
  </w:style>
  <w:style w:type="paragraph" w:customStyle="1" w:styleId="AllowPageBreak">
    <w:name w:val="AllowPageBreak"/>
    <w:rsid w:val="00C9044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904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04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04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04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04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044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044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0444"/>
    <w:rPr>
      <w:rFonts w:ascii="Courier New" w:eastAsia="Times New Roman" w:hAnsi="Courier New" w:cs="Times New Roman"/>
      <w:i/>
      <w:szCs w:val="20"/>
      <w:lang w:eastAsia="en-US"/>
    </w:rPr>
  </w:style>
  <w:style w:type="paragraph" w:customStyle="1" w:styleId="HeadingBase">
    <w:name w:val="Heading Base"/>
    <w:rsid w:val="00C904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0444"/>
    <w:pPr>
      <w:tabs>
        <w:tab w:val="right" w:leader="dot" w:pos="9072"/>
      </w:tabs>
      <w:ind w:left="567"/>
    </w:pPr>
    <w:rPr>
      <w:szCs w:val="22"/>
    </w:rPr>
  </w:style>
  <w:style w:type="paragraph" w:customStyle="1" w:styleId="TOCBase">
    <w:name w:val="TOC Base"/>
    <w:rsid w:val="00C904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0444"/>
    <w:pPr>
      <w:tabs>
        <w:tab w:val="right" w:leader="dot" w:pos="9072"/>
      </w:tabs>
      <w:spacing w:before="40" w:after="40"/>
      <w:ind w:left="284"/>
    </w:pPr>
    <w:rPr>
      <w:rFonts w:ascii="Times New Roman" w:hAnsi="Times New Roman"/>
    </w:rPr>
  </w:style>
  <w:style w:type="paragraph" w:styleId="TOC1">
    <w:name w:val="toc 1"/>
    <w:basedOn w:val="TOCBase"/>
    <w:next w:val="Normal"/>
    <w:rsid w:val="00C904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0444"/>
    <w:pPr>
      <w:spacing w:before="5040"/>
      <w:jc w:val="center"/>
    </w:pPr>
    <w:rPr>
      <w:sz w:val="48"/>
      <w:szCs w:val="72"/>
      <w:lang w:val="en-US"/>
    </w:rPr>
  </w:style>
  <w:style w:type="character" w:customStyle="1" w:styleId="TitleChar">
    <w:name w:val="Title Char"/>
    <w:basedOn w:val="DefaultParagraphFont"/>
    <w:link w:val="Title"/>
    <w:rsid w:val="00C904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0444"/>
    <w:pPr>
      <w:tabs>
        <w:tab w:val="left" w:pos="3600"/>
        <w:tab w:val="left" w:pos="3958"/>
      </w:tabs>
    </w:pPr>
  </w:style>
  <w:style w:type="paragraph" w:styleId="List">
    <w:name w:val="List"/>
    <w:basedOn w:val="BodyText"/>
    <w:next w:val="BodyText"/>
    <w:rsid w:val="00C90444"/>
    <w:pPr>
      <w:tabs>
        <w:tab w:val="left" w:pos="340"/>
      </w:tabs>
      <w:spacing w:before="60" w:after="60"/>
      <w:ind w:left="340" w:hanging="340"/>
    </w:pPr>
  </w:style>
  <w:style w:type="paragraph" w:customStyle="1" w:styleId="Note">
    <w:name w:val="Note"/>
    <w:basedOn w:val="BodyText"/>
    <w:rsid w:val="00C904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0444"/>
    <w:pPr>
      <w:framePr w:wrap="auto" w:hAnchor="text" w:y="6049"/>
    </w:pPr>
    <w:rPr>
      <w:color w:val="000000"/>
      <w:sz w:val="40"/>
    </w:rPr>
  </w:style>
  <w:style w:type="paragraph" w:customStyle="1" w:styleId="TOCTitle">
    <w:name w:val="TOCTitle"/>
    <w:basedOn w:val="Heading1"/>
    <w:rsid w:val="00C90444"/>
    <w:pPr>
      <w:spacing w:after="240"/>
      <w:jc w:val="center"/>
      <w:outlineLvl w:val="9"/>
    </w:pPr>
    <w:rPr>
      <w:caps/>
    </w:rPr>
  </w:style>
  <w:style w:type="paragraph" w:customStyle="1" w:styleId="Version">
    <w:name w:val="Version"/>
    <w:rsid w:val="00C9044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90444"/>
    <w:pPr>
      <w:numPr>
        <w:numId w:val="13"/>
      </w:numPr>
      <w:tabs>
        <w:tab w:val="clear" w:pos="680"/>
      </w:tabs>
    </w:pPr>
  </w:style>
  <w:style w:type="paragraph" w:styleId="Index1">
    <w:name w:val="index 1"/>
    <w:basedOn w:val="Normal"/>
    <w:next w:val="Normal"/>
    <w:semiHidden/>
    <w:rsid w:val="00C90444"/>
    <w:pPr>
      <w:keepNext w:val="0"/>
      <w:tabs>
        <w:tab w:val="right" w:pos="4176"/>
      </w:tabs>
      <w:ind w:left="198" w:hanging="198"/>
    </w:pPr>
    <w:rPr>
      <w:rFonts w:ascii="Garamond" w:hAnsi="Garamond"/>
    </w:rPr>
  </w:style>
  <w:style w:type="paragraph" w:styleId="IndexHeading">
    <w:name w:val="index heading"/>
    <w:basedOn w:val="Normal"/>
    <w:next w:val="Index1"/>
    <w:semiHidden/>
    <w:rsid w:val="00C90444"/>
    <w:pPr>
      <w:spacing w:before="120" w:after="120"/>
    </w:pPr>
    <w:rPr>
      <w:rFonts w:ascii="Arial" w:hAnsi="Arial"/>
      <w:b/>
      <w:color w:val="918585"/>
      <w:sz w:val="24"/>
    </w:rPr>
  </w:style>
  <w:style w:type="paragraph" w:styleId="Header">
    <w:name w:val="header"/>
    <w:basedOn w:val="Normal"/>
    <w:link w:val="HeaderChar"/>
    <w:rsid w:val="00C904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0444"/>
    <w:rPr>
      <w:rFonts w:ascii="Times New Roman" w:eastAsia="Times New Roman" w:hAnsi="Times New Roman" w:cs="Times New Roman"/>
      <w:sz w:val="16"/>
      <w:szCs w:val="20"/>
      <w:lang w:val="en-GB" w:eastAsia="en-US"/>
    </w:rPr>
  </w:style>
  <w:style w:type="paragraph" w:customStyle="1" w:styleId="Chapter">
    <w:name w:val="Chapter"/>
    <w:basedOn w:val="Normal"/>
    <w:rsid w:val="00C90444"/>
    <w:pPr>
      <w:spacing w:before="240"/>
    </w:pPr>
    <w:rPr>
      <w:rFonts w:ascii="Times New Roman" w:hAnsi="Times New Roman"/>
      <w:smallCaps/>
      <w:spacing w:val="80"/>
      <w:sz w:val="28"/>
    </w:rPr>
  </w:style>
  <w:style w:type="paragraph" w:customStyle="1" w:styleId="InChapter">
    <w:name w:val="InChapter"/>
    <w:basedOn w:val="Heading3"/>
    <w:rsid w:val="00C90444"/>
    <w:pPr>
      <w:spacing w:after="240"/>
      <w:outlineLvl w:val="9"/>
    </w:pPr>
    <w:rPr>
      <w:noProof/>
    </w:rPr>
  </w:style>
  <w:style w:type="paragraph" w:styleId="Index2">
    <w:name w:val="index 2"/>
    <w:basedOn w:val="Normal"/>
    <w:next w:val="Normal"/>
    <w:semiHidden/>
    <w:rsid w:val="00C90444"/>
    <w:pPr>
      <w:tabs>
        <w:tab w:val="right" w:pos="4176"/>
      </w:tabs>
      <w:ind w:left="568" w:hanging="284"/>
    </w:pPr>
    <w:rPr>
      <w:rFonts w:ascii="Garamond" w:hAnsi="Garamond"/>
    </w:rPr>
  </w:style>
  <w:style w:type="paragraph" w:customStyle="1" w:styleId="Byline">
    <w:name w:val="Byline"/>
    <w:rsid w:val="00C904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0444"/>
    <w:pPr>
      <w:tabs>
        <w:tab w:val="clear" w:pos="3600"/>
        <w:tab w:val="clear" w:pos="3958"/>
      </w:tabs>
      <w:jc w:val="right"/>
    </w:pPr>
  </w:style>
  <w:style w:type="character" w:styleId="Emphasis">
    <w:name w:val="Emphasis"/>
    <w:basedOn w:val="DefaultParagraphFont"/>
    <w:qFormat/>
    <w:rsid w:val="00C90444"/>
    <w:rPr>
      <w:i/>
    </w:rPr>
  </w:style>
  <w:style w:type="paragraph" w:styleId="Caption">
    <w:name w:val="caption"/>
    <w:basedOn w:val="BodyText"/>
    <w:next w:val="Normal"/>
    <w:qFormat/>
    <w:rsid w:val="00C90444"/>
    <w:pPr>
      <w:framePr w:w="2268" w:hSpace="181" w:vSpace="181" w:wrap="around" w:vAnchor="text" w:hAnchor="page" w:x="1135" w:y="285" w:anchorLock="1"/>
    </w:pPr>
    <w:rPr>
      <w:i/>
    </w:rPr>
  </w:style>
  <w:style w:type="paragraph" w:customStyle="1" w:styleId="MiniTOCTitle">
    <w:name w:val="MiniTOCTitle"/>
    <w:basedOn w:val="Heading4"/>
    <w:rsid w:val="00C90444"/>
    <w:pPr>
      <w:spacing w:before="240"/>
      <w:outlineLvl w:val="9"/>
    </w:pPr>
    <w:rPr>
      <w:noProof/>
      <w:sz w:val="24"/>
    </w:rPr>
  </w:style>
  <w:style w:type="paragraph" w:customStyle="1" w:styleId="MiniTOCItem">
    <w:name w:val="MiniTOCItem"/>
    <w:basedOn w:val="ListBullet"/>
    <w:rsid w:val="00C90444"/>
    <w:pPr>
      <w:numPr>
        <w:numId w:val="0"/>
      </w:numPr>
      <w:tabs>
        <w:tab w:val="right" w:leader="dot" w:pos="6521"/>
      </w:tabs>
      <w:spacing w:before="0" w:after="0"/>
    </w:pPr>
  </w:style>
  <w:style w:type="paragraph" w:customStyle="1" w:styleId="TOFTitle">
    <w:name w:val="TOFTitle"/>
    <w:basedOn w:val="TOCTitle"/>
    <w:rsid w:val="00C90444"/>
  </w:style>
  <w:style w:type="paragraph" w:styleId="TableofFigures">
    <w:name w:val="table of figures"/>
    <w:basedOn w:val="Normal"/>
    <w:next w:val="Normal"/>
    <w:semiHidden/>
    <w:rsid w:val="00C90444"/>
    <w:pPr>
      <w:tabs>
        <w:tab w:val="right" w:leader="dot" w:pos="9072"/>
      </w:tabs>
      <w:ind w:left="970" w:hanging="403"/>
    </w:pPr>
    <w:rPr>
      <w:rFonts w:ascii="Times New Roman" w:hAnsi="Times New Roman"/>
      <w:b/>
    </w:rPr>
  </w:style>
  <w:style w:type="paragraph" w:styleId="ListNumber">
    <w:name w:val="List Number"/>
    <w:basedOn w:val="List"/>
    <w:rsid w:val="00C90444"/>
    <w:pPr>
      <w:numPr>
        <w:numId w:val="10"/>
      </w:numPr>
    </w:pPr>
  </w:style>
  <w:style w:type="character" w:customStyle="1" w:styleId="WingdingSymbols">
    <w:name w:val="Wingding Symbols"/>
    <w:rsid w:val="00C90444"/>
    <w:rPr>
      <w:rFonts w:ascii="Wingdings" w:hAnsi="Wingdings"/>
    </w:rPr>
  </w:style>
  <w:style w:type="paragraph" w:customStyle="1" w:styleId="TableHeading">
    <w:name w:val="Table Heading"/>
    <w:basedOn w:val="HeadingBase"/>
    <w:rsid w:val="00C90444"/>
    <w:pPr>
      <w:keepLines/>
      <w:pBdr>
        <w:bottom w:val="single" w:sz="6" w:space="1" w:color="918585"/>
      </w:pBdr>
      <w:spacing w:before="240"/>
    </w:pPr>
  </w:style>
  <w:style w:type="character" w:customStyle="1" w:styleId="HotSpot">
    <w:name w:val="HotSpot"/>
    <w:rsid w:val="00C90444"/>
    <w:rPr>
      <w:color w:val="0033CC"/>
      <w:u w:val="none"/>
    </w:rPr>
  </w:style>
  <w:style w:type="paragraph" w:customStyle="1" w:styleId="BodyTextRight">
    <w:name w:val="Body Text Right"/>
    <w:basedOn w:val="BodyText"/>
    <w:rsid w:val="00C90444"/>
    <w:pPr>
      <w:spacing w:before="0" w:after="0"/>
      <w:jc w:val="right"/>
    </w:pPr>
  </w:style>
  <w:style w:type="paragraph" w:styleId="Index3">
    <w:name w:val="index 3"/>
    <w:basedOn w:val="ListNumber2"/>
    <w:next w:val="Normal"/>
    <w:semiHidden/>
    <w:rsid w:val="00C90444"/>
    <w:pPr>
      <w:numPr>
        <w:numId w:val="0"/>
      </w:numPr>
      <w:tabs>
        <w:tab w:val="right" w:leader="dot" w:pos="4176"/>
      </w:tabs>
    </w:pPr>
  </w:style>
  <w:style w:type="paragraph" w:styleId="ListNumber2">
    <w:name w:val="List Number 2"/>
    <w:basedOn w:val="List2"/>
    <w:rsid w:val="00C90444"/>
    <w:pPr>
      <w:numPr>
        <w:numId w:val="9"/>
      </w:numPr>
      <w:tabs>
        <w:tab w:val="clear" w:pos="1060"/>
      </w:tabs>
    </w:pPr>
  </w:style>
  <w:style w:type="paragraph" w:customStyle="1" w:styleId="MarginNote">
    <w:name w:val="Margin Note"/>
    <w:basedOn w:val="BodyText"/>
    <w:rsid w:val="00C904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04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044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0444"/>
    <w:rPr>
      <w:sz w:val="32"/>
    </w:rPr>
  </w:style>
  <w:style w:type="paragraph" w:customStyle="1" w:styleId="HeadingProcedure">
    <w:name w:val="Heading Procedure"/>
    <w:basedOn w:val="HeadingBase"/>
    <w:next w:val="Normal"/>
    <w:rsid w:val="00C90444"/>
    <w:pPr>
      <w:tabs>
        <w:tab w:val="left" w:pos="0"/>
      </w:tabs>
      <w:spacing w:before="120" w:after="60"/>
    </w:pPr>
    <w:rPr>
      <w:i/>
      <w:color w:val="918585"/>
      <w:sz w:val="22"/>
    </w:rPr>
  </w:style>
  <w:style w:type="paragraph" w:customStyle="1" w:styleId="TableBodyText">
    <w:name w:val="Table Body Text"/>
    <w:basedOn w:val="BodyText"/>
    <w:rsid w:val="00C90444"/>
    <w:pPr>
      <w:spacing w:before="60" w:after="60"/>
    </w:pPr>
  </w:style>
  <w:style w:type="paragraph" w:styleId="ListContinue">
    <w:name w:val="List Continue"/>
    <w:basedOn w:val="List"/>
    <w:rsid w:val="00C90444"/>
    <w:pPr>
      <w:ind w:firstLine="0"/>
    </w:pPr>
  </w:style>
  <w:style w:type="paragraph" w:customStyle="1" w:styleId="ListNote">
    <w:name w:val="List Note"/>
    <w:basedOn w:val="List"/>
    <w:rsid w:val="00C90444"/>
    <w:pPr>
      <w:pBdr>
        <w:top w:val="single" w:sz="6" w:space="2" w:color="918585"/>
        <w:bottom w:val="single" w:sz="6" w:space="2" w:color="918585"/>
      </w:pBdr>
      <w:tabs>
        <w:tab w:val="left" w:pos="1021"/>
      </w:tabs>
      <w:ind w:firstLine="0"/>
    </w:pPr>
  </w:style>
  <w:style w:type="paragraph" w:customStyle="1" w:styleId="Warning">
    <w:name w:val="Warning"/>
    <w:basedOn w:val="BodyText"/>
    <w:rsid w:val="00C90444"/>
    <w:pPr>
      <w:shd w:val="clear" w:color="auto" w:fill="D9D9D9"/>
      <w:tabs>
        <w:tab w:val="left" w:pos="992"/>
      </w:tabs>
      <w:ind w:left="119" w:right="119"/>
    </w:pPr>
    <w:rPr>
      <w:sz w:val="20"/>
    </w:rPr>
  </w:style>
  <w:style w:type="paragraph" w:customStyle="1" w:styleId="MarginIcons">
    <w:name w:val="Margin Icons"/>
    <w:basedOn w:val="BodyText"/>
    <w:rsid w:val="00C904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0444"/>
    <w:rPr>
      <w:rFonts w:ascii="Courier New" w:hAnsi="Courier New"/>
    </w:rPr>
  </w:style>
  <w:style w:type="paragraph" w:customStyle="1" w:styleId="NoteBullet">
    <w:name w:val="Note Bullet"/>
    <w:basedOn w:val="Note"/>
    <w:rsid w:val="00C90444"/>
    <w:pPr>
      <w:tabs>
        <w:tab w:val="clear" w:pos="680"/>
      </w:tabs>
      <w:spacing w:before="60" w:after="60"/>
    </w:pPr>
  </w:style>
  <w:style w:type="paragraph" w:customStyle="1" w:styleId="SubHeading2">
    <w:name w:val="SubHeading2"/>
    <w:basedOn w:val="HeadingBase"/>
    <w:rsid w:val="00C90444"/>
    <w:pPr>
      <w:spacing w:before="240" w:after="60"/>
    </w:pPr>
    <w:rPr>
      <w:sz w:val="20"/>
    </w:rPr>
  </w:style>
  <w:style w:type="paragraph" w:customStyle="1" w:styleId="SubHeading1">
    <w:name w:val="SubHeading1"/>
    <w:basedOn w:val="HeadingBase"/>
    <w:rsid w:val="00C90444"/>
    <w:pPr>
      <w:spacing w:before="240" w:after="60"/>
    </w:pPr>
    <w:rPr>
      <w:color w:val="918585"/>
      <w:sz w:val="22"/>
    </w:rPr>
  </w:style>
  <w:style w:type="paragraph" w:customStyle="1" w:styleId="SideHeading">
    <w:name w:val="Side Heading"/>
    <w:basedOn w:val="HeadingBase"/>
    <w:rsid w:val="00C904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0444"/>
    <w:pPr>
      <w:tabs>
        <w:tab w:val="num" w:pos="360"/>
      </w:tabs>
    </w:pPr>
  </w:style>
  <w:style w:type="paragraph" w:styleId="PlainText">
    <w:name w:val="Plain Text"/>
    <w:basedOn w:val="Normal"/>
    <w:link w:val="PlainTextChar"/>
    <w:rsid w:val="00C90444"/>
    <w:rPr>
      <w:sz w:val="20"/>
    </w:rPr>
  </w:style>
  <w:style w:type="character" w:customStyle="1" w:styleId="PlainTextChar">
    <w:name w:val="Plain Text Char"/>
    <w:basedOn w:val="DefaultParagraphFont"/>
    <w:link w:val="PlainText"/>
    <w:rsid w:val="00C90444"/>
    <w:rPr>
      <w:rFonts w:ascii="Courier New" w:eastAsia="Times New Roman" w:hAnsi="Courier New" w:cs="Times New Roman"/>
      <w:sz w:val="20"/>
      <w:szCs w:val="20"/>
      <w:lang w:eastAsia="en-US"/>
    </w:rPr>
  </w:style>
  <w:style w:type="character" w:customStyle="1" w:styleId="MenuOption">
    <w:name w:val="Menu Option"/>
    <w:basedOn w:val="DefaultParagraphFont"/>
    <w:rsid w:val="00C90444"/>
    <w:rPr>
      <w:b/>
      <w:smallCaps/>
    </w:rPr>
  </w:style>
  <w:style w:type="paragraph" w:customStyle="1" w:styleId="TableListNumber">
    <w:name w:val="Table List Number"/>
    <w:basedOn w:val="ListNumber"/>
    <w:rsid w:val="00C90444"/>
    <w:pPr>
      <w:numPr>
        <w:numId w:val="0"/>
      </w:numPr>
    </w:pPr>
  </w:style>
  <w:style w:type="paragraph" w:styleId="TOC4">
    <w:name w:val="toc 4"/>
    <w:basedOn w:val="TOCBase"/>
    <w:next w:val="Normal"/>
    <w:semiHidden/>
    <w:rsid w:val="00C90444"/>
    <w:pPr>
      <w:tabs>
        <w:tab w:val="right" w:leader="dot" w:pos="9071"/>
      </w:tabs>
      <w:ind w:left="1701"/>
    </w:pPr>
  </w:style>
  <w:style w:type="paragraph" w:customStyle="1" w:styleId="ListAlpha">
    <w:name w:val="List Alpha"/>
    <w:basedOn w:val="List"/>
    <w:rsid w:val="00C90444"/>
    <w:pPr>
      <w:numPr>
        <w:numId w:val="8"/>
      </w:numPr>
    </w:pPr>
  </w:style>
  <w:style w:type="paragraph" w:customStyle="1" w:styleId="ListAlpha2">
    <w:name w:val="List Alpha 2"/>
    <w:basedOn w:val="List2"/>
    <w:rsid w:val="00C90444"/>
    <w:pPr>
      <w:numPr>
        <w:numId w:val="7"/>
      </w:numPr>
    </w:pPr>
  </w:style>
  <w:style w:type="paragraph" w:styleId="List2">
    <w:name w:val="List 2"/>
    <w:basedOn w:val="BodyText"/>
    <w:rsid w:val="00C90444"/>
    <w:pPr>
      <w:tabs>
        <w:tab w:val="left" w:pos="680"/>
      </w:tabs>
      <w:spacing w:before="60" w:after="60"/>
      <w:ind w:left="680" w:hanging="340"/>
    </w:pPr>
  </w:style>
  <w:style w:type="paragraph" w:styleId="List3">
    <w:name w:val="List 3"/>
    <w:basedOn w:val="BodyText"/>
    <w:rsid w:val="00C90444"/>
    <w:pPr>
      <w:tabs>
        <w:tab w:val="left" w:pos="1021"/>
      </w:tabs>
      <w:spacing w:before="60" w:after="60"/>
      <w:ind w:left="1020" w:hanging="340"/>
    </w:pPr>
  </w:style>
  <w:style w:type="paragraph" w:styleId="List4">
    <w:name w:val="List 4"/>
    <w:basedOn w:val="BodyText"/>
    <w:rsid w:val="00C90444"/>
    <w:pPr>
      <w:tabs>
        <w:tab w:val="left" w:pos="1361"/>
      </w:tabs>
      <w:spacing w:before="60" w:after="60"/>
      <w:ind w:left="1361" w:hanging="340"/>
    </w:pPr>
  </w:style>
  <w:style w:type="paragraph" w:styleId="List5">
    <w:name w:val="List 5"/>
    <w:basedOn w:val="BodyText"/>
    <w:rsid w:val="00C90444"/>
    <w:pPr>
      <w:tabs>
        <w:tab w:val="left" w:pos="1701"/>
      </w:tabs>
      <w:spacing w:before="60" w:after="60"/>
      <w:ind w:left="1701" w:hanging="340"/>
    </w:pPr>
  </w:style>
  <w:style w:type="paragraph" w:styleId="ListBullet3">
    <w:name w:val="List Bullet 3"/>
    <w:basedOn w:val="List3"/>
    <w:rsid w:val="00C90444"/>
    <w:pPr>
      <w:numPr>
        <w:numId w:val="14"/>
      </w:numPr>
      <w:tabs>
        <w:tab w:val="clear" w:pos="1021"/>
      </w:tabs>
      <w:ind w:left="1037" w:hanging="357"/>
    </w:pPr>
  </w:style>
  <w:style w:type="paragraph" w:styleId="ListBullet4">
    <w:name w:val="List Bullet 4"/>
    <w:basedOn w:val="List4"/>
    <w:rsid w:val="00C90444"/>
    <w:pPr>
      <w:numPr>
        <w:numId w:val="2"/>
      </w:numPr>
    </w:pPr>
  </w:style>
  <w:style w:type="paragraph" w:styleId="ListBullet5">
    <w:name w:val="List Bullet 5"/>
    <w:basedOn w:val="List5"/>
    <w:rsid w:val="00C90444"/>
    <w:pPr>
      <w:numPr>
        <w:numId w:val="3"/>
      </w:numPr>
    </w:pPr>
  </w:style>
  <w:style w:type="paragraph" w:styleId="ListContinue2">
    <w:name w:val="List Continue 2"/>
    <w:basedOn w:val="List2"/>
    <w:rsid w:val="00C90444"/>
    <w:pPr>
      <w:ind w:firstLine="0"/>
    </w:pPr>
  </w:style>
  <w:style w:type="paragraph" w:styleId="ListContinue3">
    <w:name w:val="List Continue 3"/>
    <w:basedOn w:val="List3"/>
    <w:rsid w:val="00C90444"/>
    <w:pPr>
      <w:ind w:left="1021" w:firstLine="0"/>
    </w:pPr>
  </w:style>
  <w:style w:type="paragraph" w:styleId="ListContinue4">
    <w:name w:val="List Continue 4"/>
    <w:basedOn w:val="List4"/>
    <w:rsid w:val="00C90444"/>
    <w:pPr>
      <w:ind w:firstLine="0"/>
    </w:pPr>
  </w:style>
  <w:style w:type="paragraph" w:styleId="ListContinue5">
    <w:name w:val="List Continue 5"/>
    <w:basedOn w:val="List5"/>
    <w:rsid w:val="00C90444"/>
    <w:pPr>
      <w:ind w:firstLine="0"/>
    </w:pPr>
  </w:style>
  <w:style w:type="paragraph" w:styleId="ListNumber3">
    <w:name w:val="List Number 3"/>
    <w:basedOn w:val="List3"/>
    <w:rsid w:val="00C90444"/>
    <w:pPr>
      <w:numPr>
        <w:numId w:val="4"/>
      </w:numPr>
    </w:pPr>
  </w:style>
  <w:style w:type="paragraph" w:styleId="ListNumber4">
    <w:name w:val="List Number 4"/>
    <w:basedOn w:val="List4"/>
    <w:rsid w:val="00C90444"/>
    <w:pPr>
      <w:numPr>
        <w:numId w:val="5"/>
      </w:numPr>
    </w:pPr>
  </w:style>
  <w:style w:type="paragraph" w:styleId="ListNumber5">
    <w:name w:val="List Number 5"/>
    <w:basedOn w:val="List5"/>
    <w:rsid w:val="00C90444"/>
    <w:pPr>
      <w:numPr>
        <w:numId w:val="6"/>
      </w:numPr>
    </w:pPr>
  </w:style>
  <w:style w:type="paragraph" w:styleId="BlockText">
    <w:name w:val="Block Text"/>
    <w:basedOn w:val="Normal"/>
    <w:rsid w:val="00C90444"/>
    <w:pPr>
      <w:spacing w:after="120"/>
      <w:ind w:left="1440" w:right="1440"/>
    </w:pPr>
  </w:style>
  <w:style w:type="character" w:customStyle="1" w:styleId="Subscript">
    <w:name w:val="Subscript"/>
    <w:basedOn w:val="DefaultParagraphFont"/>
    <w:rsid w:val="00C90444"/>
    <w:rPr>
      <w:sz w:val="16"/>
      <w:vertAlign w:val="subscript"/>
    </w:rPr>
  </w:style>
  <w:style w:type="character" w:customStyle="1" w:styleId="Superscript">
    <w:name w:val="Superscript"/>
    <w:basedOn w:val="DefaultParagraphFont"/>
    <w:rsid w:val="00C90444"/>
    <w:rPr>
      <w:sz w:val="16"/>
      <w:vertAlign w:val="superscript"/>
    </w:rPr>
  </w:style>
  <w:style w:type="character" w:customStyle="1" w:styleId="Symbols">
    <w:name w:val="Symbols"/>
    <w:basedOn w:val="DefaultParagraphFont"/>
    <w:rsid w:val="00C90444"/>
    <w:rPr>
      <w:rFonts w:ascii="Symbol" w:hAnsi="Symbol"/>
    </w:rPr>
  </w:style>
  <w:style w:type="character" w:customStyle="1" w:styleId="MenuOptions">
    <w:name w:val="Menu Options"/>
    <w:basedOn w:val="DefaultParagraphFont"/>
    <w:rsid w:val="00C90444"/>
    <w:rPr>
      <w:rFonts w:ascii="Arial Narrow" w:hAnsi="Arial Narrow"/>
      <w:smallCaps/>
    </w:rPr>
  </w:style>
  <w:style w:type="character" w:customStyle="1" w:styleId="Buttons">
    <w:name w:val="Buttons"/>
    <w:basedOn w:val="DefaultParagraphFont"/>
    <w:rsid w:val="00C90444"/>
    <w:rPr>
      <w:b/>
    </w:rPr>
  </w:style>
  <w:style w:type="character" w:customStyle="1" w:styleId="Underlined">
    <w:name w:val="Underlined"/>
    <w:basedOn w:val="DefaultParagraphFont"/>
    <w:rsid w:val="00C90444"/>
    <w:rPr>
      <w:u w:val="single"/>
    </w:rPr>
  </w:style>
  <w:style w:type="paragraph" w:customStyle="1" w:styleId="TableBodyTextRight">
    <w:name w:val="Table Body Text Right"/>
    <w:basedOn w:val="TableBodyText"/>
    <w:rsid w:val="00C90444"/>
    <w:pPr>
      <w:widowControl w:val="0"/>
      <w:autoSpaceDE w:val="0"/>
      <w:autoSpaceDN w:val="0"/>
      <w:adjustRightInd w:val="0"/>
      <w:jc w:val="right"/>
    </w:pPr>
    <w:rPr>
      <w:rFonts w:cs="Arial"/>
      <w:szCs w:val="18"/>
    </w:rPr>
  </w:style>
  <w:style w:type="paragraph" w:customStyle="1" w:styleId="CopyrightText">
    <w:name w:val="Copyright Text"/>
    <w:basedOn w:val="BodyText"/>
    <w:rsid w:val="00C90444"/>
    <w:rPr>
      <w:sz w:val="18"/>
    </w:rPr>
  </w:style>
  <w:style w:type="paragraph" w:customStyle="1" w:styleId="BodySmallRight">
    <w:name w:val="Body Small Right"/>
    <w:basedOn w:val="BodyTextRight"/>
    <w:rsid w:val="00C90444"/>
    <w:rPr>
      <w:sz w:val="18"/>
      <w:szCs w:val="18"/>
    </w:rPr>
  </w:style>
  <w:style w:type="paragraph" w:customStyle="1" w:styleId="MarginEdition">
    <w:name w:val="Margin Edition"/>
    <w:basedOn w:val="MarginNote"/>
    <w:rsid w:val="00C90444"/>
    <w:pPr>
      <w:spacing w:before="0" w:after="0"/>
    </w:pPr>
    <w:rPr>
      <w:rFonts w:ascii="Times New Roman" w:hAnsi="Times New Roman"/>
      <w:color w:val="999999"/>
    </w:rPr>
  </w:style>
  <w:style w:type="paragraph" w:customStyle="1" w:styleId="Spacer">
    <w:name w:val="Spacer"/>
    <w:basedOn w:val="Normal"/>
    <w:rsid w:val="00C90444"/>
    <w:rPr>
      <w:sz w:val="2"/>
      <w:szCs w:val="2"/>
    </w:rPr>
  </w:style>
  <w:style w:type="character" w:customStyle="1" w:styleId="Small">
    <w:name w:val="Small"/>
    <w:basedOn w:val="DefaultParagraphFont"/>
    <w:rsid w:val="00C90444"/>
    <w:rPr>
      <w:sz w:val="16"/>
    </w:rPr>
  </w:style>
  <w:style w:type="paragraph" w:customStyle="1" w:styleId="WideTable">
    <w:name w:val="Wide Table"/>
    <w:basedOn w:val="Normal"/>
    <w:rsid w:val="00C90444"/>
    <w:pPr>
      <w:ind w:left="-1418"/>
    </w:pPr>
    <w:rPr>
      <w:sz w:val="2"/>
      <w:szCs w:val="2"/>
    </w:rPr>
  </w:style>
  <w:style w:type="character" w:styleId="PageNumber">
    <w:name w:val="page number"/>
    <w:basedOn w:val="DefaultParagraphFont"/>
    <w:rsid w:val="00C90444"/>
  </w:style>
  <w:style w:type="paragraph" w:styleId="Quote">
    <w:name w:val="Quote"/>
    <w:basedOn w:val="Heading1"/>
    <w:link w:val="QuoteChar"/>
    <w:qFormat/>
    <w:rsid w:val="00C90444"/>
    <w:rPr>
      <w:b w:val="0"/>
      <w:sz w:val="72"/>
      <w:szCs w:val="72"/>
      <w:lang w:val="en-NZ"/>
    </w:rPr>
  </w:style>
  <w:style w:type="character" w:customStyle="1" w:styleId="QuoteChar">
    <w:name w:val="Quote Char"/>
    <w:basedOn w:val="DefaultParagraphFont"/>
    <w:link w:val="Quote"/>
    <w:rsid w:val="00C904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0444"/>
    <w:pPr>
      <w:pageBreakBefore/>
    </w:pPr>
  </w:style>
  <w:style w:type="paragraph" w:customStyle="1" w:styleId="Border">
    <w:name w:val="Border"/>
    <w:basedOn w:val="Normal"/>
    <w:qFormat/>
    <w:rsid w:val="00C904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0444"/>
    <w:rPr>
      <w:b/>
      <w:bCs/>
      <w:i/>
      <w:iCs/>
      <w:color w:val="auto"/>
    </w:rPr>
  </w:style>
  <w:style w:type="paragraph" w:styleId="IntenseQuote">
    <w:name w:val="Intense Quote"/>
    <w:basedOn w:val="Normal"/>
    <w:next w:val="Normal"/>
    <w:link w:val="IntenseQuoteChar"/>
    <w:uiPriority w:val="30"/>
    <w:qFormat/>
    <w:rsid w:val="00C904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044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0444"/>
    <w:rPr>
      <w:smallCaps/>
      <w:color w:val="auto"/>
      <w:u w:val="single"/>
    </w:rPr>
  </w:style>
  <w:style w:type="character" w:styleId="IntenseReference">
    <w:name w:val="Intense Reference"/>
    <w:basedOn w:val="DefaultParagraphFont"/>
    <w:uiPriority w:val="32"/>
    <w:qFormat/>
    <w:rsid w:val="00C90444"/>
    <w:rPr>
      <w:b/>
      <w:bCs/>
      <w:smallCaps/>
      <w:color w:val="auto"/>
      <w:spacing w:val="5"/>
      <w:u w:val="single"/>
    </w:rPr>
  </w:style>
  <w:style w:type="paragraph" w:customStyle="1" w:styleId="2ColumnHeading">
    <w:name w:val="2Column Heading"/>
    <w:basedOn w:val="BodyText"/>
    <w:qFormat/>
    <w:rsid w:val="00C90444"/>
    <w:pPr>
      <w:spacing w:after="60"/>
      <w:ind w:left="-2268"/>
    </w:pPr>
    <w:rPr>
      <w:b/>
    </w:rPr>
  </w:style>
  <w:style w:type="paragraph" w:customStyle="1" w:styleId="Heading1TOC">
    <w:name w:val="Heading1 TOC"/>
    <w:basedOn w:val="Normal"/>
    <w:qFormat/>
    <w:rsid w:val="00C90444"/>
    <w:pPr>
      <w:spacing w:before="240" w:after="120"/>
    </w:pPr>
    <w:rPr>
      <w:rFonts w:ascii="Times New Roman" w:hAnsi="Times New Roman"/>
      <w:b/>
      <w:sz w:val="32"/>
    </w:rPr>
  </w:style>
  <w:style w:type="paragraph" w:customStyle="1" w:styleId="Heading2TOC">
    <w:name w:val="Heading2 TOC"/>
    <w:basedOn w:val="Normal"/>
    <w:qFormat/>
    <w:rsid w:val="00C90444"/>
    <w:pPr>
      <w:spacing w:before="240" w:after="60"/>
    </w:pPr>
    <w:rPr>
      <w:rFonts w:ascii="Times New Roman" w:hAnsi="Times New Roman"/>
      <w:b/>
      <w:sz w:val="28"/>
    </w:rPr>
  </w:style>
  <w:style w:type="character" w:customStyle="1" w:styleId="Underline">
    <w:name w:val="Underline"/>
    <w:basedOn w:val="DefaultParagraphFont"/>
    <w:qFormat/>
    <w:rsid w:val="00C90444"/>
    <w:rPr>
      <w:u w:val="single"/>
    </w:rPr>
  </w:style>
  <w:style w:type="character" w:customStyle="1" w:styleId="BoldandItalics">
    <w:name w:val="Bold and Italics"/>
    <w:qFormat/>
    <w:rsid w:val="00C90444"/>
    <w:rPr>
      <w:b/>
      <w:i/>
      <w:u w:val="none"/>
    </w:rPr>
  </w:style>
  <w:style w:type="paragraph" w:styleId="BalloonText">
    <w:name w:val="Balloon Text"/>
    <w:basedOn w:val="Normal"/>
    <w:link w:val="BalloonTextChar"/>
    <w:rsid w:val="00C90444"/>
    <w:rPr>
      <w:rFonts w:ascii="Tahoma" w:hAnsi="Tahoma" w:cs="Tahoma"/>
      <w:sz w:val="16"/>
      <w:szCs w:val="16"/>
    </w:rPr>
  </w:style>
  <w:style w:type="character" w:customStyle="1" w:styleId="BalloonTextChar">
    <w:name w:val="Balloon Text Char"/>
    <w:basedOn w:val="DefaultParagraphFont"/>
    <w:link w:val="BalloonText"/>
    <w:rsid w:val="00C9044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04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9044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0444"/>
    <w:rPr>
      <w:b/>
      <w:color w:val="660033"/>
      <w:spacing w:val="0"/>
    </w:rPr>
  </w:style>
  <w:style w:type="paragraph" w:customStyle="1" w:styleId="Nameditemlist">
    <w:name w:val="Named item list"/>
    <w:basedOn w:val="BodyText"/>
    <w:qFormat/>
    <w:rsid w:val="00C9044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940</Words>
  <Characters>6123</Characters>
  <Application>Microsoft Office Word</Application>
  <DocSecurity>0</DocSecurity>
  <Lines>240</Lines>
  <Paragraphs>135</Paragraphs>
  <ScaleCrop>false</ScaleCrop>
  <Company>Author-it Software Corporation Ltd.</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MEM19031A Produce renderings and technical drawings for jewellery and object design construction</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2012-10-05T09:51:00Z</dcterms:created>
  <dcterms:modified xsi:type="dcterms:W3CDTF">2012-10-05T09:51:00Z</dcterms:modified>
</cp:coreProperties>
</file>