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221" w:rsidP="00C73221">
      <w:pPr>
        <w:pStyle w:val="Title"/>
      </w:pPr>
      <w:bookmarkStart w:id="0" w:name="_GoBack"/>
      <w:bookmarkEnd w:id="0"/>
      <w:r>
        <w:fldChar w:fldCharType="begin"/>
      </w:r>
      <w:r>
        <w:instrText xml:space="preserve"> TITLE   \* MERGEFORMAT </w:instrText>
      </w:r>
      <w:r>
        <w:fldChar w:fldCharType="separate"/>
      </w:r>
      <w:r>
        <w:t>MEM19023A Apply drawing and rendering techniques to jewellery or object design</w:t>
      </w:r>
      <w:r>
        <w:fldChar w:fldCharType="end"/>
      </w:r>
    </w:p>
    <w:p w:rsidR="00C73221" w:rsidP="00C73221">
      <w:pPr>
        <w:pStyle w:val="Version"/>
        <w:sectPr w:rsidSect="00715B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B38" w:rsidP="00715B38">
      <w:pPr>
        <w:pStyle w:val="SuperHeading"/>
      </w:pPr>
      <w:r w:rsidRPr="00715B38">
        <w:t>MEM19023A Apply drawing and rendering techniques to jewellery or object design</w:t>
      </w:r>
    </w:p>
    <w:p w:rsidR="00000000" w:rsidRPr="00715B38" w:rsidP="00715B38">
      <w:pPr>
        <w:pStyle w:val="Heading1"/>
      </w:pPr>
      <w:bookmarkStart w:id="1" w:name="O_340826"/>
      <w:bookmarkEnd w:id="1"/>
      <w:r w:rsidRPr="00715B38">
        <w:t>Modification History</w:t>
      </w:r>
    </w:p>
    <w:p w:rsidR="00000000" w:rsidRPr="00715B38" w:rsidP="00715B38">
      <w:pPr>
        <w:pStyle w:val="BodyText"/>
      </w:pPr>
      <w:r w:rsidRPr="00715B38">
        <w:t>Not applicable.</w:t>
      </w:r>
    </w:p>
    <w:p w:rsidR="00000000" w:rsidRPr="00715B38" w:rsidP="00715B38">
      <w:pPr>
        <w:pStyle w:val="AllowPageBreak"/>
      </w:pPr>
    </w:p>
    <w:p w:rsidR="00000000" w:rsidRPr="00715B38" w:rsidP="00715B38">
      <w:pPr>
        <w:pStyle w:val="Heading1"/>
      </w:pPr>
      <w:bookmarkStart w:id="2" w:name="O_340827"/>
      <w:bookmarkEnd w:id="2"/>
      <w:r w:rsidRPr="00715B38">
        <w:t>Unit Descriptor</w:t>
      </w:r>
    </w:p>
    <w:p w:rsidR="00C73221" w:rsidP="00715B38">
      <w:pPr>
        <w:pStyle w:val="BodyText"/>
      </w:pPr>
      <w:r w:rsidRPr="00715B38">
        <w:t>T</w:t>
      </w:r>
      <w:r w:rsidRPr="00715B38">
        <w:t xml:space="preserve">his unit of competency covers the skills and knowledge required to use various drawing techniques in the jewellery or object design creative process. The unit covers conventions, language and forms of drawings and the role of drawings in communicating the </w:t>
      </w:r>
      <w:r w:rsidRPr="00715B38">
        <w:t xml:space="preserve">tactile, visual and spatial features of a design. </w:t>
      </w:r>
    </w:p>
    <w:p w:rsidR="00C73221" w:rsidP="00715B38">
      <w:pPr>
        <w:pStyle w:val="BodyText"/>
      </w:pPr>
    </w:p>
    <w:p w:rsidR="00000000" w:rsidRPr="00715B38" w:rsidP="00715B38">
      <w:pPr>
        <w:pStyle w:val="Heading1"/>
      </w:pPr>
      <w:bookmarkStart w:id="3" w:name="O_340828"/>
      <w:bookmarkEnd w:id="3"/>
      <w:r w:rsidRPr="00715B38">
        <w:t>Application of the Unit</w:t>
      </w:r>
    </w:p>
    <w:p w:rsidR="00000000" w:rsidRPr="00715B38" w:rsidP="00715B38">
      <w:pPr>
        <w:pStyle w:val="BodyText"/>
      </w:pPr>
      <w:r w:rsidRPr="00715B38">
        <w:t xml:space="preserve">This unit applies to jewellery and object designers who are using drawings to develop and explore concepts as part of developing a jewellery or object design. The </w:t>
      </w:r>
      <w:r w:rsidRPr="00715B38">
        <w:t>unit applies to both early and late stages of the design process and covers the role of drawing as a research, idea generation, interpretation and problem-solving tool. It also includes the use of drawing and drawing techniques as a means of representing a</w:t>
      </w:r>
      <w:r w:rsidRPr="00715B38">
        <w:t>nd communicating the essential features of a design before finalisation and production.</w:t>
      </w:r>
    </w:p>
    <w:p w:rsidR="00000000" w:rsidRPr="00715B38" w:rsidP="00715B38">
      <w:pPr>
        <w:pStyle w:val="BodyText"/>
      </w:pPr>
    </w:p>
    <w:p w:rsidR="00000000" w:rsidRPr="00715B38" w:rsidP="00715B38">
      <w:pPr>
        <w:pStyle w:val="BodyText"/>
      </w:pPr>
      <w:r w:rsidRPr="00715B38">
        <w:t xml:space="preserve">The unit does not cover the production technical drawings intended to guide the manufacture of jewellery or objects by either the designer or others. Where this skill </w:t>
      </w:r>
      <w:r w:rsidRPr="00715B38">
        <w:t xml:space="preserve">is required see MEM19031A Produce renderings and technical drawings for jewellery and object design construction. The unit also does not cover life drawing and the production of 3D computer-aided design (CAD) based models.  </w:t>
      </w:r>
    </w:p>
    <w:p w:rsidR="00000000" w:rsidRPr="00715B38" w:rsidP="00715B38">
      <w:pPr>
        <w:pStyle w:val="BodyText"/>
      </w:pPr>
    </w:p>
    <w:p w:rsidR="00000000" w:rsidRPr="00715B38" w:rsidP="00715B38">
      <w:pPr>
        <w:pStyle w:val="BodyText"/>
      </w:pPr>
      <w:r w:rsidRPr="00715B38">
        <w:rPr>
          <w:rStyle w:val="SpecialBold"/>
        </w:rPr>
        <w:t xml:space="preserve">Band </w:t>
      </w:r>
      <w:r w:rsidRPr="00715B38">
        <w:rPr>
          <w:rStyle w:val="SpecialBold"/>
        </w:rPr>
        <w:tab/>
        <w:t>A</w:t>
      </w:r>
    </w:p>
    <w:p w:rsidR="00C73221" w:rsidP="00715B38">
      <w:pPr>
        <w:pStyle w:val="BodyText"/>
      </w:pPr>
      <w:r w:rsidRPr="00715B38">
        <w:rPr>
          <w:rStyle w:val="SpecialBold"/>
        </w:rPr>
        <w:t>Unit Weight   4</w:t>
      </w:r>
    </w:p>
    <w:p w:rsidR="00C73221" w:rsidP="00715B38">
      <w:pPr>
        <w:pStyle w:val="BodyText"/>
      </w:pPr>
    </w:p>
    <w:p w:rsidR="00000000" w:rsidRPr="00715B38" w:rsidP="00715B38">
      <w:pPr>
        <w:pStyle w:val="Heading1"/>
      </w:pPr>
      <w:bookmarkStart w:id="4" w:name="O_340829"/>
      <w:bookmarkEnd w:id="4"/>
      <w:r w:rsidRPr="00715B38">
        <w:t>Licensing/Regulatory Information</w:t>
      </w:r>
    </w:p>
    <w:p w:rsidR="00000000" w:rsidRPr="00715B38" w:rsidP="00715B38">
      <w:pPr>
        <w:pStyle w:val="BodyText"/>
      </w:pPr>
      <w:r w:rsidRPr="00715B38">
        <w:t>Not applicable.</w:t>
      </w:r>
    </w:p>
    <w:p w:rsidR="00000000" w:rsidRPr="00715B38" w:rsidP="00715B38">
      <w:pPr>
        <w:pStyle w:val="AllowPageBreak"/>
      </w:pPr>
    </w:p>
    <w:p w:rsidR="00000000" w:rsidRPr="00715B38" w:rsidP="00715B38">
      <w:pPr>
        <w:pStyle w:val="Heading1"/>
      </w:pPr>
      <w:bookmarkStart w:id="5" w:name="O_340830"/>
      <w:bookmarkEnd w:id="5"/>
      <w:r w:rsidRPr="00715B38">
        <w:t>Pre-Requisites</w:t>
      </w:r>
    </w:p>
    <w:p w:rsidR="00000000" w:rsidRPr="00715B38" w:rsidP="00715B38">
      <w:pPr>
        <w:pStyle w:val="BodyText"/>
      </w:pPr>
      <w:r w:rsidRPr="00715B38">
        <w:t>Not applicable.</w:t>
      </w:r>
    </w:p>
    <w:p w:rsidR="00000000" w:rsidRPr="00715B38" w:rsidP="00715B38">
      <w:pPr>
        <w:pStyle w:val="AllowPageBreak"/>
      </w:pPr>
    </w:p>
    <w:p w:rsidR="00000000" w:rsidRPr="00715B38" w:rsidP="00715B38">
      <w:pPr>
        <w:pStyle w:val="Heading1"/>
      </w:pPr>
      <w:bookmarkStart w:id="6" w:name="O_340831"/>
      <w:bookmarkEnd w:id="6"/>
      <w:r w:rsidRPr="00715B38">
        <w:t>Employability Skills Information</w:t>
      </w:r>
    </w:p>
    <w:p w:rsidR="00000000" w:rsidRPr="00715B38" w:rsidP="00715B38">
      <w:pPr>
        <w:pStyle w:val="BodyText"/>
      </w:pPr>
      <w:r w:rsidRPr="00715B38">
        <w:t>This unit contains employability skills.</w:t>
      </w:r>
    </w:p>
    <w:p w:rsidR="00000000" w:rsidRPr="00715B38" w:rsidP="00715B38">
      <w:pPr>
        <w:pStyle w:val="AllowPageBreak"/>
      </w:pPr>
    </w:p>
    <w:p w:rsidR="00000000" w:rsidRPr="00715B38" w:rsidP="00715B38">
      <w:pPr>
        <w:pStyle w:val="Heading1"/>
      </w:pPr>
      <w:bookmarkStart w:id="7" w:name="O_340832"/>
      <w:bookmarkEnd w:id="7"/>
      <w:r w:rsidRPr="00715B38">
        <w:t>Elements and Performance Criteria P</w:t>
      </w:r>
      <w:r w:rsidRPr="00715B38">
        <w:t>re-Content</w:t>
      </w:r>
    </w:p>
    <w:p w:rsidR="00000000" w:rsidRPr="00715B38" w:rsidP="00715B38">
      <w:pPr>
        <w:pStyle w:val="BodyText"/>
      </w:pPr>
      <w:r w:rsidRPr="00715B38">
        <w:t>Not applicable.</w:t>
      </w:r>
    </w:p>
    <w:p w:rsidR="00000000" w:rsidRPr="00715B38" w:rsidP="00715B38">
      <w:pPr>
        <w:pStyle w:val="AllowPageBreak"/>
      </w:pPr>
    </w:p>
    <w:p w:rsidR="00000000" w:rsidRPr="00715B38" w:rsidP="00715B38">
      <w:pPr>
        <w:pStyle w:val="Heading1"/>
      </w:pPr>
      <w:bookmarkStart w:id="8" w:name="O_340833"/>
      <w:bookmarkEnd w:id="8"/>
      <w:r w:rsidRPr="00715B38">
        <w:t>Elements and Performance Criteria</w:t>
      </w:r>
    </w:p>
    <w:tbl>
      <w:tblPr>
        <w:tblW w:w="0" w:type="auto"/>
        <w:tblCellMar>
          <w:left w:w="62" w:type="dxa"/>
          <w:right w:w="62" w:type="dxa"/>
        </w:tblCellMar>
        <w:tblLook w:val="0000"/>
      </w:tblPr>
      <w:tblGrid>
        <w:gridCol w:w="385"/>
        <w:gridCol w:w="2823"/>
        <w:gridCol w:w="449"/>
        <w:gridCol w:w="5539"/>
      </w:tblGrid>
      <w:tr w:rsidTr="00C732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Use drawing and rendering techniques to explore design options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1.1</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Demonstrate an understanding of the language and forms of drawing and rendering</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1.2</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Investigate the range of analytical, observational and imaginative drawing techniques for communication of design features and intent</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1.3</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Explore design options through expressive and gestural drawing</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1.4</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Explore and sample marks, mark making and sur</w:t>
            </w:r>
            <w:r w:rsidRPr="00715B38">
              <w:t>face qualities in drawing</w:t>
            </w:r>
          </w:p>
        </w:tc>
      </w:tr>
      <w:tr w:rsidTr="00C732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Explore tactile and visual qualities of drawing subject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2.1</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Develop body, hand and eye coordination in relation to the act of drawing from observation</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2.2</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Complete a linear analysis of jewellery or object</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2.3</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Investigate shape, plane and volume in respect to jewellery or object</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2.4</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Interpret the effect of light on a form</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2.5</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Consider the picture plane and composition</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2.6</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Explore real and implied texture</w:t>
            </w:r>
          </w:p>
        </w:tc>
      </w:tr>
      <w:tr w:rsidTr="00C73221">
        <w:tblPrEx>
          <w:tblW w:w="0" w:type="auto"/>
          <w:tblCellMar>
            <w:left w:w="62" w:type="dxa"/>
            <w:right w:w="62" w:type="dxa"/>
          </w:tblCellMar>
          <w:tblLook w:val="0000"/>
        </w:tblPrEx>
        <w:trPr>
          <w:trHeight w:val="978"/>
        </w:trPr>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Manipulate black and white and coloured drawing media in a creative and sensitive manner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3.1</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Explore and use a range of black and white media to develop design options</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3.2</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Explore and use a range of coloured media appropriate to develop design options</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3.3</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Use a range of papers and surfaces appropriate to development of design options</w:t>
            </w:r>
          </w:p>
        </w:tc>
      </w:tr>
      <w:tr w:rsidTr="00C732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Use principles of perspective to illustrate spatial illusion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4.1</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Use principles of perspective to enhance the spatial illusion of jewellery or objects in space</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4.2</w:t>
            </w: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Complete freehand perspective drawings showing evidence of an understanding of single, two and three point perspective</w:t>
            </w:r>
          </w:p>
        </w:tc>
      </w:tr>
      <w:tr w:rsidTr="00C732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5B38">
            <w:pPr>
              <w:pStyle w:val="BodyText"/>
              <w:rPr>
                <w:lang w:val="en-NZ"/>
              </w:rPr>
            </w:pPr>
            <w:r w:rsidRPr="00715B38">
              <w:t>4.3</w:t>
            </w:r>
          </w:p>
        </w:tc>
        <w:tc>
          <w:tcPr>
            <w:tcW w:w="0" w:type="auto"/>
            <w:tcBorders>
              <w:top w:val="nil"/>
              <w:left w:val="nil"/>
              <w:bottom w:val="nil"/>
              <w:right w:val="nil"/>
            </w:tcBorders>
            <w:tcMar>
              <w:top w:w="0" w:type="dxa"/>
              <w:left w:w="62" w:type="dxa"/>
              <w:bottom w:w="0" w:type="dxa"/>
              <w:right w:w="62" w:type="dxa"/>
            </w:tcMar>
          </w:tcPr>
          <w:p w:rsidR="00000000" w:rsidRPr="00715B38" w:rsidP="00715B38">
            <w:pPr>
              <w:pStyle w:val="BodyText"/>
            </w:pPr>
            <w:r w:rsidRPr="00715B38">
              <w:t>Illustrate views and projections appropriate to design</w:t>
            </w:r>
          </w:p>
        </w:tc>
      </w:tr>
    </w:tbl>
    <w:p w:rsidR="00000000" w:rsidRPr="00715B38" w:rsidP="00715B38">
      <w:pPr>
        <w:pStyle w:val="BodyText"/>
      </w:pPr>
    </w:p>
    <w:p w:rsidR="00000000" w:rsidRPr="00715B38" w:rsidP="00715B38">
      <w:pPr>
        <w:pStyle w:val="AllowPageBreak"/>
      </w:pPr>
    </w:p>
    <w:p w:rsidR="00000000" w:rsidRPr="00715B38" w:rsidP="00715B38">
      <w:pPr>
        <w:pStyle w:val="Heading1"/>
      </w:pPr>
      <w:bookmarkStart w:id="9" w:name="O_340834"/>
      <w:bookmarkEnd w:id="9"/>
      <w:r w:rsidRPr="00715B38">
        <w:t>Required Skills and Knowledge</w:t>
      </w:r>
    </w:p>
    <w:p w:rsidR="00000000" w:rsidRPr="00715B38" w:rsidP="00715B38">
      <w:pPr>
        <w:pStyle w:val="BodyText"/>
      </w:pPr>
    </w:p>
    <w:tbl>
      <w:tblPr>
        <w:tblW w:w="9606" w:type="dxa"/>
        <w:tblLayout w:type="fixed"/>
        <w:tblCellMar>
          <w:left w:w="62" w:type="dxa"/>
          <w:right w:w="62" w:type="dxa"/>
        </w:tblCellMar>
        <w:tblLook w:val="0000"/>
      </w:tblPr>
      <w:tblGrid>
        <w:gridCol w:w="9606"/>
      </w:tblGrid>
      <w:tr w:rsidTr="00715B38">
        <w:tblPrEx>
          <w:tblW w:w="9606" w:type="dxa"/>
          <w:tblLayout w:type="fixed"/>
          <w:tblCellMar>
            <w:left w:w="62" w:type="dxa"/>
            <w:right w:w="62" w:type="dxa"/>
          </w:tblCellMar>
          <w:tblLook w:val="0000"/>
        </w:tblPrEx>
        <w:trPr>
          <w:trHeight w:val="392"/>
        </w:trPr>
        <w:tc>
          <w:tcPr>
            <w:tcW w:w="9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BodyText"/>
            </w:pPr>
            <w:r w:rsidRPr="00715B38">
              <w:t>Required knowledge includes:</w:t>
            </w:r>
          </w:p>
          <w:p w:rsidR="00000000" w:rsidRPr="00715B38" w:rsidP="00715B38">
            <w:pPr>
              <w:pStyle w:val="ListBullet"/>
            </w:pPr>
            <w:r w:rsidRPr="00715B38">
              <w:t>types and characteristics of media, materials and drawing surfaces</w:t>
            </w:r>
          </w:p>
          <w:p w:rsidR="00000000" w:rsidRPr="00715B38" w:rsidP="00715B38">
            <w:pPr>
              <w:pStyle w:val="ListBullet"/>
            </w:pPr>
            <w:r w:rsidRPr="00715B38">
              <w:t>drawing equipment and applications, storage and maintenance</w:t>
            </w:r>
          </w:p>
          <w:p w:rsidR="00000000" w:rsidRPr="00715B38" w:rsidP="00715B38">
            <w:pPr>
              <w:pStyle w:val="ListBullet"/>
            </w:pPr>
            <w:r w:rsidRPr="00715B38">
              <w:t>role of shape, plane and volume in drawing and rendering</w:t>
            </w:r>
          </w:p>
          <w:p w:rsidR="00000000" w:rsidRPr="00715B38" w:rsidP="00715B38">
            <w:pPr>
              <w:pStyle w:val="ListBullet"/>
            </w:pPr>
            <w:r w:rsidRPr="00715B38">
              <w:t>elements and principles of design</w:t>
            </w:r>
          </w:p>
          <w:p w:rsidR="00000000" w:rsidRPr="00715B38" w:rsidP="00715B38">
            <w:pPr>
              <w:pStyle w:val="ListBullet"/>
            </w:pPr>
            <w:r w:rsidRPr="00715B38">
              <w:t>mathemati</w:t>
            </w:r>
            <w:r w:rsidRPr="00715B38">
              <w:t>cal procedures for estimation and measurement</w:t>
            </w:r>
          </w:p>
          <w:p w:rsidR="00000000" w:rsidRPr="00715B38" w:rsidP="00715B38">
            <w:pPr>
              <w:pStyle w:val="ListBullet"/>
            </w:pPr>
            <w:r w:rsidRPr="00715B38">
              <w:t>2D and 3D drawing techniques</w:t>
            </w:r>
          </w:p>
          <w:p w:rsidR="00000000" w:rsidRPr="00715B38" w:rsidP="00715B38">
            <w:pPr>
              <w:pStyle w:val="ListBullet"/>
            </w:pPr>
            <w:r w:rsidRPr="00715B38">
              <w:t>occupational health and safety (OHS) requirements</w:t>
            </w:r>
          </w:p>
          <w:p w:rsidR="00000000" w:rsidRPr="00715B38" w:rsidP="00715B38">
            <w:pPr>
              <w:pStyle w:val="BodyText"/>
            </w:pPr>
            <w:r w:rsidRPr="00715B38">
              <w:t>Required skills include:</w:t>
            </w:r>
          </w:p>
          <w:p w:rsidR="00000000" w:rsidRPr="00715B38" w:rsidP="00715B38">
            <w:pPr>
              <w:pStyle w:val="ListBullet"/>
            </w:pPr>
            <w:r w:rsidRPr="00715B38">
              <w:t>exploring, selecting and manipulating a range of media, materials and drawings</w:t>
            </w:r>
          </w:p>
          <w:p w:rsidR="00000000" w:rsidRPr="00715B38" w:rsidP="00715B38">
            <w:pPr>
              <w:pStyle w:val="ListBullet"/>
            </w:pPr>
            <w:r w:rsidRPr="00715B38">
              <w:t>exploring marks and mark making</w:t>
            </w:r>
          </w:p>
          <w:p w:rsidR="00000000" w:rsidRPr="00715B38" w:rsidP="00715B38">
            <w:pPr>
              <w:pStyle w:val="ListBullet"/>
            </w:pPr>
            <w:r w:rsidRPr="00715B38">
              <w:t>drawing from observation</w:t>
            </w:r>
          </w:p>
          <w:p w:rsidR="00000000" w:rsidRPr="00715B38" w:rsidP="00715B38">
            <w:pPr>
              <w:pStyle w:val="ListBullet"/>
            </w:pPr>
            <w:r w:rsidRPr="00715B38">
              <w:t>using perspective in drawing</w:t>
            </w:r>
          </w:p>
          <w:p w:rsidR="00000000" w:rsidRPr="00715B38" w:rsidP="00715B38">
            <w:pPr>
              <w:pStyle w:val="ListBullet"/>
            </w:pPr>
            <w:r w:rsidRPr="00715B38">
              <w:t>applying a range of drawing techniques, such as line drawing, contour drawing and gesture drawing</w:t>
            </w:r>
          </w:p>
          <w:p w:rsidR="00000000" w:rsidRPr="00715B38" w:rsidP="00715B38">
            <w:pPr>
              <w:pStyle w:val="ListBullet"/>
            </w:pPr>
            <w:r w:rsidRPr="00715B38">
              <w:t>drawing to create spatial illusion</w:t>
            </w:r>
          </w:p>
          <w:p w:rsidR="00000000" w:rsidRPr="00715B38" w:rsidP="00715B38">
            <w:pPr>
              <w:pStyle w:val="ListBullet"/>
            </w:pPr>
            <w:r w:rsidRPr="00715B38">
              <w:t>using shape, plane and volume in draw</w:t>
            </w:r>
            <w:r w:rsidRPr="00715B38">
              <w:t>ing and rendering</w:t>
            </w:r>
          </w:p>
          <w:p w:rsidR="00000000" w:rsidRPr="00715B38" w:rsidP="00715B38">
            <w:pPr>
              <w:pStyle w:val="ListBullet"/>
            </w:pPr>
            <w:r w:rsidRPr="00715B38">
              <w:t>creating texture in drawing (real and implied)</w:t>
            </w:r>
          </w:p>
          <w:p w:rsidR="00000000" w:rsidRPr="00715B38" w:rsidP="00715B38">
            <w:pPr>
              <w:pStyle w:val="ListBullet"/>
            </w:pPr>
            <w:r w:rsidRPr="00715B38">
              <w:t>applying black and white and coloured rendering techniques</w:t>
            </w:r>
          </w:p>
          <w:p w:rsidR="00000000" w:rsidRPr="00715B38" w:rsidP="00715B38">
            <w:pPr>
              <w:pStyle w:val="ListBullet"/>
            </w:pPr>
            <w:r w:rsidRPr="00715B38">
              <w:t>applying composition techniques</w:t>
            </w:r>
          </w:p>
          <w:p w:rsidR="00000000" w:rsidRPr="00715B38" w:rsidP="00715B38">
            <w:pPr>
              <w:pStyle w:val="ListBullet"/>
            </w:pPr>
            <w:r w:rsidRPr="00715B38">
              <w:t xml:space="preserve">applying rendering applications and techniques and tools for the creation of illustration effects </w:t>
            </w:r>
          </w:p>
          <w:p w:rsidR="00000000" w:rsidRPr="00715B38" w:rsidP="00715B38">
            <w:pPr>
              <w:pStyle w:val="ListBullet"/>
            </w:pPr>
            <w:r w:rsidRPr="00715B38">
              <w:t>e</w:t>
            </w:r>
            <w:r w:rsidRPr="00715B38">
              <w:t>xpressing self through intuitive and expressive drawing</w:t>
            </w:r>
          </w:p>
        </w:tc>
      </w:tr>
    </w:tbl>
    <w:p w:rsidR="00C73221" w:rsidP="00715B38">
      <w:pPr>
        <w:pStyle w:val="BodyText"/>
      </w:pPr>
    </w:p>
    <w:p w:rsidR="00C73221" w:rsidP="00715B38">
      <w:pPr>
        <w:pStyle w:val="BodyText"/>
      </w:pPr>
    </w:p>
    <w:p w:rsidR="00000000" w:rsidRPr="00715B38" w:rsidP="00715B38">
      <w:pPr>
        <w:pStyle w:val="Heading1"/>
      </w:pPr>
      <w:bookmarkStart w:id="10" w:name="O_340835"/>
      <w:bookmarkEnd w:id="10"/>
      <w:r w:rsidRPr="00715B38">
        <w:t>Evidence Guide</w:t>
      </w:r>
    </w:p>
    <w:p w:rsidR="00000000" w:rsidRPr="00715B38" w:rsidP="00715B38">
      <w:pPr>
        <w:pStyle w:val="BodyText"/>
      </w:pPr>
    </w:p>
    <w:tbl>
      <w:tblPr>
        <w:tblW w:w="9608" w:type="dxa"/>
        <w:tblLayout w:type="fixed"/>
        <w:tblCellMar>
          <w:left w:w="62" w:type="dxa"/>
          <w:right w:w="62" w:type="dxa"/>
        </w:tblCellMar>
        <w:tblLook w:val="0000"/>
      </w:tblPr>
      <w:tblGrid>
        <w:gridCol w:w="2867"/>
        <w:gridCol w:w="6741"/>
      </w:tblGrid>
      <w:tr w:rsidTr="00715B38">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Overview of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t>A person who demonstrates competency in this unit must be able to apply a range of drawing techniques to illustrate perspectives and features of jewellery or object designs.</w:t>
            </w:r>
          </w:p>
        </w:tc>
      </w:tr>
      <w:tr w:rsidTr="00715B38">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Critical aspects for assessment and evidence required to demonstrate competency i</w:t>
            </w:r>
            <w:r w:rsidRPr="00715B38">
              <w:rPr>
                <w:rStyle w:val="SpecialBold"/>
              </w:rPr>
              <w:t>n this unit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BodyText"/>
            </w:pPr>
            <w:r w:rsidRPr="00715B38">
              <w:t>Assessors must be satisfied that the candidate can competently and consistently:</w:t>
            </w:r>
          </w:p>
          <w:p w:rsidR="00000000" w:rsidRPr="00715B38" w:rsidP="00715B38">
            <w:pPr>
              <w:pStyle w:val="ListBullet"/>
            </w:pPr>
            <w:r w:rsidRPr="00715B38">
              <w:t xml:space="preserve">demonstrate analytical, observational and imaginative drawing techniques to demonstrate features of jewellery or object designs </w:t>
            </w:r>
          </w:p>
          <w:p w:rsidR="00000000" w:rsidRPr="00715B38" w:rsidP="00715B38">
            <w:pPr>
              <w:pStyle w:val="ListBullet"/>
            </w:pPr>
            <w:r w:rsidRPr="00715B38">
              <w:t>produce drawings of jewellery or o</w:t>
            </w:r>
            <w:r w:rsidRPr="00715B38">
              <w:t>bject designs from single, two and three point perspectives</w:t>
            </w:r>
          </w:p>
          <w:p w:rsidR="00000000" w:rsidP="00715B38">
            <w:pPr>
              <w:pStyle w:val="ListBullet"/>
              <w:rPr>
                <w:lang w:val="en-NZ"/>
              </w:rPr>
            </w:pPr>
            <w:r w:rsidRPr="00715B38">
              <w:t>use drawing tools, materials and techniques to communicate the design features.</w:t>
            </w:r>
          </w:p>
        </w:tc>
      </w:tr>
      <w:tr w:rsidTr="00715B38">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Context of and specific resources for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ListBullet"/>
            </w:pPr>
            <w:r w:rsidRPr="00715B38">
              <w:t>This unit may be assessed on the job, off the job or a combination</w:t>
            </w:r>
            <w:r w:rsidRPr="00715B38">
              <w:t xml:space="preserve"> of both on and off the job.</w:t>
            </w:r>
          </w:p>
          <w:p w:rsidR="00000000" w:rsidRPr="00715B38" w:rsidP="00715B38">
            <w:pPr>
              <w:pStyle w:val="ListBullet"/>
            </w:pPr>
            <w:r w:rsidRPr="00715B38">
              <w:t>Where applicable, reasonable adjustment must be made to work environments and training situations to accommodate ethnicity, age, gender, demographics and disability.</w:t>
            </w:r>
          </w:p>
          <w:p w:rsidR="00000000" w:rsidP="00715B38">
            <w:pPr>
              <w:pStyle w:val="ListBullet"/>
              <w:rPr>
                <w:lang w:val="en-NZ"/>
              </w:rPr>
            </w:pPr>
            <w:r w:rsidRPr="00715B38">
              <w:t>Access must be provided to appropriate learning and/or assess</w:t>
            </w:r>
            <w:r w:rsidRPr="00715B38">
              <w:t>ment support when required. Where applicable, physical resources should include equipment modified for people with disabilities.</w:t>
            </w:r>
          </w:p>
        </w:tc>
      </w:tr>
      <w:tr w:rsidTr="00715B38">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Method of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ListBullet"/>
            </w:pPr>
            <w:r w:rsidRPr="00715B38">
              <w:t>Assessment must satisfy the endorsed assessment guidelines of the MEM05 Metal and Engineering Training Pa</w:t>
            </w:r>
            <w:r w:rsidRPr="00715B38">
              <w:t>ckage.</w:t>
            </w:r>
          </w:p>
          <w:p w:rsidR="00000000" w:rsidRPr="00715B38" w:rsidP="00715B38">
            <w:pPr>
              <w:pStyle w:val="ListBullet"/>
            </w:pPr>
            <w:r w:rsidRPr="00715B38">
              <w:t>Assessment methods must confirm consistency and accuracy of performance (over time and in a range of workplace relevant contexts) together with application of underpinning knowledge.</w:t>
            </w:r>
          </w:p>
          <w:p w:rsidR="00000000" w:rsidRPr="00715B38" w:rsidP="00715B38">
            <w:pPr>
              <w:pStyle w:val="ListBullet"/>
            </w:pPr>
            <w:r w:rsidRPr="00715B38">
              <w:t>Assessment methods must be by direct observation of tasks and incl</w:t>
            </w:r>
            <w:r w:rsidRPr="00715B38">
              <w:t>ude questioning on underpinning knowledge to ensure its correct interpretation and application.</w:t>
            </w:r>
          </w:p>
          <w:p w:rsidR="00000000" w:rsidRPr="00715B38" w:rsidP="00715B38">
            <w:pPr>
              <w:pStyle w:val="ListBullet"/>
            </w:pPr>
            <w:r w:rsidRPr="00715B38">
              <w:t>Assessment may be applied under project-related conditions (real or simulated) and require evidence of process.</w:t>
            </w:r>
          </w:p>
          <w:p w:rsidR="00000000" w:rsidRPr="00715B38" w:rsidP="00715B38">
            <w:pPr>
              <w:pStyle w:val="ListBullet"/>
            </w:pPr>
            <w:r w:rsidRPr="00715B38">
              <w:t>Assessment must confirm a reasonable inference that competency is able not only to be satisfied under the particular circumstance, but is able to be transferred to other circumstances.</w:t>
            </w:r>
          </w:p>
          <w:p w:rsidR="00000000" w:rsidP="00715B38">
            <w:pPr>
              <w:pStyle w:val="ListBullet"/>
              <w:rPr>
                <w:lang w:val="en-NZ"/>
              </w:rPr>
            </w:pPr>
            <w:r w:rsidRPr="00715B38">
              <w:t>Assessment may be in conjunction with assessment of other units of comp</w:t>
            </w:r>
            <w:r w:rsidRPr="00715B38">
              <w:t>etency where required.</w:t>
            </w:r>
          </w:p>
        </w:tc>
      </w:tr>
      <w:tr w:rsidTr="00715B38">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Guidance information for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BodyText"/>
            </w:pPr>
            <w:r w:rsidRPr="00715B38">
              <w:t>Assessment processes and techniques must be culturally appropriate and appropriate to the language and literacy capacity of the candidate and the work being performed.</w:t>
            </w:r>
          </w:p>
        </w:tc>
      </w:tr>
    </w:tbl>
    <w:p w:rsidR="00C73221" w:rsidP="00715B38">
      <w:pPr>
        <w:pStyle w:val="BodyText"/>
      </w:pPr>
    </w:p>
    <w:p w:rsidR="00C73221" w:rsidP="00715B38">
      <w:pPr>
        <w:pStyle w:val="BodyText"/>
      </w:pPr>
    </w:p>
    <w:p w:rsidR="00000000" w:rsidRPr="00715B38" w:rsidP="00715B38">
      <w:pPr>
        <w:pStyle w:val="Heading1"/>
      </w:pPr>
      <w:bookmarkStart w:id="11" w:name="O_340836"/>
      <w:bookmarkEnd w:id="11"/>
      <w:r w:rsidRPr="00715B38">
        <w:t>Range St</w:t>
      </w:r>
      <w:r w:rsidRPr="00715B38">
        <w:t>atement</w:t>
      </w:r>
    </w:p>
    <w:p w:rsidR="00000000" w:rsidRPr="00715B38" w:rsidP="00715B38">
      <w:pPr>
        <w:pStyle w:val="BodyText"/>
      </w:pPr>
    </w:p>
    <w:tbl>
      <w:tblPr>
        <w:tblW w:w="9608" w:type="dxa"/>
        <w:tblLayout w:type="fixed"/>
        <w:tblCellMar>
          <w:left w:w="62" w:type="dxa"/>
          <w:right w:w="62" w:type="dxa"/>
        </w:tblCellMar>
        <w:tblLook w:val="0000"/>
      </w:tblPr>
      <w:tblGrid>
        <w:gridCol w:w="3763"/>
        <w:gridCol w:w="5845"/>
      </w:tblGrid>
      <w:tr w:rsidTr="00715B38">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Design features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BodyText"/>
            </w:pPr>
            <w:r w:rsidRPr="00715B38">
              <w:t>Design features may include:</w:t>
            </w:r>
          </w:p>
          <w:p w:rsidR="00000000" w:rsidRPr="00715B38" w:rsidP="00715B38">
            <w:pPr>
              <w:pStyle w:val="ListBullet"/>
            </w:pPr>
            <w:r w:rsidRPr="00715B38">
              <w:t>materials</w:t>
            </w:r>
          </w:p>
          <w:p w:rsidR="00000000" w:rsidRPr="00715B38" w:rsidP="00715B38">
            <w:pPr>
              <w:pStyle w:val="ListBullet"/>
            </w:pPr>
            <w:r w:rsidRPr="00715B38">
              <w:t>dimensions</w:t>
            </w:r>
          </w:p>
          <w:p w:rsidR="00000000" w:rsidRPr="00715B38" w:rsidP="00715B38">
            <w:pPr>
              <w:pStyle w:val="ListBullet"/>
            </w:pPr>
            <w:r w:rsidRPr="00715B38">
              <w:t>context</w:t>
            </w:r>
          </w:p>
          <w:p w:rsidR="00000000" w:rsidP="00715B38">
            <w:pPr>
              <w:pStyle w:val="ListBullet"/>
              <w:rPr>
                <w:lang w:val="en-NZ"/>
              </w:rPr>
            </w:pPr>
            <w:r w:rsidRPr="00715B38">
              <w:t>purpose</w:t>
            </w:r>
          </w:p>
        </w:tc>
      </w:tr>
      <w:tr w:rsidTr="00715B38">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Media, materials and drawing surfaces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BodyText"/>
            </w:pPr>
            <w:r w:rsidRPr="00715B38">
              <w:t>Media, materials and drawing surfaces may include:</w:t>
            </w:r>
          </w:p>
          <w:p w:rsidR="00000000" w:rsidRPr="00715B38" w:rsidP="00715B38">
            <w:pPr>
              <w:pStyle w:val="ListBullet"/>
            </w:pPr>
            <w:r w:rsidRPr="00715B38">
              <w:t>pencils</w:t>
            </w:r>
          </w:p>
          <w:p w:rsidR="00000000" w:rsidRPr="00715B38" w:rsidP="00715B38">
            <w:pPr>
              <w:pStyle w:val="ListBullet"/>
            </w:pPr>
            <w:r w:rsidRPr="00715B38">
              <w:t>ink (brush, pen and wash)</w:t>
            </w:r>
          </w:p>
          <w:p w:rsidR="00000000" w:rsidRPr="00715B38" w:rsidP="00715B38">
            <w:pPr>
              <w:pStyle w:val="ListBullet"/>
            </w:pPr>
            <w:r w:rsidRPr="00715B38">
              <w:t>charcoal (natural and compressed)</w:t>
            </w:r>
          </w:p>
          <w:p w:rsidR="00000000" w:rsidRPr="00715B38" w:rsidP="00715B38">
            <w:pPr>
              <w:pStyle w:val="ListBullet"/>
            </w:pPr>
            <w:r w:rsidRPr="00715B38">
              <w:t>conte</w:t>
            </w:r>
          </w:p>
          <w:p w:rsidR="00000000" w:rsidRPr="00715B38" w:rsidP="00715B38">
            <w:pPr>
              <w:pStyle w:val="ListBullet"/>
            </w:pPr>
            <w:r w:rsidRPr="00715B38">
              <w:t>crayon</w:t>
            </w:r>
          </w:p>
          <w:p w:rsidR="00000000" w:rsidRPr="00715B38" w:rsidP="00715B38">
            <w:pPr>
              <w:pStyle w:val="ListBullet"/>
            </w:pPr>
            <w:r w:rsidRPr="00715B38">
              <w:t>gouache</w:t>
            </w:r>
          </w:p>
          <w:p w:rsidR="00000000" w:rsidRPr="00715B38" w:rsidP="00715B38">
            <w:pPr>
              <w:pStyle w:val="ListBullet"/>
            </w:pPr>
            <w:r w:rsidRPr="00715B38">
              <w:t>coloured pencils</w:t>
            </w:r>
          </w:p>
          <w:p w:rsidR="00000000" w:rsidRPr="00715B38" w:rsidP="00715B38">
            <w:pPr>
              <w:pStyle w:val="ListBullet"/>
            </w:pPr>
            <w:r w:rsidRPr="00715B38">
              <w:t>felt tip markers</w:t>
            </w:r>
          </w:p>
          <w:p w:rsidR="00000000" w:rsidRPr="00715B38" w:rsidP="00715B38">
            <w:pPr>
              <w:pStyle w:val="ListBullet"/>
            </w:pPr>
            <w:r w:rsidRPr="00715B38">
              <w:t>paper (a range of weights, textures and colours)</w:t>
            </w:r>
          </w:p>
          <w:p w:rsidR="00000000" w:rsidRPr="00715B38" w:rsidP="00715B38">
            <w:pPr>
              <w:pStyle w:val="ListBullet"/>
            </w:pPr>
            <w:r w:rsidRPr="00715B38">
              <w:t>collage</w:t>
            </w:r>
          </w:p>
          <w:p w:rsidR="00000000" w:rsidP="00715B38">
            <w:pPr>
              <w:pStyle w:val="ListBullet"/>
              <w:rPr>
                <w:lang w:val="en-NZ"/>
              </w:rPr>
            </w:pPr>
            <w:r w:rsidRPr="00715B38">
              <w:t>paints</w:t>
            </w:r>
          </w:p>
        </w:tc>
      </w:tr>
      <w:tr w:rsidTr="00715B38">
        <w:tblPrEx>
          <w:tblW w:w="9608" w:type="dxa"/>
          <w:tblLayout w:type="fixed"/>
          <w:tblCellMar>
            <w:left w:w="62" w:type="dxa"/>
            <w:right w:w="62" w:type="dxa"/>
          </w:tblCellMar>
          <w:tblLook w:val="0000"/>
        </w:tblPrEx>
        <w:trPr>
          <w:trHeight w:val="1068"/>
        </w:trPr>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B38">
            <w:pPr>
              <w:pStyle w:val="BodyText"/>
              <w:rPr>
                <w:lang w:val="en-NZ"/>
              </w:rPr>
            </w:pPr>
            <w:r w:rsidRPr="00715B38">
              <w:rPr>
                <w:rStyle w:val="SpecialBold"/>
              </w:rPr>
              <w:t>Rendering</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B38" w:rsidP="00715B38">
            <w:pPr>
              <w:pStyle w:val="BodyText"/>
            </w:pPr>
            <w:r w:rsidRPr="00715B38">
              <w:t>Rendering is to include, but not be limited to:</w:t>
            </w:r>
          </w:p>
          <w:p w:rsidR="00000000" w:rsidRPr="00715B38" w:rsidP="00715B38">
            <w:pPr>
              <w:pStyle w:val="ListBullet"/>
            </w:pPr>
            <w:r w:rsidRPr="00715B38">
              <w:t>the pictorial representation of aspects and perspectives using colours, highlighting</w:t>
            </w:r>
            <w:r w:rsidRPr="00715B38">
              <w:t xml:space="preserve"> and shading to provide depth and photo-like drawings</w:t>
            </w:r>
          </w:p>
        </w:tc>
      </w:tr>
    </w:tbl>
    <w:p w:rsidR="00C73221" w:rsidP="00715B38">
      <w:pPr>
        <w:pStyle w:val="BodyText"/>
      </w:pPr>
    </w:p>
    <w:p w:rsidR="00C73221" w:rsidP="00715B38">
      <w:pPr>
        <w:pStyle w:val="BodyText"/>
      </w:pPr>
    </w:p>
    <w:p w:rsidR="00000000" w:rsidRPr="00715B38" w:rsidP="00715B38">
      <w:pPr>
        <w:pStyle w:val="Heading1"/>
      </w:pPr>
      <w:bookmarkStart w:id="12" w:name="O_340837"/>
      <w:bookmarkEnd w:id="12"/>
      <w:r w:rsidRPr="00715B38">
        <w:t>Unit Sector(s)</w:t>
      </w:r>
    </w:p>
    <w:p w:rsidR="00000000" w:rsidRPr="00715B38" w:rsidP="00715B38">
      <w:pPr>
        <w:pStyle w:val="BodyText"/>
      </w:pPr>
      <w:r w:rsidRPr="00715B38">
        <w:t>Jewellery and horological</w:t>
      </w:r>
    </w:p>
    <w:p w:rsidR="00000000" w:rsidRPr="00715B38" w:rsidP="00715B38">
      <w:pPr>
        <w:pStyle w:val="AllowPageBreak"/>
      </w:pPr>
    </w:p>
    <w:p w:rsidR="00000000" w:rsidRPr="00715B38" w:rsidP="00715B38">
      <w:pPr>
        <w:pStyle w:val="Heading1"/>
      </w:pPr>
      <w:bookmarkStart w:id="13" w:name="O_340838"/>
      <w:bookmarkEnd w:id="13"/>
      <w:r w:rsidRPr="00715B38">
        <w:t>Custom Content Section</w:t>
      </w:r>
    </w:p>
    <w:p w:rsidR="00000000" w:rsidRPr="00715B38" w:rsidP="00715B38">
      <w:pPr>
        <w:pStyle w:val="BodyText"/>
      </w:pPr>
      <w:r w:rsidRPr="00715B38">
        <w:t>Not applicable.</w:t>
      </w:r>
    </w:p>
    <w:p w:rsidR="00000000" w:rsidRPr="00715B38" w:rsidP="00715B38"/>
    <w:sectPr w:rsidSect="00715B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221" w:rsidP="00C732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21" w:rsidP="00715B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3221" w:rsidP="00715B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3221" w:rsidP="00715B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38" w:rsidRPr="00C73221" w:rsidP="00C732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21" w:rsidRPr="002D2AF8" w:rsidP="00715B38">
    <w:pPr>
      <w:pStyle w:val="Header"/>
      <w:framePr w:wrap="around"/>
    </w:pPr>
    <w:r>
      <w:fldChar w:fldCharType="begin"/>
    </w:r>
    <w:r>
      <w:instrText xml:space="preserve"> TITLE   \* MERGEFORMAT </w:instrText>
    </w:r>
    <w:r>
      <w:fldChar w:fldCharType="separate"/>
    </w:r>
    <w:r>
      <w:t>MEM19023A Apply drawing and rendering techniques to jewellery or object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73221" w:rsidP="00715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524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B38"/>
    <w:pPr>
      <w:spacing w:before="360" w:after="60"/>
      <w:outlineLvl w:val="0"/>
    </w:pPr>
    <w:rPr>
      <w:sz w:val="32"/>
    </w:rPr>
  </w:style>
  <w:style w:type="paragraph" w:styleId="Heading2">
    <w:name w:val="heading 2"/>
    <w:basedOn w:val="HeadingBase"/>
    <w:next w:val="BodyText"/>
    <w:link w:val="Heading2Char"/>
    <w:qFormat/>
    <w:rsid w:val="00715B38"/>
    <w:pPr>
      <w:keepLines/>
      <w:spacing w:before="240" w:after="120"/>
      <w:outlineLvl w:val="1"/>
    </w:pPr>
    <w:rPr>
      <w:sz w:val="28"/>
      <w:szCs w:val="40"/>
    </w:rPr>
  </w:style>
  <w:style w:type="paragraph" w:styleId="Heading3">
    <w:name w:val="heading 3"/>
    <w:basedOn w:val="HeadingBase"/>
    <w:next w:val="BodyText"/>
    <w:link w:val="Heading3Char"/>
    <w:qFormat/>
    <w:rsid w:val="00715B38"/>
    <w:pPr>
      <w:spacing w:before="180" w:after="120"/>
      <w:outlineLvl w:val="2"/>
    </w:pPr>
    <w:rPr>
      <w:spacing w:val="-10"/>
      <w:kern w:val="32"/>
    </w:rPr>
  </w:style>
  <w:style w:type="paragraph" w:styleId="Heading4">
    <w:name w:val="heading 4"/>
    <w:basedOn w:val="HeadingBase"/>
    <w:next w:val="BodyText"/>
    <w:link w:val="Heading4Char"/>
    <w:qFormat/>
    <w:rsid w:val="00715B38"/>
    <w:pPr>
      <w:spacing w:before="160" w:after="120"/>
      <w:outlineLvl w:val="3"/>
    </w:pPr>
    <w:rPr>
      <w:sz w:val="22"/>
    </w:rPr>
  </w:style>
  <w:style w:type="paragraph" w:styleId="Heading5">
    <w:name w:val="heading 5"/>
    <w:basedOn w:val="HeadingBase"/>
    <w:next w:val="Normal"/>
    <w:link w:val="Heading5Char"/>
    <w:qFormat/>
    <w:rsid w:val="00715B38"/>
    <w:pPr>
      <w:spacing w:before="80"/>
      <w:outlineLvl w:val="4"/>
    </w:pPr>
    <w:rPr>
      <w:color w:val="918585"/>
      <w:sz w:val="20"/>
    </w:rPr>
  </w:style>
  <w:style w:type="paragraph" w:styleId="Heading6">
    <w:name w:val="heading 6"/>
    <w:basedOn w:val="HeadingBase"/>
    <w:next w:val="Normal"/>
    <w:link w:val="Heading6Char"/>
    <w:qFormat/>
    <w:rsid w:val="00715B38"/>
    <w:pPr>
      <w:spacing w:before="60"/>
      <w:outlineLvl w:val="5"/>
    </w:pPr>
    <w:rPr>
      <w:color w:val="918585"/>
      <w:sz w:val="20"/>
    </w:rPr>
  </w:style>
  <w:style w:type="paragraph" w:styleId="Heading7">
    <w:name w:val="heading 7"/>
    <w:basedOn w:val="Normal"/>
    <w:next w:val="Normal"/>
    <w:link w:val="Heading7Char"/>
    <w:qFormat/>
    <w:rsid w:val="00715B38"/>
    <w:pPr>
      <w:ind w:left="720"/>
      <w:outlineLvl w:val="6"/>
    </w:pPr>
    <w:rPr>
      <w:i/>
    </w:rPr>
  </w:style>
  <w:style w:type="paragraph" w:styleId="Heading8">
    <w:name w:val="heading 8"/>
    <w:basedOn w:val="Normal"/>
    <w:next w:val="Normal"/>
    <w:link w:val="Heading8Char"/>
    <w:qFormat/>
    <w:rsid w:val="00715B38"/>
    <w:pPr>
      <w:ind w:left="720"/>
      <w:outlineLvl w:val="7"/>
    </w:pPr>
    <w:rPr>
      <w:i/>
    </w:rPr>
  </w:style>
  <w:style w:type="paragraph" w:styleId="Heading9">
    <w:name w:val="heading 9"/>
    <w:basedOn w:val="Normal"/>
    <w:next w:val="Normal"/>
    <w:link w:val="Heading9Char"/>
    <w:qFormat/>
    <w:rsid w:val="00715B38"/>
    <w:pPr>
      <w:ind w:left="720"/>
      <w:outlineLvl w:val="8"/>
    </w:pPr>
    <w:rPr>
      <w:i/>
    </w:rPr>
  </w:style>
  <w:style w:type="character" w:default="1" w:styleId="DefaultParagraphFont">
    <w:name w:val="Default Paragraph Font"/>
    <w:uiPriority w:val="1"/>
    <w:unhideWhenUsed/>
    <w:rsid w:val="00715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B38"/>
  </w:style>
  <w:style w:type="character" w:customStyle="1" w:styleId="Heading1Char">
    <w:name w:val="Heading 1 Char"/>
    <w:basedOn w:val="DefaultParagraphFont"/>
    <w:link w:val="Heading1"/>
    <w:rsid w:val="00715B38"/>
    <w:rPr>
      <w:rFonts w:ascii="Times New Roman" w:eastAsia="Times New Roman" w:hAnsi="Times New Roman" w:cs="Times New Roman"/>
      <w:b/>
      <w:sz w:val="32"/>
      <w:szCs w:val="20"/>
      <w:lang w:eastAsia="en-US"/>
    </w:rPr>
  </w:style>
  <w:style w:type="paragraph" w:styleId="BodyText">
    <w:name w:val="Body Text"/>
    <w:basedOn w:val="Normal"/>
    <w:link w:val="BodyTextChar"/>
    <w:rsid w:val="00715B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B38"/>
    <w:rPr>
      <w:rFonts w:ascii="Times New Roman" w:eastAsia="Times New Roman" w:hAnsi="Times New Roman" w:cs="Times New Roman"/>
      <w:sz w:val="24"/>
      <w:lang w:eastAsia="en-US"/>
    </w:rPr>
  </w:style>
  <w:style w:type="paragraph" w:styleId="Footer">
    <w:name w:val="footer"/>
    <w:basedOn w:val="Normal"/>
    <w:link w:val="FooterChar"/>
    <w:rsid w:val="00715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B38"/>
    <w:rPr>
      <w:rFonts w:ascii="Times New Roman" w:eastAsia="Times New Roman" w:hAnsi="Times New Roman" w:cs="Times New Roman"/>
      <w:sz w:val="16"/>
      <w:lang w:eastAsia="en-US"/>
    </w:rPr>
  </w:style>
  <w:style w:type="paragraph" w:styleId="ListBullet">
    <w:name w:val="List Bullet"/>
    <w:basedOn w:val="List"/>
    <w:rsid w:val="00715B38"/>
    <w:pPr>
      <w:numPr>
        <w:numId w:val="12"/>
      </w:numPr>
      <w:tabs>
        <w:tab w:val="clear" w:pos="340"/>
      </w:tabs>
      <w:spacing w:before="40" w:after="40"/>
    </w:pPr>
  </w:style>
  <w:style w:type="character" w:customStyle="1" w:styleId="SpecialBold">
    <w:name w:val="Special Bold"/>
    <w:basedOn w:val="DefaultParagraphFont"/>
    <w:rsid w:val="00715B38"/>
    <w:rPr>
      <w:b/>
      <w:spacing w:val="0"/>
    </w:rPr>
  </w:style>
  <w:style w:type="paragraph" w:customStyle="1" w:styleId="SuperHeading">
    <w:name w:val="SuperHeading"/>
    <w:basedOn w:val="Normal"/>
    <w:rsid w:val="00715B38"/>
    <w:pPr>
      <w:spacing w:before="240" w:after="120"/>
      <w:outlineLvl w:val="0"/>
    </w:pPr>
    <w:rPr>
      <w:rFonts w:ascii="Times New Roman" w:hAnsi="Times New Roman"/>
      <w:b/>
      <w:sz w:val="28"/>
    </w:rPr>
  </w:style>
  <w:style w:type="paragraph" w:customStyle="1" w:styleId="AllowPageBreak">
    <w:name w:val="AllowPageBreak"/>
    <w:rsid w:val="00715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5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B38"/>
    <w:rPr>
      <w:rFonts w:ascii="Courier New" w:eastAsia="Times New Roman" w:hAnsi="Courier New" w:cs="Times New Roman"/>
      <w:i/>
      <w:szCs w:val="20"/>
      <w:lang w:eastAsia="en-US"/>
    </w:rPr>
  </w:style>
  <w:style w:type="paragraph" w:customStyle="1" w:styleId="HeadingBase">
    <w:name w:val="Heading Base"/>
    <w:rsid w:val="00715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B38"/>
    <w:pPr>
      <w:tabs>
        <w:tab w:val="right" w:leader="dot" w:pos="9072"/>
      </w:tabs>
      <w:ind w:left="567"/>
    </w:pPr>
    <w:rPr>
      <w:szCs w:val="22"/>
    </w:rPr>
  </w:style>
  <w:style w:type="paragraph" w:customStyle="1" w:styleId="TOCBase">
    <w:name w:val="TOC Base"/>
    <w:rsid w:val="00715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B38"/>
    <w:pPr>
      <w:tabs>
        <w:tab w:val="right" w:leader="dot" w:pos="9072"/>
      </w:tabs>
      <w:spacing w:before="40" w:after="40"/>
      <w:ind w:left="284"/>
    </w:pPr>
    <w:rPr>
      <w:rFonts w:ascii="Times New Roman" w:hAnsi="Times New Roman"/>
    </w:rPr>
  </w:style>
  <w:style w:type="paragraph" w:styleId="TOC1">
    <w:name w:val="toc 1"/>
    <w:basedOn w:val="TOCBase"/>
    <w:next w:val="Normal"/>
    <w:rsid w:val="00715B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5B38"/>
    <w:pPr>
      <w:spacing w:before="5040"/>
      <w:jc w:val="center"/>
    </w:pPr>
    <w:rPr>
      <w:sz w:val="48"/>
      <w:szCs w:val="72"/>
      <w:lang w:val="en-US"/>
    </w:rPr>
  </w:style>
  <w:style w:type="character" w:customStyle="1" w:styleId="TitleChar">
    <w:name w:val="Title Char"/>
    <w:basedOn w:val="DefaultParagraphFont"/>
    <w:link w:val="Title"/>
    <w:rsid w:val="00715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B38"/>
    <w:pPr>
      <w:tabs>
        <w:tab w:val="left" w:pos="3600"/>
        <w:tab w:val="left" w:pos="3958"/>
      </w:tabs>
    </w:pPr>
  </w:style>
  <w:style w:type="paragraph" w:styleId="List">
    <w:name w:val="List"/>
    <w:basedOn w:val="BodyText"/>
    <w:next w:val="BodyText"/>
    <w:rsid w:val="00715B38"/>
    <w:pPr>
      <w:tabs>
        <w:tab w:val="left" w:pos="340"/>
      </w:tabs>
      <w:spacing w:before="60" w:after="60"/>
      <w:ind w:left="340" w:hanging="340"/>
    </w:pPr>
  </w:style>
  <w:style w:type="paragraph" w:customStyle="1" w:styleId="Note">
    <w:name w:val="Note"/>
    <w:basedOn w:val="BodyText"/>
    <w:rsid w:val="00715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B38"/>
    <w:pPr>
      <w:framePr w:wrap="auto" w:hAnchor="text" w:y="6049"/>
    </w:pPr>
    <w:rPr>
      <w:color w:val="000000"/>
      <w:sz w:val="40"/>
    </w:rPr>
  </w:style>
  <w:style w:type="paragraph" w:customStyle="1" w:styleId="TOCTitle">
    <w:name w:val="TOCTitle"/>
    <w:basedOn w:val="Heading1"/>
    <w:rsid w:val="00715B38"/>
    <w:pPr>
      <w:spacing w:after="240"/>
      <w:jc w:val="center"/>
      <w:outlineLvl w:val="9"/>
    </w:pPr>
    <w:rPr>
      <w:caps/>
    </w:rPr>
  </w:style>
  <w:style w:type="paragraph" w:customStyle="1" w:styleId="Version">
    <w:name w:val="Version"/>
    <w:rsid w:val="00715B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B38"/>
    <w:pPr>
      <w:numPr>
        <w:numId w:val="13"/>
      </w:numPr>
      <w:tabs>
        <w:tab w:val="clear" w:pos="680"/>
      </w:tabs>
    </w:pPr>
  </w:style>
  <w:style w:type="paragraph" w:styleId="Index1">
    <w:name w:val="index 1"/>
    <w:basedOn w:val="Normal"/>
    <w:next w:val="Normal"/>
    <w:semiHidden/>
    <w:rsid w:val="00715B38"/>
    <w:pPr>
      <w:keepNext w:val="0"/>
      <w:tabs>
        <w:tab w:val="right" w:pos="4176"/>
      </w:tabs>
      <w:ind w:left="198" w:hanging="198"/>
    </w:pPr>
    <w:rPr>
      <w:rFonts w:ascii="Garamond" w:hAnsi="Garamond"/>
    </w:rPr>
  </w:style>
  <w:style w:type="paragraph" w:styleId="IndexHeading">
    <w:name w:val="index heading"/>
    <w:basedOn w:val="Normal"/>
    <w:next w:val="Index1"/>
    <w:semiHidden/>
    <w:rsid w:val="00715B38"/>
    <w:pPr>
      <w:spacing w:before="120" w:after="120"/>
    </w:pPr>
    <w:rPr>
      <w:rFonts w:ascii="Arial" w:hAnsi="Arial"/>
      <w:b/>
      <w:color w:val="918585"/>
      <w:sz w:val="24"/>
    </w:rPr>
  </w:style>
  <w:style w:type="paragraph" w:styleId="Header">
    <w:name w:val="header"/>
    <w:basedOn w:val="Normal"/>
    <w:link w:val="HeaderChar"/>
    <w:rsid w:val="00715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B38"/>
    <w:rPr>
      <w:rFonts w:ascii="Times New Roman" w:eastAsia="Times New Roman" w:hAnsi="Times New Roman" w:cs="Times New Roman"/>
      <w:sz w:val="16"/>
      <w:szCs w:val="20"/>
      <w:lang w:val="en-GB" w:eastAsia="en-US"/>
    </w:rPr>
  </w:style>
  <w:style w:type="paragraph" w:customStyle="1" w:styleId="Chapter">
    <w:name w:val="Chapter"/>
    <w:basedOn w:val="Normal"/>
    <w:rsid w:val="00715B38"/>
    <w:pPr>
      <w:spacing w:before="240"/>
    </w:pPr>
    <w:rPr>
      <w:rFonts w:ascii="Times New Roman" w:hAnsi="Times New Roman"/>
      <w:smallCaps/>
      <w:spacing w:val="80"/>
      <w:sz w:val="28"/>
    </w:rPr>
  </w:style>
  <w:style w:type="paragraph" w:customStyle="1" w:styleId="InChapter">
    <w:name w:val="InChapter"/>
    <w:basedOn w:val="Heading3"/>
    <w:rsid w:val="00715B38"/>
    <w:pPr>
      <w:spacing w:after="240"/>
      <w:outlineLvl w:val="9"/>
    </w:pPr>
    <w:rPr>
      <w:noProof/>
    </w:rPr>
  </w:style>
  <w:style w:type="paragraph" w:styleId="Index2">
    <w:name w:val="index 2"/>
    <w:basedOn w:val="Normal"/>
    <w:next w:val="Normal"/>
    <w:semiHidden/>
    <w:rsid w:val="00715B38"/>
    <w:pPr>
      <w:tabs>
        <w:tab w:val="right" w:pos="4176"/>
      </w:tabs>
      <w:ind w:left="568" w:hanging="284"/>
    </w:pPr>
    <w:rPr>
      <w:rFonts w:ascii="Garamond" w:hAnsi="Garamond"/>
    </w:rPr>
  </w:style>
  <w:style w:type="paragraph" w:customStyle="1" w:styleId="Byline">
    <w:name w:val="Byline"/>
    <w:rsid w:val="00715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B38"/>
    <w:pPr>
      <w:tabs>
        <w:tab w:val="clear" w:pos="3600"/>
        <w:tab w:val="clear" w:pos="3958"/>
      </w:tabs>
      <w:jc w:val="right"/>
    </w:pPr>
  </w:style>
  <w:style w:type="character" w:styleId="Emphasis">
    <w:name w:val="Emphasis"/>
    <w:basedOn w:val="DefaultParagraphFont"/>
    <w:qFormat/>
    <w:rsid w:val="00715B38"/>
    <w:rPr>
      <w:i/>
    </w:rPr>
  </w:style>
  <w:style w:type="paragraph" w:styleId="Caption">
    <w:name w:val="caption"/>
    <w:basedOn w:val="BodyText"/>
    <w:next w:val="Normal"/>
    <w:qFormat/>
    <w:rsid w:val="00715B38"/>
    <w:pPr>
      <w:framePr w:w="2268" w:hSpace="181" w:vSpace="181" w:wrap="around" w:vAnchor="text" w:hAnchor="page" w:x="1135" w:y="285" w:anchorLock="1"/>
    </w:pPr>
    <w:rPr>
      <w:i/>
    </w:rPr>
  </w:style>
  <w:style w:type="paragraph" w:customStyle="1" w:styleId="MiniTOCTitle">
    <w:name w:val="MiniTOCTitle"/>
    <w:basedOn w:val="Heading4"/>
    <w:rsid w:val="00715B38"/>
    <w:pPr>
      <w:spacing w:before="240"/>
      <w:outlineLvl w:val="9"/>
    </w:pPr>
    <w:rPr>
      <w:noProof/>
      <w:sz w:val="24"/>
    </w:rPr>
  </w:style>
  <w:style w:type="paragraph" w:customStyle="1" w:styleId="MiniTOCItem">
    <w:name w:val="MiniTOCItem"/>
    <w:basedOn w:val="ListBullet"/>
    <w:rsid w:val="00715B38"/>
    <w:pPr>
      <w:numPr>
        <w:numId w:val="0"/>
      </w:numPr>
      <w:tabs>
        <w:tab w:val="right" w:leader="dot" w:pos="6521"/>
      </w:tabs>
      <w:spacing w:before="0" w:after="0"/>
    </w:pPr>
  </w:style>
  <w:style w:type="paragraph" w:customStyle="1" w:styleId="TOFTitle">
    <w:name w:val="TOFTitle"/>
    <w:basedOn w:val="TOCTitle"/>
    <w:rsid w:val="00715B38"/>
  </w:style>
  <w:style w:type="paragraph" w:styleId="TableofFigures">
    <w:name w:val="table of figures"/>
    <w:basedOn w:val="Normal"/>
    <w:next w:val="Normal"/>
    <w:semiHidden/>
    <w:rsid w:val="00715B38"/>
    <w:pPr>
      <w:tabs>
        <w:tab w:val="right" w:leader="dot" w:pos="9072"/>
      </w:tabs>
      <w:ind w:left="970" w:hanging="403"/>
    </w:pPr>
    <w:rPr>
      <w:rFonts w:ascii="Times New Roman" w:hAnsi="Times New Roman"/>
      <w:b/>
    </w:rPr>
  </w:style>
  <w:style w:type="paragraph" w:styleId="ListNumber">
    <w:name w:val="List Number"/>
    <w:basedOn w:val="List"/>
    <w:rsid w:val="00715B38"/>
    <w:pPr>
      <w:numPr>
        <w:numId w:val="10"/>
      </w:numPr>
    </w:pPr>
  </w:style>
  <w:style w:type="character" w:customStyle="1" w:styleId="WingdingSymbols">
    <w:name w:val="Wingding Symbols"/>
    <w:rsid w:val="00715B38"/>
    <w:rPr>
      <w:rFonts w:ascii="Wingdings" w:hAnsi="Wingdings"/>
    </w:rPr>
  </w:style>
  <w:style w:type="paragraph" w:customStyle="1" w:styleId="TableHeading">
    <w:name w:val="Table Heading"/>
    <w:basedOn w:val="HeadingBase"/>
    <w:rsid w:val="00715B38"/>
    <w:pPr>
      <w:keepLines/>
      <w:pBdr>
        <w:bottom w:val="single" w:sz="6" w:space="1" w:color="918585"/>
      </w:pBdr>
      <w:spacing w:before="240"/>
    </w:pPr>
  </w:style>
  <w:style w:type="character" w:customStyle="1" w:styleId="HotSpot">
    <w:name w:val="HotSpot"/>
    <w:rsid w:val="00715B38"/>
    <w:rPr>
      <w:color w:val="0033CC"/>
      <w:u w:val="none"/>
    </w:rPr>
  </w:style>
  <w:style w:type="paragraph" w:customStyle="1" w:styleId="BodyTextRight">
    <w:name w:val="Body Text Right"/>
    <w:basedOn w:val="BodyText"/>
    <w:rsid w:val="00715B38"/>
    <w:pPr>
      <w:spacing w:before="0" w:after="0"/>
      <w:jc w:val="right"/>
    </w:pPr>
  </w:style>
  <w:style w:type="paragraph" w:styleId="Index3">
    <w:name w:val="index 3"/>
    <w:basedOn w:val="ListNumber2"/>
    <w:next w:val="Normal"/>
    <w:semiHidden/>
    <w:rsid w:val="00715B38"/>
    <w:pPr>
      <w:numPr>
        <w:numId w:val="0"/>
      </w:numPr>
      <w:tabs>
        <w:tab w:val="right" w:leader="dot" w:pos="4176"/>
      </w:tabs>
    </w:pPr>
  </w:style>
  <w:style w:type="paragraph" w:styleId="ListNumber2">
    <w:name w:val="List Number 2"/>
    <w:basedOn w:val="List2"/>
    <w:rsid w:val="00715B38"/>
    <w:pPr>
      <w:numPr>
        <w:numId w:val="9"/>
      </w:numPr>
      <w:tabs>
        <w:tab w:val="clear" w:pos="1060"/>
      </w:tabs>
    </w:pPr>
  </w:style>
  <w:style w:type="paragraph" w:customStyle="1" w:styleId="MarginNote">
    <w:name w:val="Margin Note"/>
    <w:basedOn w:val="BodyText"/>
    <w:rsid w:val="00715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B38"/>
    <w:rPr>
      <w:sz w:val="32"/>
    </w:rPr>
  </w:style>
  <w:style w:type="paragraph" w:customStyle="1" w:styleId="HeadingProcedure">
    <w:name w:val="Heading Procedure"/>
    <w:basedOn w:val="HeadingBase"/>
    <w:next w:val="Normal"/>
    <w:rsid w:val="00715B38"/>
    <w:pPr>
      <w:tabs>
        <w:tab w:val="left" w:pos="0"/>
      </w:tabs>
      <w:spacing w:before="120" w:after="60"/>
    </w:pPr>
    <w:rPr>
      <w:i/>
      <w:color w:val="918585"/>
      <w:sz w:val="22"/>
    </w:rPr>
  </w:style>
  <w:style w:type="paragraph" w:customStyle="1" w:styleId="TableBodyText">
    <w:name w:val="Table Body Text"/>
    <w:basedOn w:val="BodyText"/>
    <w:rsid w:val="00715B38"/>
    <w:pPr>
      <w:spacing w:before="60" w:after="60"/>
    </w:pPr>
  </w:style>
  <w:style w:type="paragraph" w:styleId="ListContinue">
    <w:name w:val="List Continue"/>
    <w:basedOn w:val="List"/>
    <w:rsid w:val="00715B38"/>
    <w:pPr>
      <w:ind w:firstLine="0"/>
    </w:pPr>
  </w:style>
  <w:style w:type="paragraph" w:customStyle="1" w:styleId="ListNote">
    <w:name w:val="List Note"/>
    <w:basedOn w:val="List"/>
    <w:rsid w:val="00715B38"/>
    <w:pPr>
      <w:pBdr>
        <w:top w:val="single" w:sz="6" w:space="2" w:color="918585"/>
        <w:bottom w:val="single" w:sz="6" w:space="2" w:color="918585"/>
      </w:pBdr>
      <w:tabs>
        <w:tab w:val="left" w:pos="1021"/>
      </w:tabs>
      <w:ind w:firstLine="0"/>
    </w:pPr>
  </w:style>
  <w:style w:type="paragraph" w:customStyle="1" w:styleId="Warning">
    <w:name w:val="Warning"/>
    <w:basedOn w:val="BodyText"/>
    <w:rsid w:val="00715B38"/>
    <w:pPr>
      <w:shd w:val="clear" w:color="auto" w:fill="D9D9D9"/>
      <w:tabs>
        <w:tab w:val="left" w:pos="992"/>
      </w:tabs>
      <w:ind w:left="119" w:right="119"/>
    </w:pPr>
    <w:rPr>
      <w:sz w:val="20"/>
    </w:rPr>
  </w:style>
  <w:style w:type="paragraph" w:customStyle="1" w:styleId="MarginIcons">
    <w:name w:val="Margin Icons"/>
    <w:basedOn w:val="BodyText"/>
    <w:rsid w:val="00715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B38"/>
    <w:rPr>
      <w:rFonts w:ascii="Courier New" w:hAnsi="Courier New"/>
    </w:rPr>
  </w:style>
  <w:style w:type="paragraph" w:customStyle="1" w:styleId="NoteBullet">
    <w:name w:val="Note Bullet"/>
    <w:basedOn w:val="Note"/>
    <w:rsid w:val="00715B38"/>
    <w:pPr>
      <w:tabs>
        <w:tab w:val="clear" w:pos="680"/>
      </w:tabs>
      <w:spacing w:before="60" w:after="60"/>
    </w:pPr>
  </w:style>
  <w:style w:type="paragraph" w:customStyle="1" w:styleId="SubHeading2">
    <w:name w:val="SubHeading2"/>
    <w:basedOn w:val="HeadingBase"/>
    <w:rsid w:val="00715B38"/>
    <w:pPr>
      <w:spacing w:before="240" w:after="60"/>
    </w:pPr>
    <w:rPr>
      <w:sz w:val="20"/>
    </w:rPr>
  </w:style>
  <w:style w:type="paragraph" w:customStyle="1" w:styleId="SubHeading1">
    <w:name w:val="SubHeading1"/>
    <w:basedOn w:val="HeadingBase"/>
    <w:rsid w:val="00715B38"/>
    <w:pPr>
      <w:spacing w:before="240" w:after="60"/>
    </w:pPr>
    <w:rPr>
      <w:color w:val="918585"/>
      <w:sz w:val="22"/>
    </w:rPr>
  </w:style>
  <w:style w:type="paragraph" w:customStyle="1" w:styleId="SideHeading">
    <w:name w:val="Side Heading"/>
    <w:basedOn w:val="HeadingBase"/>
    <w:rsid w:val="00715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B38"/>
    <w:pPr>
      <w:tabs>
        <w:tab w:val="num" w:pos="360"/>
      </w:tabs>
    </w:pPr>
  </w:style>
  <w:style w:type="paragraph" w:styleId="PlainText">
    <w:name w:val="Plain Text"/>
    <w:basedOn w:val="Normal"/>
    <w:link w:val="PlainTextChar"/>
    <w:rsid w:val="00715B38"/>
    <w:rPr>
      <w:sz w:val="20"/>
    </w:rPr>
  </w:style>
  <w:style w:type="character" w:customStyle="1" w:styleId="PlainTextChar">
    <w:name w:val="Plain Text Char"/>
    <w:basedOn w:val="DefaultParagraphFont"/>
    <w:link w:val="PlainText"/>
    <w:rsid w:val="00715B38"/>
    <w:rPr>
      <w:rFonts w:ascii="Courier New" w:eastAsia="Times New Roman" w:hAnsi="Courier New" w:cs="Times New Roman"/>
      <w:sz w:val="20"/>
      <w:szCs w:val="20"/>
      <w:lang w:eastAsia="en-US"/>
    </w:rPr>
  </w:style>
  <w:style w:type="character" w:customStyle="1" w:styleId="MenuOption">
    <w:name w:val="Menu Option"/>
    <w:basedOn w:val="DefaultParagraphFont"/>
    <w:rsid w:val="00715B38"/>
    <w:rPr>
      <w:b/>
      <w:smallCaps/>
    </w:rPr>
  </w:style>
  <w:style w:type="paragraph" w:customStyle="1" w:styleId="TableListNumber">
    <w:name w:val="Table List Number"/>
    <w:basedOn w:val="ListNumber"/>
    <w:rsid w:val="00715B38"/>
    <w:pPr>
      <w:numPr>
        <w:numId w:val="0"/>
      </w:numPr>
    </w:pPr>
  </w:style>
  <w:style w:type="paragraph" w:styleId="TOC4">
    <w:name w:val="toc 4"/>
    <w:basedOn w:val="TOCBase"/>
    <w:next w:val="Normal"/>
    <w:semiHidden/>
    <w:rsid w:val="00715B38"/>
    <w:pPr>
      <w:tabs>
        <w:tab w:val="right" w:leader="dot" w:pos="9071"/>
      </w:tabs>
      <w:ind w:left="1701"/>
    </w:pPr>
  </w:style>
  <w:style w:type="paragraph" w:customStyle="1" w:styleId="ListAlpha">
    <w:name w:val="List Alpha"/>
    <w:basedOn w:val="List"/>
    <w:rsid w:val="00715B38"/>
    <w:pPr>
      <w:numPr>
        <w:numId w:val="8"/>
      </w:numPr>
    </w:pPr>
  </w:style>
  <w:style w:type="paragraph" w:customStyle="1" w:styleId="ListAlpha2">
    <w:name w:val="List Alpha 2"/>
    <w:basedOn w:val="List2"/>
    <w:rsid w:val="00715B38"/>
    <w:pPr>
      <w:numPr>
        <w:numId w:val="7"/>
      </w:numPr>
    </w:pPr>
  </w:style>
  <w:style w:type="paragraph" w:styleId="List2">
    <w:name w:val="List 2"/>
    <w:basedOn w:val="BodyText"/>
    <w:rsid w:val="00715B38"/>
    <w:pPr>
      <w:tabs>
        <w:tab w:val="left" w:pos="680"/>
      </w:tabs>
      <w:spacing w:before="60" w:after="60"/>
      <w:ind w:left="680" w:hanging="340"/>
    </w:pPr>
  </w:style>
  <w:style w:type="paragraph" w:styleId="List3">
    <w:name w:val="List 3"/>
    <w:basedOn w:val="BodyText"/>
    <w:rsid w:val="00715B38"/>
    <w:pPr>
      <w:tabs>
        <w:tab w:val="left" w:pos="1021"/>
      </w:tabs>
      <w:spacing w:before="60" w:after="60"/>
      <w:ind w:left="1020" w:hanging="340"/>
    </w:pPr>
  </w:style>
  <w:style w:type="paragraph" w:styleId="List4">
    <w:name w:val="List 4"/>
    <w:basedOn w:val="BodyText"/>
    <w:rsid w:val="00715B38"/>
    <w:pPr>
      <w:tabs>
        <w:tab w:val="left" w:pos="1361"/>
      </w:tabs>
      <w:spacing w:before="60" w:after="60"/>
      <w:ind w:left="1361" w:hanging="340"/>
    </w:pPr>
  </w:style>
  <w:style w:type="paragraph" w:styleId="List5">
    <w:name w:val="List 5"/>
    <w:basedOn w:val="BodyText"/>
    <w:rsid w:val="00715B38"/>
    <w:pPr>
      <w:tabs>
        <w:tab w:val="left" w:pos="1701"/>
      </w:tabs>
      <w:spacing w:before="60" w:after="60"/>
      <w:ind w:left="1701" w:hanging="340"/>
    </w:pPr>
  </w:style>
  <w:style w:type="paragraph" w:styleId="ListBullet3">
    <w:name w:val="List Bullet 3"/>
    <w:basedOn w:val="List3"/>
    <w:rsid w:val="00715B38"/>
    <w:pPr>
      <w:numPr>
        <w:numId w:val="14"/>
      </w:numPr>
      <w:tabs>
        <w:tab w:val="clear" w:pos="1021"/>
      </w:tabs>
      <w:ind w:left="1037" w:hanging="357"/>
    </w:pPr>
  </w:style>
  <w:style w:type="paragraph" w:styleId="ListBullet4">
    <w:name w:val="List Bullet 4"/>
    <w:basedOn w:val="List4"/>
    <w:rsid w:val="00715B38"/>
    <w:pPr>
      <w:numPr>
        <w:numId w:val="2"/>
      </w:numPr>
    </w:pPr>
  </w:style>
  <w:style w:type="paragraph" w:styleId="ListBullet5">
    <w:name w:val="List Bullet 5"/>
    <w:basedOn w:val="List5"/>
    <w:rsid w:val="00715B38"/>
    <w:pPr>
      <w:numPr>
        <w:numId w:val="3"/>
      </w:numPr>
    </w:pPr>
  </w:style>
  <w:style w:type="paragraph" w:styleId="ListContinue2">
    <w:name w:val="List Continue 2"/>
    <w:basedOn w:val="List2"/>
    <w:rsid w:val="00715B38"/>
    <w:pPr>
      <w:ind w:firstLine="0"/>
    </w:pPr>
  </w:style>
  <w:style w:type="paragraph" w:styleId="ListContinue3">
    <w:name w:val="List Continue 3"/>
    <w:basedOn w:val="List3"/>
    <w:rsid w:val="00715B38"/>
    <w:pPr>
      <w:ind w:left="1021" w:firstLine="0"/>
    </w:pPr>
  </w:style>
  <w:style w:type="paragraph" w:styleId="ListContinue4">
    <w:name w:val="List Continue 4"/>
    <w:basedOn w:val="List4"/>
    <w:rsid w:val="00715B38"/>
    <w:pPr>
      <w:ind w:firstLine="0"/>
    </w:pPr>
  </w:style>
  <w:style w:type="paragraph" w:styleId="ListContinue5">
    <w:name w:val="List Continue 5"/>
    <w:basedOn w:val="List5"/>
    <w:rsid w:val="00715B38"/>
    <w:pPr>
      <w:ind w:firstLine="0"/>
    </w:pPr>
  </w:style>
  <w:style w:type="paragraph" w:styleId="ListNumber3">
    <w:name w:val="List Number 3"/>
    <w:basedOn w:val="List3"/>
    <w:rsid w:val="00715B38"/>
    <w:pPr>
      <w:numPr>
        <w:numId w:val="4"/>
      </w:numPr>
    </w:pPr>
  </w:style>
  <w:style w:type="paragraph" w:styleId="ListNumber4">
    <w:name w:val="List Number 4"/>
    <w:basedOn w:val="List4"/>
    <w:rsid w:val="00715B38"/>
    <w:pPr>
      <w:numPr>
        <w:numId w:val="5"/>
      </w:numPr>
    </w:pPr>
  </w:style>
  <w:style w:type="paragraph" w:styleId="ListNumber5">
    <w:name w:val="List Number 5"/>
    <w:basedOn w:val="List5"/>
    <w:rsid w:val="00715B38"/>
    <w:pPr>
      <w:numPr>
        <w:numId w:val="6"/>
      </w:numPr>
    </w:pPr>
  </w:style>
  <w:style w:type="paragraph" w:styleId="BlockText">
    <w:name w:val="Block Text"/>
    <w:basedOn w:val="Normal"/>
    <w:rsid w:val="00715B38"/>
    <w:pPr>
      <w:spacing w:after="120"/>
      <w:ind w:left="1440" w:right="1440"/>
    </w:pPr>
  </w:style>
  <w:style w:type="character" w:customStyle="1" w:styleId="Subscript">
    <w:name w:val="Subscript"/>
    <w:basedOn w:val="DefaultParagraphFont"/>
    <w:rsid w:val="00715B38"/>
    <w:rPr>
      <w:sz w:val="16"/>
      <w:vertAlign w:val="subscript"/>
    </w:rPr>
  </w:style>
  <w:style w:type="character" w:customStyle="1" w:styleId="Superscript">
    <w:name w:val="Superscript"/>
    <w:basedOn w:val="DefaultParagraphFont"/>
    <w:rsid w:val="00715B38"/>
    <w:rPr>
      <w:sz w:val="16"/>
      <w:vertAlign w:val="superscript"/>
    </w:rPr>
  </w:style>
  <w:style w:type="character" w:customStyle="1" w:styleId="Symbols">
    <w:name w:val="Symbols"/>
    <w:basedOn w:val="DefaultParagraphFont"/>
    <w:rsid w:val="00715B38"/>
    <w:rPr>
      <w:rFonts w:ascii="Symbol" w:hAnsi="Symbol"/>
    </w:rPr>
  </w:style>
  <w:style w:type="character" w:customStyle="1" w:styleId="MenuOptions">
    <w:name w:val="Menu Options"/>
    <w:basedOn w:val="DefaultParagraphFont"/>
    <w:rsid w:val="00715B38"/>
    <w:rPr>
      <w:rFonts w:ascii="Arial Narrow" w:hAnsi="Arial Narrow"/>
      <w:smallCaps/>
    </w:rPr>
  </w:style>
  <w:style w:type="character" w:customStyle="1" w:styleId="Buttons">
    <w:name w:val="Buttons"/>
    <w:basedOn w:val="DefaultParagraphFont"/>
    <w:rsid w:val="00715B38"/>
    <w:rPr>
      <w:b/>
    </w:rPr>
  </w:style>
  <w:style w:type="character" w:customStyle="1" w:styleId="Underlined">
    <w:name w:val="Underlined"/>
    <w:basedOn w:val="DefaultParagraphFont"/>
    <w:rsid w:val="00715B38"/>
    <w:rPr>
      <w:u w:val="single"/>
    </w:rPr>
  </w:style>
  <w:style w:type="paragraph" w:customStyle="1" w:styleId="TableBodyTextRight">
    <w:name w:val="Table Body Text Right"/>
    <w:basedOn w:val="TableBodyText"/>
    <w:rsid w:val="00715B38"/>
    <w:pPr>
      <w:widowControl w:val="0"/>
      <w:autoSpaceDE w:val="0"/>
      <w:autoSpaceDN w:val="0"/>
      <w:adjustRightInd w:val="0"/>
      <w:jc w:val="right"/>
    </w:pPr>
    <w:rPr>
      <w:rFonts w:cs="Arial"/>
      <w:szCs w:val="18"/>
    </w:rPr>
  </w:style>
  <w:style w:type="paragraph" w:customStyle="1" w:styleId="CopyrightText">
    <w:name w:val="Copyright Text"/>
    <w:basedOn w:val="BodyText"/>
    <w:rsid w:val="00715B38"/>
    <w:rPr>
      <w:sz w:val="18"/>
    </w:rPr>
  </w:style>
  <w:style w:type="paragraph" w:customStyle="1" w:styleId="BodySmallRight">
    <w:name w:val="Body Small Right"/>
    <w:basedOn w:val="BodyTextRight"/>
    <w:rsid w:val="00715B38"/>
    <w:rPr>
      <w:sz w:val="18"/>
      <w:szCs w:val="18"/>
    </w:rPr>
  </w:style>
  <w:style w:type="paragraph" w:customStyle="1" w:styleId="MarginEdition">
    <w:name w:val="Margin Edition"/>
    <w:basedOn w:val="MarginNote"/>
    <w:rsid w:val="00715B38"/>
    <w:pPr>
      <w:spacing w:before="0" w:after="0"/>
    </w:pPr>
    <w:rPr>
      <w:rFonts w:ascii="Times New Roman" w:hAnsi="Times New Roman"/>
      <w:color w:val="999999"/>
    </w:rPr>
  </w:style>
  <w:style w:type="paragraph" w:customStyle="1" w:styleId="Spacer">
    <w:name w:val="Spacer"/>
    <w:basedOn w:val="Normal"/>
    <w:rsid w:val="00715B38"/>
    <w:rPr>
      <w:sz w:val="2"/>
      <w:szCs w:val="2"/>
    </w:rPr>
  </w:style>
  <w:style w:type="character" w:customStyle="1" w:styleId="Small">
    <w:name w:val="Small"/>
    <w:basedOn w:val="DefaultParagraphFont"/>
    <w:rsid w:val="00715B38"/>
    <w:rPr>
      <w:sz w:val="16"/>
    </w:rPr>
  </w:style>
  <w:style w:type="paragraph" w:customStyle="1" w:styleId="WideTable">
    <w:name w:val="Wide Table"/>
    <w:basedOn w:val="Normal"/>
    <w:rsid w:val="00715B38"/>
    <w:pPr>
      <w:ind w:left="-1418"/>
    </w:pPr>
    <w:rPr>
      <w:sz w:val="2"/>
      <w:szCs w:val="2"/>
    </w:rPr>
  </w:style>
  <w:style w:type="character" w:styleId="PageNumber">
    <w:name w:val="page number"/>
    <w:basedOn w:val="DefaultParagraphFont"/>
    <w:rsid w:val="00715B38"/>
  </w:style>
  <w:style w:type="paragraph" w:styleId="Quote">
    <w:name w:val="Quote"/>
    <w:basedOn w:val="Heading1"/>
    <w:link w:val="QuoteChar"/>
    <w:qFormat/>
    <w:rsid w:val="00715B38"/>
    <w:rPr>
      <w:b w:val="0"/>
      <w:sz w:val="72"/>
      <w:szCs w:val="72"/>
      <w:lang w:val="en-NZ"/>
    </w:rPr>
  </w:style>
  <w:style w:type="character" w:customStyle="1" w:styleId="QuoteChar">
    <w:name w:val="Quote Char"/>
    <w:basedOn w:val="DefaultParagraphFont"/>
    <w:link w:val="Quote"/>
    <w:rsid w:val="00715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B38"/>
    <w:pPr>
      <w:pageBreakBefore/>
    </w:pPr>
  </w:style>
  <w:style w:type="paragraph" w:customStyle="1" w:styleId="Border">
    <w:name w:val="Border"/>
    <w:basedOn w:val="Normal"/>
    <w:qFormat/>
    <w:rsid w:val="00715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B38"/>
    <w:rPr>
      <w:b/>
      <w:bCs/>
      <w:i/>
      <w:iCs/>
      <w:color w:val="auto"/>
    </w:rPr>
  </w:style>
  <w:style w:type="paragraph" w:styleId="IntenseQuote">
    <w:name w:val="Intense Quote"/>
    <w:basedOn w:val="Normal"/>
    <w:next w:val="Normal"/>
    <w:link w:val="IntenseQuoteChar"/>
    <w:uiPriority w:val="30"/>
    <w:qFormat/>
    <w:rsid w:val="00715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B38"/>
    <w:rPr>
      <w:smallCaps/>
      <w:color w:val="auto"/>
      <w:u w:val="single"/>
    </w:rPr>
  </w:style>
  <w:style w:type="character" w:styleId="IntenseReference">
    <w:name w:val="Intense Reference"/>
    <w:basedOn w:val="DefaultParagraphFont"/>
    <w:uiPriority w:val="32"/>
    <w:qFormat/>
    <w:rsid w:val="00715B38"/>
    <w:rPr>
      <w:b/>
      <w:bCs/>
      <w:smallCaps/>
      <w:color w:val="auto"/>
      <w:spacing w:val="5"/>
      <w:u w:val="single"/>
    </w:rPr>
  </w:style>
  <w:style w:type="paragraph" w:customStyle="1" w:styleId="2ColumnHeading">
    <w:name w:val="2Column Heading"/>
    <w:basedOn w:val="BodyText"/>
    <w:qFormat/>
    <w:rsid w:val="00715B38"/>
    <w:pPr>
      <w:spacing w:after="60"/>
      <w:ind w:left="-2268"/>
    </w:pPr>
    <w:rPr>
      <w:b/>
    </w:rPr>
  </w:style>
  <w:style w:type="paragraph" w:customStyle="1" w:styleId="Heading1TOC">
    <w:name w:val="Heading1 TOC"/>
    <w:basedOn w:val="Normal"/>
    <w:qFormat/>
    <w:rsid w:val="00715B38"/>
    <w:pPr>
      <w:spacing w:before="240" w:after="120"/>
    </w:pPr>
    <w:rPr>
      <w:rFonts w:ascii="Times New Roman" w:hAnsi="Times New Roman"/>
      <w:b/>
      <w:sz w:val="32"/>
    </w:rPr>
  </w:style>
  <w:style w:type="paragraph" w:customStyle="1" w:styleId="Heading2TOC">
    <w:name w:val="Heading2 TOC"/>
    <w:basedOn w:val="Normal"/>
    <w:qFormat/>
    <w:rsid w:val="00715B38"/>
    <w:pPr>
      <w:spacing w:before="240" w:after="60"/>
    </w:pPr>
    <w:rPr>
      <w:rFonts w:ascii="Times New Roman" w:hAnsi="Times New Roman"/>
      <w:b/>
      <w:sz w:val="28"/>
    </w:rPr>
  </w:style>
  <w:style w:type="character" w:customStyle="1" w:styleId="Underline">
    <w:name w:val="Underline"/>
    <w:basedOn w:val="DefaultParagraphFont"/>
    <w:qFormat/>
    <w:rsid w:val="00715B38"/>
    <w:rPr>
      <w:u w:val="single"/>
    </w:rPr>
  </w:style>
  <w:style w:type="character" w:customStyle="1" w:styleId="BoldandItalics">
    <w:name w:val="Bold and Italics"/>
    <w:qFormat/>
    <w:rsid w:val="00715B38"/>
    <w:rPr>
      <w:b/>
      <w:i/>
      <w:u w:val="none"/>
    </w:rPr>
  </w:style>
  <w:style w:type="paragraph" w:styleId="BalloonText">
    <w:name w:val="Balloon Text"/>
    <w:basedOn w:val="Normal"/>
    <w:link w:val="BalloonTextChar"/>
    <w:rsid w:val="00715B38"/>
    <w:rPr>
      <w:rFonts w:ascii="Tahoma" w:hAnsi="Tahoma" w:cs="Tahoma"/>
      <w:sz w:val="16"/>
      <w:szCs w:val="16"/>
    </w:rPr>
  </w:style>
  <w:style w:type="character" w:customStyle="1" w:styleId="BalloonTextChar">
    <w:name w:val="Balloon Text Char"/>
    <w:basedOn w:val="DefaultParagraphFont"/>
    <w:link w:val="BalloonText"/>
    <w:rsid w:val="00715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B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B38"/>
    <w:rPr>
      <w:b/>
      <w:color w:val="660033"/>
      <w:spacing w:val="0"/>
    </w:rPr>
  </w:style>
  <w:style w:type="paragraph" w:customStyle="1" w:styleId="Nameditemlist">
    <w:name w:val="Named item list"/>
    <w:basedOn w:val="BodyText"/>
    <w:qFormat/>
    <w:rsid w:val="00715B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1050</Words>
  <Characters>6231</Characters>
  <Application>Microsoft Office Word</Application>
  <DocSecurity>0</DocSecurity>
  <Lines>244</Lines>
  <Paragraphs>131</Paragraphs>
  <ScaleCrop>false</ScaleCrop>
  <Company>Author-it Software Corporation Ltd.</Company>
  <LinksUpToDate>false</LinksUpToDate>
  <CharactersWithSpaces>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MEM19023A Apply drawing and rendering techniques to jewellery or object design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2012-10-05T15:40:00Z</dcterms:created>
  <dcterms:modified xsi:type="dcterms:W3CDTF">2012-10-05T15:40:00Z</dcterms:modified>
</cp:coreProperties>
</file>