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30DA9" w:rsidP="00B30DA9">
      <w:pPr>
        <w:pStyle w:val="Title"/>
      </w:pPr>
      <w:r>
        <w:fldChar w:fldCharType="begin"/>
      </w:r>
      <w:r>
        <w:instrText xml:space="preserve"> TITLE   \* MERGEFORMAT </w:instrText>
      </w:r>
      <w:r>
        <w:fldChar w:fldCharType="separate"/>
      </w:r>
      <w:r>
        <w:t>MEM19021B Diagnose and service micro-mechanisms</w:t>
      </w:r>
      <w:r>
        <w:fldChar w:fldCharType="end"/>
      </w:r>
    </w:p>
    <w:p w:rsidR="00B30DA9" w:rsidP="00B30DA9">
      <w:pPr>
        <w:pStyle w:val="Version"/>
        <w:sectPr w:rsidSect="0070216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02163" w:rsidP="00702163">
      <w:pPr>
        <w:pStyle w:val="SuperHeading"/>
      </w:pPr>
      <w:r w:rsidRPr="00702163">
        <w:t>MEM19021B Diagnose and service micro-mechanisms</w:t>
      </w:r>
    </w:p>
    <w:p w:rsidR="00000000" w:rsidRPr="00702163" w:rsidP="00702163">
      <w:pPr>
        <w:pStyle w:val="Heading1"/>
      </w:pPr>
      <w:bookmarkStart w:id="1" w:name="O_272327"/>
      <w:bookmarkEnd w:id="1"/>
      <w:r w:rsidRPr="00702163">
        <w:t>Modification History</w:t>
      </w:r>
    </w:p>
    <w:p w:rsidR="00000000" w:rsidRPr="00702163" w:rsidP="00702163">
      <w:pPr>
        <w:pStyle w:val="BodyText"/>
      </w:pPr>
      <w:r w:rsidRPr="00702163">
        <w:t>Not Applicable</w:t>
      </w:r>
    </w:p>
    <w:p w:rsidR="00000000" w:rsidRPr="00702163" w:rsidP="00702163">
      <w:pPr>
        <w:pStyle w:val="AllowPageBreak"/>
      </w:pPr>
    </w:p>
    <w:p w:rsidR="00000000" w:rsidRPr="00702163" w:rsidP="00702163">
      <w:pPr>
        <w:pStyle w:val="Heading1"/>
      </w:pPr>
      <w:bookmarkStart w:id="2" w:name="O_212727"/>
      <w:bookmarkEnd w:id="2"/>
      <w:r w:rsidRPr="00702163">
        <w:t>Unit Descriptor</w:t>
      </w:r>
    </w:p>
    <w:tbl>
      <w:tblPr>
        <w:tblW w:w="0" w:type="auto"/>
        <w:tblLayout w:type="fixed"/>
        <w:tblCellMar>
          <w:left w:w="62" w:type="dxa"/>
          <w:right w:w="62" w:type="dxa"/>
        </w:tblCellMar>
        <w:tblLook w:val="0000"/>
      </w:tblPr>
      <w:tblGrid>
        <w:gridCol w:w="2669"/>
        <w:gridCol w:w="5853"/>
      </w:tblGrid>
      <w:tr w:rsidTr="00B30DA9">
        <w:tblPrEx>
          <w:tblW w:w="0" w:type="auto"/>
          <w:tblLayout w:type="fixed"/>
          <w:tblCellMar>
            <w:left w:w="62" w:type="dxa"/>
            <w:right w:w="62" w:type="dxa"/>
          </w:tblCellMar>
          <w:tblLook w:val="0000"/>
        </w:tblPrEx>
        <w:trPr>
          <w:tblHeader/>
        </w:trPr>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163">
            <w:pPr>
              <w:pStyle w:val="BodyText"/>
              <w:rPr>
                <w:lang w:val="en-NZ"/>
              </w:rPr>
            </w:pPr>
            <w:r w:rsidRPr="00702163">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2163" w:rsidP="00702163">
            <w:pPr>
              <w:pStyle w:val="BodyText"/>
            </w:pPr>
            <w:r w:rsidRPr="00702163">
              <w:t>This unit covers diagnosing and servicing micro-mechanisms, including clocks and watches.</w:t>
            </w:r>
          </w:p>
        </w:tc>
      </w:tr>
    </w:tbl>
    <w:p w:rsidR="00B30DA9" w:rsidP="00702163">
      <w:pPr>
        <w:pStyle w:val="BodyText"/>
      </w:pPr>
    </w:p>
    <w:p w:rsidR="00B30DA9" w:rsidP="00702163">
      <w:pPr>
        <w:pStyle w:val="BodyText"/>
      </w:pPr>
    </w:p>
    <w:p w:rsidR="00000000" w:rsidRPr="00702163" w:rsidP="00702163">
      <w:pPr>
        <w:pStyle w:val="Heading1"/>
      </w:pPr>
      <w:bookmarkStart w:id="3" w:name="O_212731"/>
      <w:bookmarkEnd w:id="3"/>
      <w:r w:rsidRPr="00702163">
        <w:t>Application of the Unit</w:t>
      </w:r>
    </w:p>
    <w:tbl>
      <w:tblPr>
        <w:tblW w:w="0" w:type="auto"/>
        <w:tblLayout w:type="fixed"/>
        <w:tblCellMar>
          <w:left w:w="62" w:type="dxa"/>
          <w:right w:w="62" w:type="dxa"/>
        </w:tblCellMar>
        <w:tblLook w:val="0000"/>
      </w:tblPr>
      <w:tblGrid>
        <w:gridCol w:w="2736"/>
        <w:gridCol w:w="5786"/>
      </w:tblGrid>
      <w:tr w:rsidTr="00B30DA9">
        <w:tblPrEx>
          <w:tblW w:w="0" w:type="auto"/>
          <w:tblLayout w:type="fixed"/>
          <w:tblCellMar>
            <w:left w:w="62" w:type="dxa"/>
            <w:right w:w="62" w:type="dxa"/>
          </w:tblCellMar>
          <w:tblLook w:val="0000"/>
        </w:tblPrEx>
        <w:tc>
          <w:tcPr>
            <w:tcW w:w="27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163">
            <w:pPr>
              <w:pStyle w:val="BodyText"/>
              <w:rPr>
                <w:lang w:val="en-NZ"/>
              </w:rPr>
            </w:pPr>
            <w:r w:rsidRPr="00702163">
              <w:rPr>
                <w:rStyle w:val="SpecialBold"/>
              </w:rPr>
              <w:t>Application of the unit</w:t>
            </w:r>
          </w:p>
        </w:tc>
        <w:tc>
          <w:tcPr>
            <w:tcW w:w="57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2163" w:rsidP="00702163">
            <w:pPr>
              <w:pStyle w:val="BodyText"/>
            </w:pPr>
            <w:r w:rsidRPr="00702163">
              <w:t>This unit covers the competencies required to diagnose and service micro-mechanisms. Work is undertaken autonomously or within a team environment using predetermined standards of quality, safety, work</w:t>
            </w:r>
            <w:r w:rsidRPr="00702163">
              <w:t xml:space="preserve">place procedures and accepted workplace techniques/methods. </w:t>
            </w:r>
          </w:p>
          <w:p w:rsidR="00000000" w:rsidRPr="00702163" w:rsidP="00702163">
            <w:pPr>
              <w:pStyle w:val="BodyText"/>
            </w:pPr>
            <w:r w:rsidRPr="00702163">
              <w:t>This unit includes procurement and fitting of replacement parts. It also includes adjustment and checking to achieve timekeeping and water resistance of completed timepieces to specification/tole</w:t>
            </w:r>
            <w:r w:rsidRPr="00702163">
              <w:t>rance.</w:t>
            </w:r>
          </w:p>
          <w:p w:rsidR="00000000" w:rsidRPr="00702163" w:rsidP="00702163">
            <w:pPr>
              <w:pStyle w:val="BodyText"/>
            </w:pPr>
            <w:r w:rsidRPr="00702163">
              <w:t>If manufacturing of parts is required, the appropriate machining units should also be selected.</w:t>
            </w:r>
          </w:p>
          <w:p w:rsidR="00000000" w:rsidRPr="00702163" w:rsidP="00702163">
            <w:pPr>
              <w:pStyle w:val="BodyText"/>
            </w:pPr>
          </w:p>
          <w:p w:rsidR="00000000" w:rsidRPr="00702163" w:rsidP="00702163">
            <w:pPr>
              <w:pStyle w:val="BodyText"/>
            </w:pPr>
            <w:r w:rsidRPr="00702163">
              <w:rPr>
                <w:rStyle w:val="SpecialBold"/>
              </w:rPr>
              <w:t>Band</w:t>
            </w:r>
            <w:r w:rsidRPr="00702163">
              <w:t>:</w:t>
            </w:r>
            <w:r w:rsidRPr="00702163">
              <w:tab/>
            </w:r>
            <w:r w:rsidRPr="00702163">
              <w:rPr>
                <w:rStyle w:val="SpecialBold"/>
              </w:rPr>
              <w:t>A</w:t>
            </w:r>
          </w:p>
          <w:p w:rsidR="00000000" w:rsidRPr="00702163" w:rsidP="00702163">
            <w:pPr>
              <w:pStyle w:val="BodyText"/>
            </w:pPr>
            <w:r w:rsidRPr="00702163">
              <w:rPr>
                <w:rStyle w:val="SpecialBold"/>
              </w:rPr>
              <w:t>Unit Weight</w:t>
            </w:r>
            <w:r w:rsidRPr="00702163">
              <w:t>:</w:t>
            </w:r>
            <w:r w:rsidRPr="00702163">
              <w:tab/>
            </w:r>
            <w:r w:rsidRPr="00702163">
              <w:rPr>
                <w:rStyle w:val="SpecialBold"/>
              </w:rPr>
              <w:t>6</w:t>
            </w:r>
          </w:p>
        </w:tc>
      </w:tr>
    </w:tbl>
    <w:p w:rsidR="00B30DA9" w:rsidP="00702163">
      <w:pPr>
        <w:pStyle w:val="BodyText"/>
      </w:pPr>
    </w:p>
    <w:p w:rsidR="00B30DA9" w:rsidP="00702163">
      <w:pPr>
        <w:pStyle w:val="BodyText"/>
      </w:pPr>
    </w:p>
    <w:p w:rsidR="00000000" w:rsidRPr="00702163" w:rsidP="00702163">
      <w:pPr>
        <w:pStyle w:val="Heading1"/>
      </w:pPr>
      <w:bookmarkStart w:id="4" w:name="O_280587"/>
      <w:bookmarkEnd w:id="4"/>
      <w:r w:rsidRPr="00702163">
        <w:t>Licensing/Regulatory Information</w:t>
      </w:r>
    </w:p>
    <w:p w:rsidR="00000000" w:rsidRPr="00702163" w:rsidP="00702163">
      <w:pPr>
        <w:pStyle w:val="BodyText"/>
      </w:pPr>
      <w:r w:rsidRPr="00702163">
        <w:t>Not Applicable</w:t>
      </w:r>
    </w:p>
    <w:p w:rsidR="00000000" w:rsidRPr="00702163" w:rsidP="00702163">
      <w:pPr>
        <w:pStyle w:val="AllowPageBreak"/>
      </w:pPr>
    </w:p>
    <w:p w:rsidR="00000000" w:rsidRPr="00702163" w:rsidP="00702163">
      <w:pPr>
        <w:pStyle w:val="Heading1"/>
      </w:pPr>
      <w:bookmarkStart w:id="5" w:name="O_212729"/>
      <w:bookmarkEnd w:id="5"/>
      <w:r w:rsidRPr="00702163">
        <w:t>Pre-Requisites</w:t>
      </w:r>
    </w:p>
    <w:tbl>
      <w:tblPr>
        <w:tblW w:w="0" w:type="auto"/>
        <w:tblLayout w:type="fixed"/>
        <w:tblCellMar>
          <w:left w:w="62" w:type="dxa"/>
          <w:right w:w="62" w:type="dxa"/>
        </w:tblCellMar>
        <w:tblLook w:val="0000"/>
      </w:tblPr>
      <w:tblGrid>
        <w:gridCol w:w="2706"/>
        <w:gridCol w:w="2207"/>
        <w:gridCol w:w="3609"/>
      </w:tblGrid>
      <w:tr w:rsidTr="00B30DA9">
        <w:tblPrEx>
          <w:tblW w:w="0" w:type="auto"/>
          <w:tblLayout w:type="fixed"/>
          <w:tblCellMar>
            <w:left w:w="62" w:type="dxa"/>
            <w:right w:w="62" w:type="dxa"/>
          </w:tblCellMar>
          <w:tblLook w:val="0000"/>
        </w:tblPrEx>
        <w:trPr>
          <w:tblHeader/>
        </w:trPr>
        <w:tc>
          <w:tcPr>
            <w:tcW w:w="2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163">
            <w:pPr>
              <w:pStyle w:val="BodyText"/>
              <w:rPr>
                <w:lang w:val="en-NZ"/>
              </w:rPr>
            </w:pPr>
            <w:r w:rsidRPr="00702163">
              <w:rPr>
                <w:rStyle w:val="SpecialBold"/>
              </w:rPr>
              <w:t>Prerequisite units</w:t>
            </w:r>
          </w:p>
        </w:tc>
        <w:tc>
          <w:tcPr>
            <w:tcW w:w="5816"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163">
            <w:pPr>
              <w:pStyle w:val="BodyText"/>
              <w:rPr>
                <w:lang w:val="en-NZ"/>
              </w:rPr>
            </w:pPr>
          </w:p>
        </w:tc>
      </w:tr>
      <w:tr w:rsidTr="00B30DA9">
        <w:tblPrEx>
          <w:tblW w:w="0" w:type="auto"/>
          <w:tblLayout w:type="fixed"/>
          <w:tblCellMar>
            <w:left w:w="62" w:type="dxa"/>
            <w:right w:w="62" w:type="dxa"/>
          </w:tblCellMar>
          <w:tblLook w:val="0000"/>
        </w:tblPrEx>
        <w:tc>
          <w:tcPr>
            <w:tcW w:w="2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163">
            <w:pPr>
              <w:pStyle w:val="BodyText"/>
              <w:rPr>
                <w:lang w:val="en-NZ"/>
              </w:rPr>
            </w:pPr>
            <w:r w:rsidRPr="00702163">
              <w:rPr>
                <w:rStyle w:val="SpecialBold"/>
              </w:rPr>
              <w:t>Path 1</w:t>
            </w:r>
            <w:r w:rsidRPr="00702163">
              <w:t xml:space="preserve">  </w:t>
            </w: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163">
            <w:pPr>
              <w:pStyle w:val="BodyText"/>
              <w:rPr>
                <w:lang w:val="en-NZ"/>
              </w:rPr>
            </w:pPr>
            <w:r w:rsidRPr="00702163">
              <w:t>MEM09002B</w:t>
            </w:r>
          </w:p>
        </w:tc>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163">
            <w:pPr>
              <w:pStyle w:val="BodyText"/>
              <w:rPr>
                <w:lang w:val="en-NZ"/>
              </w:rPr>
            </w:pPr>
            <w:r w:rsidRPr="00702163">
              <w:t>Interpret technical drawing</w:t>
            </w:r>
          </w:p>
        </w:tc>
      </w:tr>
      <w:tr w:rsidTr="00B30DA9">
        <w:tblPrEx>
          <w:tblW w:w="0" w:type="auto"/>
          <w:tblLayout w:type="fixed"/>
          <w:tblCellMar>
            <w:left w:w="62" w:type="dxa"/>
            <w:right w:w="62" w:type="dxa"/>
          </w:tblCellMar>
          <w:tblLook w:val="0000"/>
        </w:tblPrEx>
        <w:tc>
          <w:tcPr>
            <w:tcW w:w="2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163">
            <w:pPr>
              <w:pStyle w:val="BodyText"/>
              <w:rPr>
                <w:lang w:val="en-NZ"/>
              </w:rPr>
            </w:pPr>
            <w:r w:rsidRPr="00702163">
              <w:t>MEM12023A</w:t>
            </w:r>
          </w:p>
        </w:tc>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163">
            <w:pPr>
              <w:pStyle w:val="BodyText"/>
              <w:rPr>
                <w:lang w:val="en-NZ"/>
              </w:rPr>
            </w:pPr>
            <w:r w:rsidRPr="00702163">
              <w:t>Perform engineering measurements</w:t>
            </w:r>
          </w:p>
        </w:tc>
      </w:tr>
      <w:tr w:rsidTr="00B30DA9">
        <w:tblPrEx>
          <w:tblW w:w="0" w:type="auto"/>
          <w:tblLayout w:type="fixed"/>
          <w:tblCellMar>
            <w:left w:w="62" w:type="dxa"/>
            <w:right w:w="62" w:type="dxa"/>
          </w:tblCellMar>
          <w:tblLook w:val="0000"/>
        </w:tblPrEx>
        <w:tc>
          <w:tcPr>
            <w:tcW w:w="2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163">
            <w:pPr>
              <w:pStyle w:val="BodyText"/>
              <w:rPr>
                <w:lang w:val="en-NZ"/>
              </w:rPr>
            </w:pPr>
            <w:r w:rsidRPr="00702163">
              <w:t>MEM18001C</w:t>
            </w:r>
          </w:p>
        </w:tc>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163">
            <w:pPr>
              <w:pStyle w:val="BodyText"/>
              <w:rPr>
                <w:lang w:val="en-NZ"/>
              </w:rPr>
            </w:pPr>
            <w:r w:rsidRPr="00702163">
              <w:t>Use hand tools</w:t>
            </w:r>
          </w:p>
        </w:tc>
      </w:tr>
      <w:tr w:rsidTr="00B30DA9">
        <w:tblPrEx>
          <w:tblW w:w="0" w:type="auto"/>
          <w:tblLayout w:type="fixed"/>
          <w:tblCellMar>
            <w:left w:w="62" w:type="dxa"/>
            <w:right w:w="62" w:type="dxa"/>
          </w:tblCellMar>
          <w:tblLook w:val="0000"/>
        </w:tblPrEx>
        <w:tc>
          <w:tcPr>
            <w:tcW w:w="2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163">
            <w:pPr>
              <w:pStyle w:val="BodyText"/>
              <w:rPr>
                <w:lang w:val="en-NZ"/>
              </w:rPr>
            </w:pPr>
            <w:r w:rsidRPr="00702163">
              <w:t>MEM18002B</w:t>
            </w:r>
          </w:p>
        </w:tc>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163">
            <w:pPr>
              <w:pStyle w:val="BodyText"/>
              <w:rPr>
                <w:lang w:val="en-NZ"/>
              </w:rPr>
            </w:pPr>
            <w:r w:rsidRPr="00702163">
              <w:t>Use power tools/hand held operations</w:t>
            </w:r>
          </w:p>
        </w:tc>
      </w:tr>
      <w:tr w:rsidTr="00B30DA9">
        <w:tblPrEx>
          <w:tblW w:w="0" w:type="auto"/>
          <w:tblLayout w:type="fixed"/>
          <w:tblCellMar>
            <w:left w:w="62" w:type="dxa"/>
            <w:right w:w="62" w:type="dxa"/>
          </w:tblCellMar>
          <w:tblLook w:val="0000"/>
        </w:tblPrEx>
        <w:tc>
          <w:tcPr>
            <w:tcW w:w="2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163">
            <w:pPr>
              <w:pStyle w:val="BodyText"/>
              <w:rPr>
                <w:lang w:val="en-NZ"/>
              </w:rPr>
            </w:pPr>
            <w:r w:rsidRPr="00702163">
              <w:t>MEM18055B</w:t>
            </w:r>
          </w:p>
        </w:tc>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163">
            <w:pPr>
              <w:pStyle w:val="BodyText"/>
              <w:rPr>
                <w:lang w:val="en-NZ"/>
              </w:rPr>
            </w:pPr>
            <w:r w:rsidRPr="00702163">
              <w:t>Dismantle, replace and assemble engineering components</w:t>
            </w:r>
          </w:p>
        </w:tc>
      </w:tr>
      <w:tr w:rsidTr="00B30DA9">
        <w:tblPrEx>
          <w:tblW w:w="0" w:type="auto"/>
          <w:tblLayout w:type="fixed"/>
          <w:tblCellMar>
            <w:left w:w="62" w:type="dxa"/>
            <w:right w:w="62" w:type="dxa"/>
          </w:tblCellMar>
          <w:tblLook w:val="0000"/>
        </w:tblPrEx>
        <w:tc>
          <w:tcPr>
            <w:tcW w:w="2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163">
            <w:pPr>
              <w:pStyle w:val="BodyText"/>
              <w:rPr>
                <w:lang w:val="en-NZ"/>
              </w:rPr>
            </w:pPr>
            <w:r w:rsidRPr="00702163">
              <w:t>MEM19020B</w:t>
            </w:r>
          </w:p>
        </w:tc>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2163" w:rsidP="00702163">
            <w:pPr>
              <w:pStyle w:val="BodyText"/>
            </w:pPr>
            <w:r w:rsidRPr="00702163">
              <w:t>Fault-find and maintain micro-mechanisms</w:t>
            </w:r>
          </w:p>
        </w:tc>
      </w:tr>
    </w:tbl>
    <w:p w:rsidR="00B30DA9" w:rsidP="00702163">
      <w:pPr>
        <w:pStyle w:val="BodyText"/>
      </w:pPr>
    </w:p>
    <w:p w:rsidR="00B30DA9" w:rsidP="00702163">
      <w:pPr>
        <w:pStyle w:val="BodyText"/>
      </w:pPr>
    </w:p>
    <w:p w:rsidR="00000000" w:rsidRPr="00702163" w:rsidP="00702163">
      <w:pPr>
        <w:pStyle w:val="Heading1"/>
      </w:pPr>
      <w:bookmarkStart w:id="6" w:name="O_212728"/>
      <w:bookmarkEnd w:id="6"/>
      <w:r w:rsidRPr="00702163">
        <w:t>Employability Skills Information</w:t>
      </w:r>
    </w:p>
    <w:tbl>
      <w:tblPr>
        <w:tblW w:w="0" w:type="auto"/>
        <w:tblLayout w:type="fixed"/>
        <w:tblCellMar>
          <w:left w:w="62" w:type="dxa"/>
          <w:right w:w="62" w:type="dxa"/>
        </w:tblCellMar>
        <w:tblLook w:val="0000"/>
      </w:tblPr>
      <w:tblGrid>
        <w:gridCol w:w="2802"/>
        <w:gridCol w:w="5720"/>
      </w:tblGrid>
      <w:tr w:rsidTr="00B30DA9">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163">
            <w:pPr>
              <w:pStyle w:val="BodyText"/>
              <w:rPr>
                <w:lang w:val="en-NZ"/>
              </w:rPr>
            </w:pPr>
            <w:r w:rsidRPr="00702163">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2163" w:rsidP="00702163">
            <w:pPr>
              <w:pStyle w:val="BodyText"/>
            </w:pPr>
            <w:r w:rsidRPr="00702163">
              <w:t>This unit contains employability skills.</w:t>
            </w:r>
          </w:p>
        </w:tc>
      </w:tr>
    </w:tbl>
    <w:p w:rsidR="00B30DA9" w:rsidP="00702163">
      <w:pPr>
        <w:pStyle w:val="BodyText"/>
      </w:pPr>
    </w:p>
    <w:p w:rsidR="00B30DA9" w:rsidP="00702163">
      <w:pPr>
        <w:pStyle w:val="BodyText"/>
      </w:pPr>
    </w:p>
    <w:p w:rsidR="00000000" w:rsidRPr="00702163" w:rsidP="00702163">
      <w:pPr>
        <w:pStyle w:val="Heading1"/>
      </w:pPr>
      <w:bookmarkStart w:id="7" w:name="O_290373"/>
      <w:bookmarkEnd w:id="7"/>
      <w:r w:rsidRPr="00702163">
        <w:t>Elements and Performance Criteria Pre-Content</w:t>
      </w:r>
    </w:p>
    <w:tbl>
      <w:tblPr>
        <w:tblW w:w="0" w:type="auto"/>
        <w:tblLayout w:type="fixed"/>
        <w:tblCellMar>
          <w:left w:w="62" w:type="dxa"/>
          <w:right w:w="62" w:type="dxa"/>
        </w:tblCellMar>
        <w:tblLook w:val="0000"/>
      </w:tblPr>
      <w:tblGrid>
        <w:gridCol w:w="2551"/>
        <w:gridCol w:w="5971"/>
      </w:tblGrid>
      <w:tr w:rsidTr="00B30DA9">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163">
            <w:pPr>
              <w:pStyle w:val="BodyText"/>
              <w:rPr>
                <w:lang w:val="en-NZ"/>
              </w:rPr>
            </w:pPr>
            <w:r w:rsidRPr="00702163">
              <w:t xml:space="preserve">Elements describe the essential </w:t>
            </w:r>
            <w:r w:rsidRPr="00702163">
              <w:t>outcomes of a unit of competency.</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2163" w:rsidP="00702163">
            <w:pPr>
              <w:pStyle w:val="BodyText"/>
            </w:pPr>
            <w:r w:rsidRPr="00702163">
              <w:t>Performance criteria describe the performance needed to demonstrate achievement of the element. Where bold italicised text is used, further information is detailed in the required skills and knowledge section and the range</w:t>
            </w:r>
            <w:r w:rsidRPr="00702163">
              <w:t xml:space="preserve"> statement. Assessment of performance is to be consistent with the evidence guide.</w:t>
            </w:r>
          </w:p>
        </w:tc>
      </w:tr>
    </w:tbl>
    <w:p w:rsidR="00000000" w:rsidRPr="00702163" w:rsidP="00702163">
      <w:pPr>
        <w:pStyle w:val="BodyText"/>
      </w:pPr>
    </w:p>
    <w:p w:rsidR="00000000" w:rsidRPr="00702163" w:rsidP="00702163">
      <w:pPr>
        <w:pStyle w:val="AllowPageBreak"/>
      </w:pPr>
    </w:p>
    <w:p w:rsidR="00000000" w:rsidRPr="00702163" w:rsidP="00702163">
      <w:pPr>
        <w:pStyle w:val="Heading1"/>
      </w:pPr>
      <w:bookmarkStart w:id="8" w:name="O_237040"/>
      <w:bookmarkEnd w:id="8"/>
      <w:r w:rsidRPr="00702163">
        <w:t>Elements and Performance Criteria</w:t>
      </w:r>
    </w:p>
    <w:tbl>
      <w:tblPr>
        <w:tblW w:w="0" w:type="auto"/>
        <w:tblLayout w:type="fixed"/>
        <w:tblCellMar>
          <w:left w:w="62" w:type="dxa"/>
          <w:right w:w="62" w:type="dxa"/>
        </w:tblCellMar>
        <w:tblLook w:val="0000"/>
      </w:tblPr>
      <w:tblGrid>
        <w:gridCol w:w="2551"/>
        <w:gridCol w:w="5971"/>
      </w:tblGrid>
      <w:tr w:rsidTr="00B30DA9">
        <w:tblPrEx>
          <w:tblW w:w="0" w:type="auto"/>
          <w:tblLayout w:type="fixed"/>
          <w:tblCellMar>
            <w:left w:w="62" w:type="dxa"/>
            <w:right w:w="62" w:type="dxa"/>
          </w:tblCellMar>
          <w:tblLook w:val="0000"/>
        </w:tblPrEx>
        <w:trPr>
          <w:tblHeader/>
        </w:trPr>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2163" w:rsidP="00702163">
            <w:pPr>
              <w:pStyle w:val="BodyText"/>
            </w:pPr>
            <w:r w:rsidRPr="00702163">
              <w:rPr>
                <w:rStyle w:val="SpecialBold"/>
              </w:rPr>
              <w:t>ELEMENT</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163">
            <w:pPr>
              <w:pStyle w:val="BodyText"/>
              <w:rPr>
                <w:lang w:val="en-NZ"/>
              </w:rPr>
            </w:pPr>
            <w:r w:rsidRPr="00702163">
              <w:rPr>
                <w:rStyle w:val="SpecialBold"/>
              </w:rPr>
              <w:t>PERFORMANCE CRITERIA</w:t>
            </w:r>
          </w:p>
        </w:tc>
      </w:tr>
      <w:tr w:rsidTr="00B30DA9">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163">
            <w:pPr>
              <w:pStyle w:val="List"/>
              <w:rPr>
                <w:lang w:val="en-NZ"/>
              </w:rPr>
            </w:pPr>
            <w:r w:rsidRPr="00702163">
              <w:t>1.</w:t>
            </w:r>
            <w:r w:rsidRPr="00702163">
              <w:tab/>
              <w:t>Identify performance requirements for servicing</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2163" w:rsidP="00702163">
            <w:pPr>
              <w:pStyle w:val="List2"/>
            </w:pPr>
            <w:r w:rsidRPr="00702163">
              <w:t>1.1.</w:t>
            </w:r>
            <w:r w:rsidRPr="00702163">
              <w:tab/>
            </w:r>
            <w:r w:rsidRPr="00702163">
              <w:t>Features and performance characteristics of micro-mechanism are identified.</w:t>
            </w:r>
          </w:p>
          <w:p w:rsidR="00000000" w:rsidRPr="00702163" w:rsidP="00702163">
            <w:pPr>
              <w:pStyle w:val="List2"/>
            </w:pPr>
            <w:r w:rsidRPr="00702163">
              <w:t>1.2.</w:t>
            </w:r>
            <w:r w:rsidRPr="00702163">
              <w:tab/>
              <w:t>Performance problems common to make and model are identified.</w:t>
            </w:r>
          </w:p>
          <w:p w:rsidR="00000000" w:rsidP="00702163">
            <w:pPr>
              <w:pStyle w:val="List2"/>
              <w:rPr>
                <w:lang w:val="en-NZ"/>
              </w:rPr>
            </w:pPr>
            <w:r w:rsidRPr="00702163">
              <w:t>1.3.</w:t>
            </w:r>
            <w:r w:rsidRPr="00702163">
              <w:tab/>
              <w:t>Performance requirements for given task are identified and clarified with appropriate persons.</w:t>
            </w:r>
          </w:p>
        </w:tc>
      </w:tr>
      <w:tr w:rsidTr="00B30DA9">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163">
            <w:pPr>
              <w:pStyle w:val="List"/>
              <w:rPr>
                <w:lang w:val="en-NZ"/>
              </w:rPr>
            </w:pPr>
            <w:r w:rsidRPr="00702163">
              <w:t>2.</w:t>
            </w:r>
            <w:r w:rsidRPr="00702163">
              <w:tab/>
              <w:t xml:space="preserve">Diagnose </w:t>
            </w:r>
            <w:r w:rsidRPr="00702163">
              <w:t>faults and servicing requirements</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2163" w:rsidP="00702163">
            <w:pPr>
              <w:pStyle w:val="List2"/>
            </w:pPr>
            <w:r w:rsidRPr="00702163">
              <w:t>2.1.</w:t>
            </w:r>
            <w:r w:rsidRPr="00702163">
              <w:tab/>
              <w:t>Overall condition of micro-mechanism is assessed.</w:t>
            </w:r>
          </w:p>
          <w:p w:rsidR="00000000" w:rsidRPr="00702163" w:rsidP="00702163">
            <w:pPr>
              <w:pStyle w:val="List2"/>
            </w:pPr>
            <w:r w:rsidRPr="00702163">
              <w:t>2.2.</w:t>
            </w:r>
            <w:r w:rsidRPr="00702163">
              <w:tab/>
              <w:t>Physical condition and operational functioning of components inspected and verified, if necessary, with appropriate persons.</w:t>
            </w:r>
          </w:p>
          <w:p w:rsidR="00000000" w:rsidRPr="00702163" w:rsidP="00702163">
            <w:pPr>
              <w:pStyle w:val="List2"/>
            </w:pPr>
            <w:r w:rsidRPr="00702163">
              <w:t>2.3.</w:t>
            </w:r>
            <w:r w:rsidRPr="00702163">
              <w:tab/>
              <w:t>Servicing requirements are estab</w:t>
            </w:r>
            <w:r w:rsidRPr="00702163">
              <w:t>lished with appropriate persons.</w:t>
            </w:r>
          </w:p>
          <w:p w:rsidR="00000000" w:rsidRPr="00702163" w:rsidP="00702163">
            <w:pPr>
              <w:pStyle w:val="List2"/>
            </w:pPr>
            <w:r w:rsidRPr="00702163">
              <w:t>2.4.</w:t>
            </w:r>
            <w:r w:rsidRPr="00702163">
              <w:tab/>
              <w:t>Performance problems are diagnosed and verified, if necessary, with appropriate persons.</w:t>
            </w:r>
          </w:p>
          <w:p w:rsidR="00000000" w:rsidP="00702163">
            <w:pPr>
              <w:pStyle w:val="List2"/>
              <w:rPr>
                <w:lang w:val="en-NZ"/>
              </w:rPr>
            </w:pPr>
            <w:r w:rsidRPr="00702163">
              <w:t>2.5.</w:t>
            </w:r>
            <w:r w:rsidRPr="00702163">
              <w:tab/>
              <w:t>Replacement parts are sourced according to enterprise procedures.</w:t>
            </w:r>
          </w:p>
        </w:tc>
      </w:tr>
      <w:tr w:rsidTr="00B30DA9">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163">
            <w:pPr>
              <w:pStyle w:val="List"/>
              <w:rPr>
                <w:lang w:val="en-NZ"/>
              </w:rPr>
            </w:pPr>
            <w:r w:rsidRPr="00702163">
              <w:t>3.</w:t>
            </w:r>
            <w:r w:rsidRPr="00702163">
              <w:tab/>
              <w:t>Service micro-mechanisms</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2163" w:rsidP="00702163">
            <w:pPr>
              <w:pStyle w:val="List2"/>
            </w:pPr>
            <w:r w:rsidRPr="00702163">
              <w:t>3.1.</w:t>
            </w:r>
            <w:r w:rsidRPr="00702163">
              <w:tab/>
            </w:r>
            <w:r w:rsidRPr="00702163">
              <w:t>Components are dismantled and cleaned to specification.</w:t>
            </w:r>
          </w:p>
          <w:p w:rsidR="00000000" w:rsidRPr="00702163" w:rsidP="00702163">
            <w:pPr>
              <w:pStyle w:val="List2"/>
            </w:pPr>
            <w:r w:rsidRPr="00702163">
              <w:t>3.2.</w:t>
            </w:r>
            <w:r w:rsidRPr="00702163">
              <w:tab/>
              <w:t>Requirements for new components are identified.</w:t>
            </w:r>
          </w:p>
          <w:p w:rsidR="00000000" w:rsidRPr="00702163" w:rsidP="00702163">
            <w:pPr>
              <w:pStyle w:val="List2"/>
            </w:pPr>
            <w:r w:rsidRPr="00702163">
              <w:t>3.3.</w:t>
            </w:r>
            <w:r w:rsidRPr="00702163">
              <w:tab/>
              <w:t>Components are refinished/replaced as required.</w:t>
            </w:r>
          </w:p>
          <w:p w:rsidR="00000000" w:rsidRPr="00702163" w:rsidP="00702163">
            <w:pPr>
              <w:pStyle w:val="List2"/>
            </w:pPr>
            <w:r w:rsidRPr="00702163">
              <w:t>3.4.</w:t>
            </w:r>
            <w:r w:rsidRPr="00702163">
              <w:tab/>
              <w:t>Components are assembled and lubricated to specification.</w:t>
            </w:r>
          </w:p>
          <w:p w:rsidR="00000000" w:rsidRPr="00702163" w:rsidP="00702163">
            <w:pPr>
              <w:pStyle w:val="List2"/>
            </w:pPr>
            <w:r w:rsidRPr="00702163">
              <w:t>3.5.</w:t>
            </w:r>
            <w:r w:rsidRPr="00702163">
              <w:tab/>
              <w:t>Components finished and ad</w:t>
            </w:r>
            <w:r w:rsidRPr="00702163">
              <w:t>justed to specification.</w:t>
            </w:r>
          </w:p>
        </w:tc>
      </w:tr>
    </w:tbl>
    <w:p w:rsidR="00B30DA9" w:rsidP="00702163">
      <w:pPr>
        <w:pStyle w:val="BodyText"/>
      </w:pPr>
    </w:p>
    <w:p w:rsidR="00B30DA9" w:rsidP="00702163">
      <w:pPr>
        <w:pStyle w:val="BodyText"/>
      </w:pPr>
    </w:p>
    <w:p w:rsidR="00000000" w:rsidRPr="00702163" w:rsidP="00702163">
      <w:pPr>
        <w:pStyle w:val="Heading1"/>
      </w:pPr>
      <w:bookmarkStart w:id="9" w:name="O_260990"/>
      <w:bookmarkEnd w:id="9"/>
      <w:r w:rsidRPr="00702163">
        <w:t>Required Skills and Knowledge</w:t>
      </w:r>
    </w:p>
    <w:tbl>
      <w:tblPr>
        <w:tblW w:w="0" w:type="auto"/>
        <w:tblLayout w:type="fixed"/>
        <w:tblCellMar>
          <w:left w:w="62" w:type="dxa"/>
          <w:right w:w="62" w:type="dxa"/>
        </w:tblCellMar>
        <w:tblLook w:val="0000"/>
      </w:tblPr>
      <w:tblGrid>
        <w:gridCol w:w="8522"/>
      </w:tblGrid>
      <w:tr w:rsidTr="00B30DA9">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02163">
            <w:pPr>
              <w:pStyle w:val="BodyText"/>
              <w:rPr>
                <w:lang w:val="en-NZ"/>
              </w:rPr>
            </w:pPr>
            <w:r w:rsidRPr="00702163">
              <w:rPr>
                <w:rStyle w:val="SpecialBold"/>
              </w:rPr>
              <w:t>REQUIRED SKILLS AND KNOWLEDGE</w:t>
            </w:r>
          </w:p>
        </w:tc>
      </w:tr>
      <w:tr w:rsidTr="00B30DA9">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02163">
            <w:pPr>
              <w:pStyle w:val="BodyText"/>
              <w:rPr>
                <w:lang w:val="en-NZ"/>
              </w:rPr>
            </w:pPr>
            <w:r w:rsidRPr="00702163">
              <w:t>This section describes the skills and knowledge required for this unit.</w:t>
            </w:r>
          </w:p>
        </w:tc>
      </w:tr>
      <w:tr w:rsidTr="00B30DA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163">
            <w:pPr>
              <w:pStyle w:val="BodyText"/>
              <w:rPr>
                <w:lang w:val="en-NZ"/>
              </w:rPr>
            </w:pPr>
            <w:r w:rsidRPr="00702163">
              <w:rPr>
                <w:rStyle w:val="SpecialBold"/>
              </w:rPr>
              <w:t>Required skills</w:t>
            </w:r>
          </w:p>
        </w:tc>
      </w:tr>
      <w:tr w:rsidTr="00B30DA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2163" w:rsidP="00702163">
            <w:pPr>
              <w:pStyle w:val="BodyText"/>
            </w:pPr>
            <w:r w:rsidRPr="00702163">
              <w:t>Look for evidence that confirms skills in:</w:t>
            </w:r>
          </w:p>
          <w:p w:rsidR="00000000" w:rsidRPr="00702163" w:rsidP="00702163">
            <w:pPr>
              <w:pStyle w:val="ListBullet"/>
            </w:pPr>
            <w:r w:rsidRPr="00702163">
              <w:t>identifying features and performance characteristics by critical observation of materials/design/finish</w:t>
            </w:r>
          </w:p>
          <w:p w:rsidR="00000000" w:rsidRPr="00702163" w:rsidP="00702163">
            <w:pPr>
              <w:pStyle w:val="ListBullet"/>
            </w:pPr>
            <w:r w:rsidRPr="00702163">
              <w:t xml:space="preserve">identifying movement type </w:t>
            </w:r>
          </w:p>
          <w:p w:rsidR="00000000" w:rsidRPr="00702163" w:rsidP="00702163">
            <w:pPr>
              <w:pStyle w:val="ListBullet"/>
            </w:pPr>
            <w:r w:rsidRPr="00702163">
              <w:t>identifying typical performance problems and special servicing requirements for given mechanism</w:t>
            </w:r>
          </w:p>
          <w:p w:rsidR="00000000" w:rsidRPr="00702163" w:rsidP="00702163">
            <w:pPr>
              <w:pStyle w:val="ListBullet"/>
            </w:pPr>
            <w:r w:rsidRPr="00702163">
              <w:t>identifying missing/damaged c</w:t>
            </w:r>
            <w:r w:rsidRPr="00702163">
              <w:t>omponents</w:t>
            </w:r>
          </w:p>
          <w:p w:rsidR="00000000" w:rsidRPr="00702163" w:rsidP="00702163">
            <w:pPr>
              <w:pStyle w:val="ListBullet"/>
            </w:pPr>
            <w:r w:rsidRPr="00702163">
              <w:t xml:space="preserve">determining remedial action </w:t>
            </w:r>
          </w:p>
          <w:p w:rsidR="00000000" w:rsidRPr="00702163" w:rsidP="00702163">
            <w:pPr>
              <w:pStyle w:val="ListBullet"/>
            </w:pPr>
            <w:r w:rsidRPr="00702163">
              <w:t>assessing casing components for wear/damage or missing parts</w:t>
            </w:r>
          </w:p>
          <w:p w:rsidR="00000000" w:rsidRPr="00702163" w:rsidP="00702163">
            <w:pPr>
              <w:pStyle w:val="ListBullet"/>
            </w:pPr>
            <w:r w:rsidRPr="00702163">
              <w:t xml:space="preserve">using parts and movement catalogues </w:t>
            </w:r>
          </w:p>
          <w:p w:rsidR="00000000" w:rsidRPr="00702163" w:rsidP="00702163">
            <w:pPr>
              <w:pStyle w:val="ListBullet"/>
            </w:pPr>
            <w:r w:rsidRPr="00702163">
              <w:t xml:space="preserve">determining sequence required for servicing, with reference to available parts, design of product, nature of servicing </w:t>
            </w:r>
            <w:r w:rsidRPr="00702163">
              <w:t>requirement</w:t>
            </w:r>
          </w:p>
          <w:p w:rsidR="00000000" w:rsidRPr="00702163" w:rsidP="00702163">
            <w:pPr>
              <w:pStyle w:val="ListBullet"/>
            </w:pPr>
            <w:r w:rsidRPr="00702163">
              <w:t>repair costing, including provision for replacement parts</w:t>
            </w:r>
          </w:p>
          <w:p w:rsidR="00000000" w:rsidRPr="00702163" w:rsidP="00702163">
            <w:pPr>
              <w:pStyle w:val="ListBullet"/>
            </w:pPr>
            <w:r w:rsidRPr="00702163">
              <w:t xml:space="preserve">standard checks of assemblies and subassemblies, balance assembly, escapement, wheel train, motion work, power source (mainspring), calendar, winding and setting mechanisms  </w:t>
            </w:r>
          </w:p>
          <w:p w:rsidR="00000000" w:rsidRPr="00702163" w:rsidP="00702163">
            <w:pPr>
              <w:pStyle w:val="ListBullet"/>
            </w:pPr>
            <w:r w:rsidRPr="00702163">
              <w:t xml:space="preserve">checks for </w:t>
            </w:r>
            <w:r w:rsidRPr="00702163">
              <w:t xml:space="preserve">tensioning, functioning, cleanliness, clearances/tolerances, wear and damage </w:t>
            </w:r>
          </w:p>
          <w:p w:rsidR="00000000" w:rsidRPr="00702163" w:rsidP="00702163">
            <w:pPr>
              <w:pStyle w:val="ListBullet"/>
            </w:pPr>
            <w:r w:rsidRPr="00702163">
              <w:t xml:space="preserve">verifying functioning of additional mechanisms e.g. auto-winding, generating systems, calendar mechanisms   </w:t>
            </w:r>
          </w:p>
          <w:p w:rsidR="00000000" w:rsidRPr="00702163" w:rsidP="00702163">
            <w:pPr>
              <w:pStyle w:val="ListBullet"/>
            </w:pPr>
            <w:r w:rsidRPr="00702163">
              <w:t xml:space="preserve">identifying faults affecting performance </w:t>
            </w:r>
          </w:p>
          <w:p w:rsidR="00000000" w:rsidRPr="00702163" w:rsidP="00702163">
            <w:pPr>
              <w:pStyle w:val="ListBullet"/>
            </w:pPr>
            <w:r w:rsidRPr="00702163">
              <w:t>cle</w:t>
            </w:r>
            <w:r w:rsidRPr="00702163">
              <w:t>aning and refinishing components e.g. pivots</w:t>
            </w:r>
          </w:p>
          <w:p w:rsidR="00000000" w:rsidRPr="00702163" w:rsidP="00702163">
            <w:pPr>
              <w:pStyle w:val="ListBullet"/>
            </w:pPr>
            <w:r w:rsidRPr="00702163">
              <w:t xml:space="preserve">selecting and applying correct lubricant based on materials used and torque requirements </w:t>
            </w:r>
          </w:p>
          <w:p w:rsidR="00000000" w:rsidRPr="00702163" w:rsidP="00702163">
            <w:pPr>
              <w:pStyle w:val="ListBullet"/>
            </w:pPr>
            <w:r w:rsidRPr="00702163">
              <w:t xml:space="preserve">building assemblies and subassemblies </w:t>
            </w:r>
          </w:p>
          <w:p w:rsidR="00000000" w:rsidRPr="00702163" w:rsidP="00702163">
            <w:pPr>
              <w:pStyle w:val="ListBullet"/>
            </w:pPr>
            <w:r w:rsidRPr="00702163">
              <w:t xml:space="preserve">fitting appearance parts </w:t>
            </w:r>
          </w:p>
          <w:p w:rsidR="00000000" w:rsidRPr="00702163" w:rsidP="00702163">
            <w:pPr>
              <w:pStyle w:val="ListBullet"/>
            </w:pPr>
            <w:r w:rsidRPr="00702163">
              <w:t xml:space="preserve">evaluating water resistance of completed watch  </w:t>
            </w:r>
          </w:p>
          <w:p w:rsidR="00000000" w:rsidP="00702163">
            <w:pPr>
              <w:pStyle w:val="ListBullet"/>
              <w:rPr>
                <w:lang w:val="en-NZ"/>
              </w:rPr>
            </w:pPr>
            <w:r w:rsidRPr="00702163">
              <w:t>adjusti</w:t>
            </w:r>
            <w:r w:rsidRPr="00702163">
              <w:t xml:space="preserve">ng timekeeping to tolerance  </w:t>
            </w:r>
          </w:p>
        </w:tc>
      </w:tr>
      <w:tr w:rsidTr="00B30DA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163">
            <w:pPr>
              <w:pStyle w:val="BodyText"/>
              <w:rPr>
                <w:lang w:val="en-NZ"/>
              </w:rPr>
            </w:pPr>
            <w:r w:rsidRPr="00702163">
              <w:rPr>
                <w:rStyle w:val="SpecialBold"/>
              </w:rPr>
              <w:t>Required knowledge</w:t>
            </w:r>
          </w:p>
        </w:tc>
      </w:tr>
      <w:tr w:rsidTr="00B30DA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2163" w:rsidP="00702163">
            <w:pPr>
              <w:pStyle w:val="BodyText"/>
            </w:pPr>
            <w:r w:rsidRPr="00702163">
              <w:t>Look for evidence that confirms knowledge of:</w:t>
            </w:r>
          </w:p>
          <w:p w:rsidR="00000000" w:rsidRPr="00702163" w:rsidP="00702163">
            <w:pPr>
              <w:pStyle w:val="ListBullet"/>
            </w:pPr>
            <w:r w:rsidRPr="00702163">
              <w:t>methods/media for identifying performance characteristics</w:t>
            </w:r>
          </w:p>
          <w:p w:rsidR="00000000" w:rsidRPr="00702163" w:rsidP="00702163">
            <w:pPr>
              <w:pStyle w:val="ListBullet"/>
            </w:pPr>
            <w:r w:rsidRPr="00702163">
              <w:t xml:space="preserve">reasons for specific performance problems/faults e.g. wear, broken parts, fatigue, knocking  </w:t>
            </w:r>
          </w:p>
          <w:p w:rsidR="00000000" w:rsidRPr="00702163" w:rsidP="00702163">
            <w:pPr>
              <w:pStyle w:val="ListBullet"/>
            </w:pPr>
            <w:r w:rsidRPr="00702163">
              <w:t>faults</w:t>
            </w:r>
            <w:r w:rsidRPr="00702163">
              <w:t xml:space="preserve"> in design or materials and special servicing requirements</w:t>
            </w:r>
          </w:p>
          <w:p w:rsidR="00000000" w:rsidRPr="00702163" w:rsidP="00702163">
            <w:pPr>
              <w:pStyle w:val="ListBullet"/>
            </w:pPr>
            <w:r w:rsidRPr="00702163">
              <w:t>general condition features such as obvious damage, contaminants, rust etc.</w:t>
            </w:r>
          </w:p>
          <w:p w:rsidR="00000000" w:rsidRPr="00702163" w:rsidP="00702163">
            <w:pPr>
              <w:pStyle w:val="ListBullet"/>
            </w:pPr>
            <w:r w:rsidRPr="00702163">
              <w:t xml:space="preserve">interchangeability of parts for specific timepiece </w:t>
            </w:r>
          </w:p>
          <w:p w:rsidR="00000000" w:rsidRPr="00702163" w:rsidP="00702163">
            <w:pPr>
              <w:pStyle w:val="ListBullet"/>
            </w:pPr>
            <w:r w:rsidRPr="00702163">
              <w:t xml:space="preserve">factors affecting sequence/process for servicing </w:t>
            </w:r>
          </w:p>
          <w:p w:rsidR="00000000" w:rsidRPr="00702163" w:rsidP="00702163">
            <w:pPr>
              <w:pStyle w:val="ListBullet"/>
            </w:pPr>
            <w:r w:rsidRPr="00702163">
              <w:t xml:space="preserve">techniques, tools and diagnostic equipment for diagnosing and identifying performance problems </w:t>
            </w:r>
          </w:p>
          <w:p w:rsidR="00000000" w:rsidRPr="00702163" w:rsidP="00702163">
            <w:pPr>
              <w:pStyle w:val="ListBullet"/>
            </w:pPr>
            <w:r w:rsidRPr="00702163">
              <w:t xml:space="preserve">techniques for dismantling assemblies and subassemblies </w:t>
            </w:r>
          </w:p>
          <w:p w:rsidR="00000000" w:rsidRPr="00702163" w:rsidP="00702163">
            <w:pPr>
              <w:pStyle w:val="ListBullet"/>
            </w:pPr>
            <w:r w:rsidRPr="00702163">
              <w:t xml:space="preserve">operation of equipment for refinishing pivots/bearing replacement </w:t>
            </w:r>
          </w:p>
          <w:p w:rsidR="00000000" w:rsidRPr="00702163" w:rsidP="00702163">
            <w:pPr>
              <w:pStyle w:val="ListBullet"/>
            </w:pPr>
            <w:r w:rsidRPr="00702163">
              <w:t>techniques and procedures for assemb</w:t>
            </w:r>
            <w:r w:rsidRPr="00702163">
              <w:t>ling components, assemblies and subassemblies</w:t>
            </w:r>
          </w:p>
          <w:p w:rsidR="00000000" w:rsidRPr="00702163" w:rsidP="00702163">
            <w:pPr>
              <w:pStyle w:val="ListBullet"/>
            </w:pPr>
            <w:r w:rsidRPr="00702163">
              <w:t>applications and use of different lubricants</w:t>
            </w:r>
          </w:p>
          <w:p w:rsidR="00000000" w:rsidRPr="00702163" w:rsidP="00702163">
            <w:pPr>
              <w:pStyle w:val="ListBullet"/>
            </w:pPr>
            <w:r w:rsidRPr="00702163">
              <w:t>correct alignment of hands relating to date change mechanism and dial graduations</w:t>
            </w:r>
          </w:p>
          <w:p w:rsidR="00000000" w:rsidRPr="00702163" w:rsidP="00702163">
            <w:pPr>
              <w:pStyle w:val="ListBullet"/>
            </w:pPr>
            <w:r w:rsidRPr="00702163">
              <w:t xml:space="preserve">adjusting timekeeping </w:t>
            </w:r>
          </w:p>
        </w:tc>
      </w:tr>
    </w:tbl>
    <w:p w:rsidR="00B30DA9" w:rsidP="00702163">
      <w:pPr>
        <w:pStyle w:val="BodyText"/>
      </w:pPr>
    </w:p>
    <w:p w:rsidR="00B30DA9" w:rsidP="00702163">
      <w:pPr>
        <w:pStyle w:val="BodyText"/>
      </w:pPr>
    </w:p>
    <w:p w:rsidR="00000000" w:rsidRPr="00702163" w:rsidP="00702163">
      <w:pPr>
        <w:pStyle w:val="AllowPageBreak"/>
      </w:pPr>
    </w:p>
    <w:p w:rsidR="00000000" w:rsidRPr="00702163" w:rsidP="00702163">
      <w:pPr>
        <w:pStyle w:val="Heading1"/>
      </w:pPr>
      <w:bookmarkStart w:id="10" w:name="O_245024"/>
      <w:bookmarkEnd w:id="10"/>
      <w:r w:rsidRPr="00702163">
        <w:t>Evidence Guide</w:t>
      </w:r>
    </w:p>
    <w:tbl>
      <w:tblPr>
        <w:tblW w:w="9570" w:type="dxa"/>
        <w:tblLayout w:type="fixed"/>
        <w:tblCellMar>
          <w:left w:w="62" w:type="dxa"/>
          <w:right w:w="62" w:type="dxa"/>
        </w:tblCellMar>
        <w:tblLook w:val="0000"/>
      </w:tblPr>
      <w:tblGrid>
        <w:gridCol w:w="3908"/>
        <w:gridCol w:w="5662"/>
      </w:tblGrid>
      <w:tr w:rsidTr="00B30DA9">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163">
            <w:pPr>
              <w:pStyle w:val="BodyText"/>
              <w:rPr>
                <w:lang w:val="en-NZ"/>
              </w:rPr>
            </w:pPr>
            <w:r w:rsidRPr="00702163">
              <w:rPr>
                <w:rStyle w:val="SpecialBold"/>
              </w:rPr>
              <w:t>EVIDENCE GUIDE</w:t>
            </w:r>
          </w:p>
        </w:tc>
      </w:tr>
      <w:tr w:rsidTr="00B30DA9">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163">
            <w:pPr>
              <w:pStyle w:val="BodyText"/>
              <w:rPr>
                <w:lang w:val="en-NZ"/>
              </w:rPr>
            </w:pPr>
            <w:r w:rsidRPr="00702163">
              <w:t>The evidence guide provides advice on assessment and must be read in conjunction with the performance criteria, required skills and knowledge, range statement and the Assessment Guidelines for the Training Package.</w:t>
            </w:r>
          </w:p>
        </w:tc>
      </w:tr>
      <w:tr w:rsidTr="00B30DA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163">
            <w:pPr>
              <w:pStyle w:val="BodyText"/>
              <w:rPr>
                <w:lang w:val="en-NZ"/>
              </w:rPr>
            </w:pPr>
            <w:r w:rsidRPr="00702163">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163">
            <w:pPr>
              <w:pStyle w:val="BodyText"/>
              <w:rPr>
                <w:lang w:val="en-NZ"/>
              </w:rPr>
            </w:pPr>
            <w:r w:rsidRPr="00702163">
              <w:t>A person who demonstrates competency in this unit must be able to diagnose and service micro-mechanisms. Competency in this unit cannot be claimed until all prerequisites have been satisfied.</w:t>
            </w:r>
          </w:p>
        </w:tc>
      </w:tr>
      <w:tr w:rsidTr="00B30DA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163">
            <w:pPr>
              <w:pStyle w:val="BodyText"/>
              <w:rPr>
                <w:lang w:val="en-NZ"/>
              </w:rPr>
            </w:pPr>
            <w:r w:rsidRPr="00702163">
              <w:rPr>
                <w:rStyle w:val="SpecialBold"/>
              </w:rPr>
              <w:t>Critical aspects for assessment and evidence required to demon</w:t>
            </w:r>
            <w:r w:rsidRPr="00702163">
              <w:rPr>
                <w:rStyle w:val="SpecialBold"/>
              </w:rPr>
              <w:t>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163">
            <w:pPr>
              <w:pStyle w:val="BodyText"/>
              <w:rPr>
                <w:lang w:val="en-NZ"/>
              </w:rPr>
            </w:pPr>
            <w:r w:rsidRPr="00702163">
              <w:t>Assessors must be satisfied that the candidate can competently and consistently perform all elements of the unit as specified by the criteria, including required knowledge, and be capable of applying the competency in new and</w:t>
            </w:r>
            <w:r w:rsidRPr="00702163">
              <w:t xml:space="preserve"> different situations and contexts.</w:t>
            </w:r>
          </w:p>
        </w:tc>
      </w:tr>
      <w:tr w:rsidTr="00B30DA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163">
            <w:pPr>
              <w:pStyle w:val="BodyText"/>
              <w:rPr>
                <w:lang w:val="en-NZ"/>
              </w:rPr>
            </w:pPr>
            <w:r w:rsidRPr="00702163">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2163" w:rsidP="00702163">
            <w:pPr>
              <w:pStyle w:val="BodyText"/>
            </w:pPr>
            <w:r w:rsidRPr="00702163">
              <w:t>This unit may be assessed on the job, off the job or a combination of both on and off the job. Where assessment occurs off the job, that is the candidate is not in produc</w:t>
            </w:r>
            <w:r w:rsidRPr="00702163">
              <w:t>tive work, then an appropriate simulation must be used where the range of conditions reflects realistic workplace situations. The competencies covered by this unit would be demonstrated by an individual working alone or as part of a team. The assessment en</w:t>
            </w:r>
            <w:r w:rsidRPr="00702163">
              <w:t xml:space="preserve">vironment should not disadvantage the candidate. </w:t>
            </w:r>
          </w:p>
          <w:p w:rsidR="00000000" w:rsidP="00702163">
            <w:pPr>
              <w:pStyle w:val="BodyText"/>
              <w:rPr>
                <w:lang w:val="en-NZ"/>
              </w:rPr>
            </w:pPr>
            <w:r w:rsidRPr="00702163">
              <w:t>This unit could be assessed in conjunction with any other units addressing the safety, quality, communication, materials handling, recording and reporting associated with diagnosing and servicing micro-mech</w:t>
            </w:r>
            <w:r w:rsidRPr="00702163">
              <w:t>anisms or other units requiring the exercise of the skills and knowledge covered by this unit.</w:t>
            </w:r>
          </w:p>
        </w:tc>
      </w:tr>
      <w:tr w:rsidTr="00B30DA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163">
            <w:pPr>
              <w:pStyle w:val="BodyText"/>
              <w:rPr>
                <w:lang w:val="en-NZ"/>
              </w:rPr>
            </w:pPr>
            <w:r w:rsidRPr="00702163">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163">
            <w:pPr>
              <w:pStyle w:val="BodyText"/>
              <w:rPr>
                <w:lang w:val="en-NZ"/>
              </w:rPr>
            </w:pPr>
            <w:r w:rsidRPr="00702163">
              <w:t>Assessors should gather a range of evidence that is valid, sufficient, current and authentic. Evidence can be gathered through a variety of</w:t>
            </w:r>
            <w:r w:rsidRPr="00702163">
              <w:t xml:space="preserve"> ways including direct observation, supervisor's reports, project work, samples and questioning. Questioning techniques should not require language, literacy and numeracy skills beyond those required in this unit of competency. The candidate must have acce</w:t>
            </w:r>
            <w:r w:rsidRPr="00702163">
              <w:t>ss to all tools, equipment, materials and documentation required. The candidate must be permitted to refer to any relevant workplace procedures, product and manufacturing specifications, codes, standards, manuals and reference materials.</w:t>
            </w:r>
          </w:p>
        </w:tc>
      </w:tr>
      <w:tr w:rsidTr="00B30DA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163">
            <w:pPr>
              <w:pStyle w:val="BodyText"/>
              <w:rPr>
                <w:lang w:val="en-NZ"/>
              </w:rPr>
            </w:pPr>
            <w:r w:rsidRPr="00702163">
              <w:rPr>
                <w:rStyle w:val="SpecialBold"/>
              </w:rPr>
              <w:t>Guidance informat</w:t>
            </w:r>
            <w:r w:rsidRPr="00702163">
              <w:rPr>
                <w:rStyle w:val="SpecialBold"/>
              </w:rPr>
              <w: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2163" w:rsidP="00702163">
            <w:pPr>
              <w:pStyle w:val="BodyText"/>
            </w:pPr>
          </w:p>
        </w:tc>
      </w:tr>
    </w:tbl>
    <w:p w:rsidR="00B30DA9" w:rsidP="00702163">
      <w:pPr>
        <w:pStyle w:val="BodyText"/>
      </w:pPr>
    </w:p>
    <w:p w:rsidR="00B30DA9" w:rsidP="00702163">
      <w:pPr>
        <w:pStyle w:val="BodyText"/>
      </w:pPr>
    </w:p>
    <w:p w:rsidR="00000000" w:rsidRPr="00702163" w:rsidP="00702163">
      <w:pPr>
        <w:pStyle w:val="Heading1"/>
      </w:pPr>
      <w:bookmarkStart w:id="11" w:name="O_253007"/>
      <w:bookmarkEnd w:id="11"/>
      <w:r w:rsidRPr="00702163">
        <w:t>Range Statement</w:t>
      </w:r>
    </w:p>
    <w:tbl>
      <w:tblPr>
        <w:tblW w:w="0" w:type="auto"/>
        <w:tblLayout w:type="fixed"/>
        <w:tblCellMar>
          <w:left w:w="62" w:type="dxa"/>
          <w:right w:w="62" w:type="dxa"/>
        </w:tblCellMar>
        <w:tblLook w:val="0000"/>
      </w:tblPr>
      <w:tblGrid>
        <w:gridCol w:w="3384"/>
        <w:gridCol w:w="5138"/>
      </w:tblGrid>
      <w:tr w:rsidTr="00B30DA9">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163">
            <w:pPr>
              <w:pStyle w:val="BodyText"/>
              <w:rPr>
                <w:lang w:val="en-NZ"/>
              </w:rPr>
            </w:pPr>
            <w:r w:rsidRPr="00702163">
              <w:rPr>
                <w:rStyle w:val="SpecialBold"/>
              </w:rPr>
              <w:t>RANGE STATEMENT</w:t>
            </w:r>
          </w:p>
        </w:tc>
      </w:tr>
      <w:tr w:rsidTr="00B30DA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163">
            <w:pPr>
              <w:pStyle w:val="BodyText"/>
              <w:rPr>
                <w:lang w:val="en-NZ"/>
              </w:rPr>
            </w:pPr>
            <w:r w:rsidRPr="00702163">
              <w:t xml:space="preserve">The range statement relates to the unit of competency as a whole. It allows for different work environments and situations that may affect </w:t>
            </w:r>
            <w:r w:rsidRPr="00702163">
              <w:t>performance. Bold italicised wording, if used in the performance criteria, is detailed below. Essential operating conditions that may be present with training and assessment (depending on the work situation, needs of the candidate, accessibility of the ite</w:t>
            </w:r>
            <w:r w:rsidRPr="00702163">
              <w:t>m, and local industry and regional contexts) may also be included.</w:t>
            </w:r>
          </w:p>
        </w:tc>
      </w:tr>
      <w:tr w:rsidTr="00B30DA9">
        <w:tblPrEx>
          <w:tblW w:w="0" w:type="auto"/>
          <w:tblLayout w:type="fixed"/>
          <w:tblCellMar>
            <w:left w:w="62" w:type="dxa"/>
            <w:right w:w="62" w:type="dxa"/>
          </w:tblCellMar>
          <w:tblLook w:val="0000"/>
        </w:tblPrEx>
        <w:tc>
          <w:tcPr>
            <w:tcW w:w="33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163">
            <w:pPr>
              <w:pStyle w:val="BodyText"/>
              <w:rPr>
                <w:lang w:val="en-NZ"/>
              </w:rPr>
            </w:pPr>
            <w:r w:rsidRPr="00702163">
              <w:rPr>
                <w:rStyle w:val="SpecialBold"/>
              </w:rPr>
              <w:t>Micro-mechanisms</w:t>
            </w:r>
            <w:r w:rsidRPr="00702163">
              <w:t xml:space="preserve"> </w:t>
            </w:r>
          </w:p>
        </w:tc>
        <w:tc>
          <w:tcPr>
            <w:tcW w:w="51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163">
            <w:pPr>
              <w:pStyle w:val="BodyText"/>
              <w:rPr>
                <w:lang w:val="en-NZ"/>
              </w:rPr>
            </w:pPr>
            <w:r w:rsidRPr="00702163">
              <w:t xml:space="preserve">Mechanical and electric watches and clocks of recent manufacture, or restoration pieces. May include day/date, automatic winding or generating systems. Clock mechanisms </w:t>
            </w:r>
            <w:r w:rsidRPr="00702163">
              <w:t>may include alarm, striking and chiming mechanisms</w:t>
            </w:r>
          </w:p>
        </w:tc>
      </w:tr>
      <w:tr w:rsidTr="00B30DA9">
        <w:tblPrEx>
          <w:tblW w:w="0" w:type="auto"/>
          <w:tblLayout w:type="fixed"/>
          <w:tblCellMar>
            <w:left w:w="62" w:type="dxa"/>
            <w:right w:w="62" w:type="dxa"/>
          </w:tblCellMar>
          <w:tblLook w:val="0000"/>
        </w:tblPrEx>
        <w:tc>
          <w:tcPr>
            <w:tcW w:w="33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163">
            <w:pPr>
              <w:pStyle w:val="BodyText"/>
              <w:rPr>
                <w:lang w:val="en-NZ"/>
              </w:rPr>
            </w:pPr>
            <w:r w:rsidRPr="00702163">
              <w:rPr>
                <w:rStyle w:val="SpecialBold"/>
              </w:rPr>
              <w:t>Components</w:t>
            </w:r>
            <w:r w:rsidRPr="00702163">
              <w:t xml:space="preserve"> </w:t>
            </w:r>
          </w:p>
        </w:tc>
        <w:tc>
          <w:tcPr>
            <w:tcW w:w="51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163">
            <w:pPr>
              <w:pStyle w:val="BodyText"/>
              <w:rPr>
                <w:lang w:val="en-NZ"/>
              </w:rPr>
            </w:pPr>
            <w:r w:rsidRPr="00702163">
              <w:t>Power source, wheel trains, mechanical oscillating systems, motion work and calendar systems</w:t>
            </w:r>
          </w:p>
        </w:tc>
      </w:tr>
      <w:tr w:rsidTr="00B30DA9">
        <w:tblPrEx>
          <w:tblW w:w="0" w:type="auto"/>
          <w:tblLayout w:type="fixed"/>
          <w:tblCellMar>
            <w:left w:w="62" w:type="dxa"/>
            <w:right w:w="62" w:type="dxa"/>
          </w:tblCellMar>
          <w:tblLook w:val="0000"/>
        </w:tblPrEx>
        <w:tc>
          <w:tcPr>
            <w:tcW w:w="33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163">
            <w:pPr>
              <w:pStyle w:val="BodyText"/>
              <w:rPr>
                <w:lang w:val="en-NZ"/>
              </w:rPr>
            </w:pPr>
            <w:r w:rsidRPr="00702163">
              <w:rPr>
                <w:rStyle w:val="SpecialBold"/>
              </w:rPr>
              <w:t>Inspection</w:t>
            </w:r>
          </w:p>
        </w:tc>
        <w:tc>
          <w:tcPr>
            <w:tcW w:w="51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163">
            <w:pPr>
              <w:pStyle w:val="BodyText"/>
              <w:rPr>
                <w:lang w:val="en-NZ"/>
              </w:rPr>
            </w:pPr>
            <w:r w:rsidRPr="00702163">
              <w:t>Observations of clearances, fits and adjustments, functioning. Operation of systems and performance analysis</w:t>
            </w:r>
          </w:p>
        </w:tc>
      </w:tr>
      <w:tr w:rsidTr="00B30DA9">
        <w:tblPrEx>
          <w:tblW w:w="0" w:type="auto"/>
          <w:tblLayout w:type="fixed"/>
          <w:tblCellMar>
            <w:left w:w="62" w:type="dxa"/>
            <w:right w:w="62" w:type="dxa"/>
          </w:tblCellMar>
          <w:tblLook w:val="0000"/>
        </w:tblPrEx>
        <w:tc>
          <w:tcPr>
            <w:tcW w:w="33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163">
            <w:pPr>
              <w:pStyle w:val="BodyText"/>
              <w:rPr>
                <w:lang w:val="en-NZ"/>
              </w:rPr>
            </w:pPr>
            <w:r w:rsidRPr="00702163">
              <w:rPr>
                <w:rStyle w:val="SpecialBold"/>
              </w:rPr>
              <w:t>Appropriate persons</w:t>
            </w:r>
          </w:p>
        </w:tc>
        <w:tc>
          <w:tcPr>
            <w:tcW w:w="51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163">
            <w:pPr>
              <w:pStyle w:val="BodyText"/>
              <w:rPr>
                <w:lang w:val="en-NZ"/>
              </w:rPr>
            </w:pPr>
            <w:r w:rsidRPr="00702163">
              <w:t>Customers, supervisors/managers/suppliers, technical experts, colleagues</w:t>
            </w:r>
          </w:p>
        </w:tc>
      </w:tr>
      <w:tr w:rsidTr="00B30DA9">
        <w:tblPrEx>
          <w:tblW w:w="0" w:type="auto"/>
          <w:tblLayout w:type="fixed"/>
          <w:tblCellMar>
            <w:left w:w="62" w:type="dxa"/>
            <w:right w:w="62" w:type="dxa"/>
          </w:tblCellMar>
          <w:tblLook w:val="0000"/>
        </w:tblPrEx>
        <w:tc>
          <w:tcPr>
            <w:tcW w:w="33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163">
            <w:pPr>
              <w:pStyle w:val="BodyText"/>
              <w:rPr>
                <w:lang w:val="en-NZ"/>
              </w:rPr>
            </w:pPr>
            <w:r w:rsidRPr="00702163">
              <w:rPr>
                <w:rStyle w:val="SpecialBold"/>
              </w:rPr>
              <w:t>Specifications</w:t>
            </w:r>
            <w:r w:rsidRPr="00702163">
              <w:t xml:space="preserve"> </w:t>
            </w:r>
          </w:p>
        </w:tc>
        <w:tc>
          <w:tcPr>
            <w:tcW w:w="51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2163" w:rsidP="00702163">
            <w:pPr>
              <w:pStyle w:val="BodyText"/>
            </w:pPr>
            <w:r w:rsidRPr="00702163">
              <w:t>Manufacturer specifications. Recognition of components of product and how quality of component and materials will affect performance</w:t>
            </w:r>
          </w:p>
        </w:tc>
      </w:tr>
    </w:tbl>
    <w:p w:rsidR="00B30DA9" w:rsidP="00702163">
      <w:pPr>
        <w:pStyle w:val="BodyText"/>
      </w:pPr>
    </w:p>
    <w:p w:rsidR="00B30DA9" w:rsidP="00702163">
      <w:pPr>
        <w:pStyle w:val="BodyText"/>
      </w:pPr>
    </w:p>
    <w:p w:rsidR="00000000" w:rsidRPr="00702163" w:rsidP="00702163">
      <w:pPr>
        <w:pStyle w:val="Heading1"/>
      </w:pPr>
      <w:bookmarkStart w:id="12" w:name="O_212733"/>
      <w:bookmarkEnd w:id="12"/>
      <w:r w:rsidRPr="00702163">
        <w:t>Unit Sector(s)</w:t>
      </w:r>
    </w:p>
    <w:tbl>
      <w:tblPr>
        <w:tblW w:w="0" w:type="auto"/>
        <w:tblLayout w:type="fixed"/>
        <w:tblCellMar>
          <w:left w:w="62" w:type="dxa"/>
          <w:right w:w="62" w:type="dxa"/>
        </w:tblCellMar>
        <w:tblLook w:val="0000"/>
      </w:tblPr>
      <w:tblGrid>
        <w:gridCol w:w="2654"/>
        <w:gridCol w:w="5868"/>
      </w:tblGrid>
      <w:tr w:rsidTr="00B30DA9">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163">
            <w:pPr>
              <w:pStyle w:val="BodyText"/>
              <w:rPr>
                <w:lang w:val="en-NZ"/>
              </w:rPr>
            </w:pPr>
            <w:r w:rsidRPr="00702163">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2163" w:rsidP="00702163">
            <w:pPr>
              <w:pStyle w:val="BodyText"/>
            </w:pPr>
          </w:p>
        </w:tc>
      </w:tr>
    </w:tbl>
    <w:p w:rsidR="00B30DA9" w:rsidP="00702163">
      <w:pPr>
        <w:pStyle w:val="BodyText"/>
      </w:pPr>
    </w:p>
    <w:p w:rsidR="00B30DA9" w:rsidP="00702163">
      <w:pPr>
        <w:pStyle w:val="BodyText"/>
      </w:pPr>
    </w:p>
    <w:p w:rsidR="00000000" w:rsidRPr="00702163" w:rsidP="00702163">
      <w:pPr>
        <w:pStyle w:val="Heading1"/>
      </w:pPr>
      <w:bookmarkStart w:id="13" w:name="O_212730"/>
      <w:bookmarkEnd w:id="13"/>
      <w:r w:rsidRPr="00702163">
        <w:t>Co-requisite units</w:t>
      </w:r>
    </w:p>
    <w:tbl>
      <w:tblPr>
        <w:tblW w:w="0" w:type="auto"/>
        <w:tblLayout w:type="fixed"/>
        <w:tblCellMar>
          <w:left w:w="62" w:type="dxa"/>
          <w:right w:w="62" w:type="dxa"/>
        </w:tblCellMar>
        <w:tblLook w:val="0000"/>
      </w:tblPr>
      <w:tblGrid>
        <w:gridCol w:w="2641"/>
        <w:gridCol w:w="1322"/>
        <w:gridCol w:w="4559"/>
      </w:tblGrid>
      <w:tr w:rsidTr="00B30DA9">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163">
            <w:pPr>
              <w:pStyle w:val="BodyText"/>
              <w:rPr>
                <w:lang w:val="en-NZ"/>
              </w:rPr>
            </w:pPr>
            <w:r w:rsidRPr="00702163">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163">
            <w:pPr>
              <w:pStyle w:val="BodyText"/>
              <w:rPr>
                <w:lang w:val="en-NZ"/>
              </w:rPr>
            </w:pPr>
          </w:p>
        </w:tc>
      </w:tr>
      <w:tr w:rsidTr="00B30DA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163">
            <w:pPr>
              <w:pStyle w:val="BodyText"/>
              <w:rPr>
                <w:lang w:val="en-NZ"/>
              </w:rPr>
            </w:pPr>
          </w:p>
        </w:tc>
      </w:tr>
      <w:tr w:rsidTr="00B30DA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2163" w:rsidP="00702163">
            <w:pPr>
              <w:pStyle w:val="BodyText"/>
            </w:pPr>
          </w:p>
        </w:tc>
      </w:tr>
    </w:tbl>
    <w:p w:rsidR="00B30DA9" w:rsidP="00702163">
      <w:pPr>
        <w:pStyle w:val="BodyText"/>
      </w:pPr>
    </w:p>
    <w:p w:rsidR="00B30DA9" w:rsidP="00702163">
      <w:pPr>
        <w:pStyle w:val="BodyText"/>
      </w:pPr>
    </w:p>
    <w:p w:rsidR="00000000" w:rsidRPr="00702163" w:rsidP="00702163">
      <w:pPr>
        <w:pStyle w:val="Heading1"/>
      </w:pPr>
      <w:bookmarkStart w:id="14" w:name="O_212732"/>
      <w:bookmarkEnd w:id="14"/>
      <w:r w:rsidRPr="00702163">
        <w:t>Competency field</w:t>
      </w:r>
    </w:p>
    <w:tbl>
      <w:tblPr>
        <w:tblW w:w="0" w:type="auto"/>
        <w:tblLayout w:type="fixed"/>
        <w:tblCellMar>
          <w:left w:w="62" w:type="dxa"/>
          <w:right w:w="62" w:type="dxa"/>
        </w:tblCellMar>
        <w:tblLook w:val="0000"/>
      </w:tblPr>
      <w:tblGrid>
        <w:gridCol w:w="2777"/>
        <w:gridCol w:w="5745"/>
      </w:tblGrid>
      <w:tr w:rsidTr="00B30DA9">
        <w:tblPrEx>
          <w:tblW w:w="0" w:type="auto"/>
          <w:tblLayout w:type="fixed"/>
          <w:tblCellMar>
            <w:left w:w="62" w:type="dxa"/>
            <w:right w:w="62" w:type="dxa"/>
          </w:tblCellMar>
          <w:tblLook w:val="0000"/>
        </w:tblPrEx>
        <w:trPr>
          <w:tblHeader/>
        </w:trPr>
        <w:tc>
          <w:tcPr>
            <w:tcW w:w="2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163">
            <w:pPr>
              <w:pStyle w:val="BodyText"/>
              <w:rPr>
                <w:lang w:val="en-NZ"/>
              </w:rPr>
            </w:pPr>
            <w:r w:rsidRPr="00702163">
              <w:rPr>
                <w:rStyle w:val="SpecialBold"/>
              </w:rPr>
              <w:t>Competency field</w:t>
            </w:r>
          </w:p>
        </w:tc>
        <w:tc>
          <w:tcPr>
            <w:tcW w:w="5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2163" w:rsidP="00702163">
            <w:pPr>
              <w:pStyle w:val="BodyText"/>
            </w:pPr>
            <w:r w:rsidRPr="00702163">
              <w:t>Jewellery and horological</w:t>
            </w:r>
          </w:p>
        </w:tc>
      </w:tr>
    </w:tbl>
    <w:p w:rsidR="00B30DA9" w:rsidP="00702163">
      <w:pPr>
        <w:pStyle w:val="BodyText"/>
      </w:pPr>
    </w:p>
    <w:p w:rsidR="00B30DA9" w:rsidP="00702163">
      <w:pPr>
        <w:pStyle w:val="BodyText"/>
      </w:pPr>
    </w:p>
    <w:p w:rsidR="00000000" w:rsidRPr="00702163" w:rsidP="00702163"/>
    <w:sectPr w:rsidSect="0070216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216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30DA9" w:rsidP="00B30DA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216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0DA9" w:rsidP="0070216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B30DA9" w:rsidP="0070216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B30DA9" w:rsidP="0070216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216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30DA9" w:rsidP="00B30DA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216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0DA9" w:rsidP="00702163">
    <w:pPr>
      <w:pStyle w:val="Header"/>
      <w:framePr w:wrap="around"/>
    </w:pPr>
    <w:r>
      <w:fldChar w:fldCharType="begin"/>
    </w:r>
    <w:r>
      <w:instrText xml:space="preserve"> TITLE   \* MERGEFORMAT </w:instrText>
    </w:r>
    <w:r>
      <w:fldChar w:fldCharType="separate"/>
    </w:r>
    <w:r>
      <w:t>MEM19021B Diagnose and service micro-mechanisms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30DA9" w:rsidP="0070216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D7630A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344005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216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02163"/>
    <w:pPr>
      <w:spacing w:before="360" w:after="60"/>
      <w:outlineLvl w:val="0"/>
    </w:pPr>
    <w:rPr>
      <w:sz w:val="32"/>
    </w:rPr>
  </w:style>
  <w:style w:type="paragraph" w:styleId="Heading2">
    <w:name w:val="heading 2"/>
    <w:basedOn w:val="HeadingBase"/>
    <w:next w:val="BodyText"/>
    <w:link w:val="Heading2Char"/>
    <w:qFormat/>
    <w:rsid w:val="00702163"/>
    <w:pPr>
      <w:keepLines/>
      <w:spacing w:before="240" w:after="120"/>
      <w:outlineLvl w:val="1"/>
    </w:pPr>
    <w:rPr>
      <w:sz w:val="28"/>
      <w:szCs w:val="40"/>
    </w:rPr>
  </w:style>
  <w:style w:type="paragraph" w:styleId="Heading3">
    <w:name w:val="heading 3"/>
    <w:basedOn w:val="HeadingBase"/>
    <w:next w:val="BodyText"/>
    <w:link w:val="Heading3Char"/>
    <w:qFormat/>
    <w:rsid w:val="00702163"/>
    <w:pPr>
      <w:spacing w:before="180" w:after="120"/>
      <w:outlineLvl w:val="2"/>
    </w:pPr>
    <w:rPr>
      <w:spacing w:val="-10"/>
      <w:kern w:val="32"/>
    </w:rPr>
  </w:style>
  <w:style w:type="paragraph" w:styleId="Heading4">
    <w:name w:val="heading 4"/>
    <w:basedOn w:val="HeadingBase"/>
    <w:next w:val="BodyText"/>
    <w:link w:val="Heading4Char"/>
    <w:qFormat/>
    <w:rsid w:val="00702163"/>
    <w:pPr>
      <w:spacing w:before="160" w:after="120"/>
      <w:outlineLvl w:val="3"/>
    </w:pPr>
    <w:rPr>
      <w:sz w:val="22"/>
    </w:rPr>
  </w:style>
  <w:style w:type="paragraph" w:styleId="Heading5">
    <w:name w:val="heading 5"/>
    <w:basedOn w:val="HeadingBase"/>
    <w:next w:val="Normal"/>
    <w:link w:val="Heading5Char"/>
    <w:qFormat/>
    <w:rsid w:val="00702163"/>
    <w:pPr>
      <w:spacing w:before="80"/>
      <w:outlineLvl w:val="4"/>
    </w:pPr>
    <w:rPr>
      <w:color w:val="918585"/>
      <w:sz w:val="20"/>
    </w:rPr>
  </w:style>
  <w:style w:type="paragraph" w:styleId="Heading6">
    <w:name w:val="heading 6"/>
    <w:basedOn w:val="HeadingBase"/>
    <w:next w:val="Normal"/>
    <w:link w:val="Heading6Char"/>
    <w:qFormat/>
    <w:rsid w:val="00702163"/>
    <w:pPr>
      <w:spacing w:before="60"/>
      <w:outlineLvl w:val="5"/>
    </w:pPr>
    <w:rPr>
      <w:color w:val="918585"/>
      <w:sz w:val="20"/>
    </w:rPr>
  </w:style>
  <w:style w:type="paragraph" w:styleId="Heading7">
    <w:name w:val="heading 7"/>
    <w:basedOn w:val="Normal"/>
    <w:next w:val="Normal"/>
    <w:link w:val="Heading7Char"/>
    <w:qFormat/>
    <w:rsid w:val="00702163"/>
    <w:pPr>
      <w:ind w:left="720"/>
      <w:outlineLvl w:val="6"/>
    </w:pPr>
    <w:rPr>
      <w:i/>
    </w:rPr>
  </w:style>
  <w:style w:type="paragraph" w:styleId="Heading8">
    <w:name w:val="heading 8"/>
    <w:basedOn w:val="Normal"/>
    <w:next w:val="Normal"/>
    <w:link w:val="Heading8Char"/>
    <w:qFormat/>
    <w:rsid w:val="00702163"/>
    <w:pPr>
      <w:ind w:left="720"/>
      <w:outlineLvl w:val="7"/>
    </w:pPr>
    <w:rPr>
      <w:i/>
    </w:rPr>
  </w:style>
  <w:style w:type="paragraph" w:styleId="Heading9">
    <w:name w:val="heading 9"/>
    <w:basedOn w:val="Normal"/>
    <w:next w:val="Normal"/>
    <w:link w:val="Heading9Char"/>
    <w:qFormat/>
    <w:rsid w:val="00702163"/>
    <w:pPr>
      <w:ind w:left="720"/>
      <w:outlineLvl w:val="8"/>
    </w:pPr>
    <w:rPr>
      <w:i/>
    </w:rPr>
  </w:style>
  <w:style w:type="character" w:default="1" w:styleId="DefaultParagraphFont">
    <w:name w:val="Default Paragraph Font"/>
    <w:uiPriority w:val="1"/>
    <w:unhideWhenUsed/>
    <w:rsid w:val="0070216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02163"/>
  </w:style>
  <w:style w:type="character" w:customStyle="1" w:styleId="Heading1Char">
    <w:name w:val="Heading 1 Char"/>
    <w:basedOn w:val="DefaultParagraphFont"/>
    <w:link w:val="Heading1"/>
    <w:rsid w:val="00702163"/>
    <w:rPr>
      <w:rFonts w:ascii="Times New Roman" w:eastAsia="Times New Roman" w:hAnsi="Times New Roman" w:cs="Times New Roman"/>
      <w:b/>
      <w:sz w:val="32"/>
      <w:szCs w:val="20"/>
      <w:lang w:eastAsia="en-US"/>
    </w:rPr>
  </w:style>
  <w:style w:type="paragraph" w:styleId="BodyText">
    <w:name w:val="Body Text"/>
    <w:basedOn w:val="Normal"/>
    <w:link w:val="BodyTextChar"/>
    <w:rsid w:val="0070216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02163"/>
    <w:rPr>
      <w:rFonts w:ascii="Times New Roman" w:eastAsia="Times New Roman" w:hAnsi="Times New Roman" w:cs="Times New Roman"/>
      <w:sz w:val="24"/>
      <w:lang w:val="en-US" w:eastAsia="en-US"/>
    </w:rPr>
  </w:style>
  <w:style w:type="paragraph" w:styleId="Footer">
    <w:name w:val="footer"/>
    <w:basedOn w:val="Normal"/>
    <w:link w:val="FooterChar"/>
    <w:rsid w:val="0070216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02163"/>
    <w:rPr>
      <w:rFonts w:ascii="Times New Roman" w:eastAsia="Times New Roman" w:hAnsi="Times New Roman" w:cs="Times New Roman"/>
      <w:sz w:val="16"/>
      <w:lang w:val="en-US" w:eastAsia="en-US"/>
    </w:rPr>
  </w:style>
  <w:style w:type="paragraph" w:styleId="List">
    <w:name w:val="List"/>
    <w:basedOn w:val="BodyText"/>
    <w:next w:val="BodyText"/>
    <w:rsid w:val="00702163"/>
    <w:pPr>
      <w:tabs>
        <w:tab w:val="left" w:pos="340"/>
      </w:tabs>
      <w:spacing w:before="60" w:after="60"/>
      <w:ind w:left="340" w:hanging="340"/>
    </w:pPr>
  </w:style>
  <w:style w:type="paragraph" w:styleId="ListBullet">
    <w:name w:val="List Bullet"/>
    <w:basedOn w:val="List"/>
    <w:rsid w:val="00702163"/>
    <w:pPr>
      <w:numPr>
        <w:numId w:val="12"/>
      </w:numPr>
      <w:tabs>
        <w:tab w:val="clear" w:pos="340"/>
      </w:tabs>
      <w:spacing w:before="40" w:after="40"/>
    </w:pPr>
  </w:style>
  <w:style w:type="character" w:customStyle="1" w:styleId="SpecialBold">
    <w:name w:val="Special Bold"/>
    <w:basedOn w:val="DefaultParagraphFont"/>
    <w:rsid w:val="00702163"/>
    <w:rPr>
      <w:b/>
      <w:spacing w:val="0"/>
    </w:rPr>
  </w:style>
  <w:style w:type="paragraph" w:styleId="Header">
    <w:name w:val="header"/>
    <w:basedOn w:val="Normal"/>
    <w:link w:val="HeaderChar"/>
    <w:rsid w:val="0070216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0216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02163"/>
    <w:pPr>
      <w:spacing w:before="240" w:after="120"/>
      <w:outlineLvl w:val="0"/>
    </w:pPr>
    <w:rPr>
      <w:rFonts w:ascii="Times New Roman" w:hAnsi="Times New Roman"/>
      <w:b/>
      <w:sz w:val="28"/>
    </w:rPr>
  </w:style>
  <w:style w:type="paragraph" w:customStyle="1" w:styleId="AllowPageBreak">
    <w:name w:val="AllowPageBreak"/>
    <w:rsid w:val="0070216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02163"/>
    <w:pPr>
      <w:tabs>
        <w:tab w:val="left" w:pos="680"/>
      </w:tabs>
      <w:spacing w:before="60" w:after="60"/>
      <w:ind w:left="680" w:hanging="340"/>
    </w:pPr>
  </w:style>
  <w:style w:type="character" w:customStyle="1" w:styleId="Heading2Char">
    <w:name w:val="Heading 2 Char"/>
    <w:basedOn w:val="DefaultParagraphFont"/>
    <w:link w:val="Heading2"/>
    <w:rsid w:val="0070216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0216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0216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0216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0216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0216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0216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02163"/>
    <w:rPr>
      <w:rFonts w:ascii="Courier New" w:eastAsia="Times New Roman" w:hAnsi="Courier New" w:cs="Times New Roman"/>
      <w:i/>
      <w:szCs w:val="20"/>
      <w:lang w:val="en-US" w:eastAsia="en-US"/>
    </w:rPr>
  </w:style>
  <w:style w:type="paragraph" w:customStyle="1" w:styleId="HeadingBase">
    <w:name w:val="Heading Base"/>
    <w:rsid w:val="0070216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02163"/>
    <w:pPr>
      <w:tabs>
        <w:tab w:val="right" w:leader="dot" w:pos="9072"/>
      </w:tabs>
      <w:ind w:left="567"/>
    </w:pPr>
    <w:rPr>
      <w:szCs w:val="22"/>
    </w:rPr>
  </w:style>
  <w:style w:type="paragraph" w:customStyle="1" w:styleId="TOCBase">
    <w:name w:val="TOC Base"/>
    <w:rsid w:val="0070216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02163"/>
    <w:pPr>
      <w:tabs>
        <w:tab w:val="right" w:leader="dot" w:pos="9072"/>
      </w:tabs>
      <w:spacing w:before="40" w:after="40"/>
      <w:ind w:left="284"/>
    </w:pPr>
    <w:rPr>
      <w:rFonts w:ascii="Times New Roman" w:hAnsi="Times New Roman"/>
    </w:rPr>
  </w:style>
  <w:style w:type="paragraph" w:styleId="TOC1">
    <w:name w:val="toc 1"/>
    <w:basedOn w:val="TOCBase"/>
    <w:next w:val="Normal"/>
    <w:rsid w:val="0070216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02163"/>
    <w:pPr>
      <w:spacing w:before="5040"/>
      <w:jc w:val="center"/>
    </w:pPr>
    <w:rPr>
      <w:sz w:val="48"/>
      <w:szCs w:val="72"/>
      <w:lang w:val="en-US"/>
    </w:rPr>
  </w:style>
  <w:style w:type="character" w:customStyle="1" w:styleId="TitleChar">
    <w:name w:val="Title Char"/>
    <w:basedOn w:val="DefaultParagraphFont"/>
    <w:link w:val="Title"/>
    <w:rsid w:val="0070216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02163"/>
    <w:pPr>
      <w:tabs>
        <w:tab w:val="left" w:pos="3600"/>
        <w:tab w:val="left" w:pos="3958"/>
      </w:tabs>
    </w:pPr>
  </w:style>
  <w:style w:type="paragraph" w:customStyle="1" w:styleId="Note">
    <w:name w:val="Note"/>
    <w:basedOn w:val="BodyText"/>
    <w:rsid w:val="0070216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02163"/>
    <w:pPr>
      <w:framePr w:wrap="auto" w:hAnchor="text" w:y="6049"/>
    </w:pPr>
    <w:rPr>
      <w:color w:val="000000"/>
      <w:sz w:val="40"/>
    </w:rPr>
  </w:style>
  <w:style w:type="paragraph" w:customStyle="1" w:styleId="TOCTitle">
    <w:name w:val="TOCTitle"/>
    <w:basedOn w:val="Heading1"/>
    <w:rsid w:val="00702163"/>
    <w:pPr>
      <w:spacing w:after="240"/>
      <w:jc w:val="center"/>
      <w:outlineLvl w:val="9"/>
    </w:pPr>
    <w:rPr>
      <w:caps/>
    </w:rPr>
  </w:style>
  <w:style w:type="paragraph" w:customStyle="1" w:styleId="Version">
    <w:name w:val="Version"/>
    <w:rsid w:val="0070216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02163"/>
    <w:pPr>
      <w:numPr>
        <w:numId w:val="13"/>
      </w:numPr>
      <w:tabs>
        <w:tab w:val="clear" w:pos="680"/>
      </w:tabs>
    </w:pPr>
  </w:style>
  <w:style w:type="paragraph" w:styleId="Index1">
    <w:name w:val="index 1"/>
    <w:basedOn w:val="Normal"/>
    <w:next w:val="Normal"/>
    <w:semiHidden/>
    <w:rsid w:val="00702163"/>
    <w:pPr>
      <w:keepNext w:val="0"/>
      <w:tabs>
        <w:tab w:val="right" w:pos="4176"/>
      </w:tabs>
      <w:ind w:left="198" w:hanging="198"/>
    </w:pPr>
    <w:rPr>
      <w:rFonts w:ascii="Garamond" w:hAnsi="Garamond"/>
    </w:rPr>
  </w:style>
  <w:style w:type="paragraph" w:styleId="IndexHeading">
    <w:name w:val="index heading"/>
    <w:basedOn w:val="Normal"/>
    <w:next w:val="Index1"/>
    <w:semiHidden/>
    <w:rsid w:val="00702163"/>
    <w:pPr>
      <w:spacing w:before="120" w:after="120"/>
    </w:pPr>
    <w:rPr>
      <w:rFonts w:ascii="Arial" w:hAnsi="Arial"/>
      <w:b/>
      <w:color w:val="918585"/>
      <w:sz w:val="24"/>
    </w:rPr>
  </w:style>
  <w:style w:type="paragraph" w:customStyle="1" w:styleId="Chapter">
    <w:name w:val="Chapter"/>
    <w:basedOn w:val="Normal"/>
    <w:rsid w:val="00702163"/>
    <w:pPr>
      <w:spacing w:before="240"/>
    </w:pPr>
    <w:rPr>
      <w:rFonts w:ascii="Times New Roman" w:hAnsi="Times New Roman"/>
      <w:smallCaps/>
      <w:spacing w:val="80"/>
      <w:sz w:val="28"/>
    </w:rPr>
  </w:style>
  <w:style w:type="paragraph" w:customStyle="1" w:styleId="InChapter">
    <w:name w:val="InChapter"/>
    <w:basedOn w:val="Heading3"/>
    <w:rsid w:val="00702163"/>
    <w:pPr>
      <w:spacing w:after="240"/>
      <w:outlineLvl w:val="9"/>
    </w:pPr>
    <w:rPr>
      <w:noProof/>
    </w:rPr>
  </w:style>
  <w:style w:type="paragraph" w:styleId="Index2">
    <w:name w:val="index 2"/>
    <w:basedOn w:val="Normal"/>
    <w:next w:val="Normal"/>
    <w:semiHidden/>
    <w:rsid w:val="00702163"/>
    <w:pPr>
      <w:tabs>
        <w:tab w:val="right" w:pos="4176"/>
      </w:tabs>
      <w:ind w:left="568" w:hanging="284"/>
    </w:pPr>
    <w:rPr>
      <w:rFonts w:ascii="Garamond" w:hAnsi="Garamond"/>
    </w:rPr>
  </w:style>
  <w:style w:type="paragraph" w:customStyle="1" w:styleId="Byline">
    <w:name w:val="Byline"/>
    <w:rsid w:val="0070216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02163"/>
    <w:pPr>
      <w:tabs>
        <w:tab w:val="clear" w:pos="3600"/>
        <w:tab w:val="clear" w:pos="3958"/>
      </w:tabs>
      <w:jc w:val="right"/>
    </w:pPr>
  </w:style>
  <w:style w:type="character" w:styleId="Emphasis">
    <w:name w:val="Emphasis"/>
    <w:basedOn w:val="DefaultParagraphFont"/>
    <w:qFormat/>
    <w:rsid w:val="00702163"/>
    <w:rPr>
      <w:i/>
    </w:rPr>
  </w:style>
  <w:style w:type="paragraph" w:styleId="Caption">
    <w:name w:val="caption"/>
    <w:basedOn w:val="BodyText"/>
    <w:next w:val="Normal"/>
    <w:qFormat/>
    <w:rsid w:val="00702163"/>
    <w:pPr>
      <w:framePr w:w="2268" w:hSpace="181" w:vSpace="181" w:wrap="around" w:vAnchor="text" w:hAnchor="page" w:x="1135" w:y="285" w:anchorLock="1"/>
    </w:pPr>
    <w:rPr>
      <w:i/>
    </w:rPr>
  </w:style>
  <w:style w:type="paragraph" w:customStyle="1" w:styleId="MiniTOCTitle">
    <w:name w:val="MiniTOCTitle"/>
    <w:basedOn w:val="Heading4"/>
    <w:rsid w:val="00702163"/>
    <w:pPr>
      <w:spacing w:before="240"/>
      <w:outlineLvl w:val="9"/>
    </w:pPr>
    <w:rPr>
      <w:noProof/>
      <w:sz w:val="24"/>
    </w:rPr>
  </w:style>
  <w:style w:type="paragraph" w:customStyle="1" w:styleId="MiniTOCItem">
    <w:name w:val="MiniTOCItem"/>
    <w:basedOn w:val="ListBullet"/>
    <w:rsid w:val="00702163"/>
    <w:pPr>
      <w:numPr>
        <w:numId w:val="0"/>
      </w:numPr>
      <w:tabs>
        <w:tab w:val="right" w:leader="dot" w:pos="6521"/>
      </w:tabs>
      <w:spacing w:before="0" w:after="0"/>
    </w:pPr>
  </w:style>
  <w:style w:type="paragraph" w:customStyle="1" w:styleId="TOFTitle">
    <w:name w:val="TOFTitle"/>
    <w:basedOn w:val="TOCTitle"/>
    <w:rsid w:val="00702163"/>
  </w:style>
  <w:style w:type="paragraph" w:styleId="TableofFigures">
    <w:name w:val="table of figures"/>
    <w:basedOn w:val="Normal"/>
    <w:next w:val="Normal"/>
    <w:semiHidden/>
    <w:rsid w:val="00702163"/>
    <w:pPr>
      <w:tabs>
        <w:tab w:val="right" w:leader="dot" w:pos="9072"/>
      </w:tabs>
      <w:ind w:left="970" w:hanging="403"/>
    </w:pPr>
    <w:rPr>
      <w:rFonts w:ascii="Times New Roman" w:hAnsi="Times New Roman"/>
      <w:b/>
    </w:rPr>
  </w:style>
  <w:style w:type="paragraph" w:styleId="ListNumber">
    <w:name w:val="List Number"/>
    <w:basedOn w:val="List"/>
    <w:rsid w:val="00702163"/>
    <w:pPr>
      <w:numPr>
        <w:numId w:val="10"/>
      </w:numPr>
    </w:pPr>
  </w:style>
  <w:style w:type="character" w:customStyle="1" w:styleId="WingdingSymbols">
    <w:name w:val="Wingding Symbols"/>
    <w:rsid w:val="00702163"/>
    <w:rPr>
      <w:rFonts w:ascii="Wingdings" w:hAnsi="Wingdings"/>
    </w:rPr>
  </w:style>
  <w:style w:type="paragraph" w:customStyle="1" w:styleId="TableHeading">
    <w:name w:val="Table Heading"/>
    <w:basedOn w:val="HeadingBase"/>
    <w:rsid w:val="00702163"/>
    <w:pPr>
      <w:keepLines/>
      <w:pBdr>
        <w:bottom w:val="single" w:sz="6" w:space="1" w:color="918585"/>
      </w:pBdr>
      <w:spacing w:before="240"/>
    </w:pPr>
  </w:style>
  <w:style w:type="character" w:customStyle="1" w:styleId="HotSpot">
    <w:name w:val="HotSpot"/>
    <w:rsid w:val="00702163"/>
    <w:rPr>
      <w:color w:val="0033CC"/>
      <w:u w:val="none"/>
    </w:rPr>
  </w:style>
  <w:style w:type="paragraph" w:customStyle="1" w:styleId="BodyTextRight">
    <w:name w:val="Body Text Right"/>
    <w:basedOn w:val="BodyText"/>
    <w:rsid w:val="00702163"/>
    <w:pPr>
      <w:spacing w:before="0" w:after="0"/>
      <w:jc w:val="right"/>
    </w:pPr>
  </w:style>
  <w:style w:type="paragraph" w:styleId="Index3">
    <w:name w:val="index 3"/>
    <w:basedOn w:val="ListNumber2"/>
    <w:next w:val="Normal"/>
    <w:semiHidden/>
    <w:rsid w:val="00702163"/>
    <w:pPr>
      <w:numPr>
        <w:numId w:val="0"/>
      </w:numPr>
      <w:tabs>
        <w:tab w:val="right" w:leader="dot" w:pos="4176"/>
      </w:tabs>
    </w:pPr>
  </w:style>
  <w:style w:type="paragraph" w:styleId="ListNumber2">
    <w:name w:val="List Number 2"/>
    <w:basedOn w:val="List2"/>
    <w:rsid w:val="00702163"/>
    <w:pPr>
      <w:numPr>
        <w:numId w:val="9"/>
      </w:numPr>
      <w:tabs>
        <w:tab w:val="clear" w:pos="1060"/>
      </w:tabs>
    </w:pPr>
  </w:style>
  <w:style w:type="paragraph" w:customStyle="1" w:styleId="MarginNote">
    <w:name w:val="Margin Note"/>
    <w:basedOn w:val="BodyText"/>
    <w:rsid w:val="0070216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0216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0216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02163"/>
    <w:rPr>
      <w:sz w:val="32"/>
    </w:rPr>
  </w:style>
  <w:style w:type="paragraph" w:customStyle="1" w:styleId="HeadingProcedure">
    <w:name w:val="Heading Procedure"/>
    <w:basedOn w:val="HeadingBase"/>
    <w:next w:val="Normal"/>
    <w:rsid w:val="00702163"/>
    <w:pPr>
      <w:tabs>
        <w:tab w:val="left" w:pos="0"/>
      </w:tabs>
      <w:spacing w:before="120" w:after="60"/>
    </w:pPr>
    <w:rPr>
      <w:i/>
      <w:color w:val="918585"/>
      <w:sz w:val="22"/>
    </w:rPr>
  </w:style>
  <w:style w:type="paragraph" w:customStyle="1" w:styleId="TableBodyText">
    <w:name w:val="Table Body Text"/>
    <w:basedOn w:val="BodyText"/>
    <w:rsid w:val="00702163"/>
    <w:pPr>
      <w:spacing w:before="60" w:after="60"/>
    </w:pPr>
  </w:style>
  <w:style w:type="paragraph" w:styleId="ListContinue">
    <w:name w:val="List Continue"/>
    <w:basedOn w:val="List"/>
    <w:rsid w:val="00702163"/>
    <w:pPr>
      <w:ind w:firstLine="0"/>
    </w:pPr>
  </w:style>
  <w:style w:type="paragraph" w:customStyle="1" w:styleId="ListNote">
    <w:name w:val="List Note"/>
    <w:basedOn w:val="List"/>
    <w:rsid w:val="00702163"/>
    <w:pPr>
      <w:pBdr>
        <w:top w:val="single" w:sz="6" w:space="2" w:color="918585"/>
        <w:bottom w:val="single" w:sz="6" w:space="2" w:color="918585"/>
      </w:pBdr>
      <w:tabs>
        <w:tab w:val="left" w:pos="1021"/>
      </w:tabs>
      <w:ind w:firstLine="0"/>
    </w:pPr>
  </w:style>
  <w:style w:type="paragraph" w:customStyle="1" w:styleId="Warning">
    <w:name w:val="Warning"/>
    <w:basedOn w:val="BodyText"/>
    <w:rsid w:val="00702163"/>
    <w:pPr>
      <w:shd w:val="clear" w:color="auto" w:fill="D9D9D9"/>
      <w:tabs>
        <w:tab w:val="left" w:pos="992"/>
      </w:tabs>
      <w:ind w:left="119" w:right="119"/>
    </w:pPr>
    <w:rPr>
      <w:sz w:val="20"/>
    </w:rPr>
  </w:style>
  <w:style w:type="paragraph" w:customStyle="1" w:styleId="MarginIcons">
    <w:name w:val="Margin Icons"/>
    <w:basedOn w:val="BodyText"/>
    <w:rsid w:val="0070216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02163"/>
    <w:rPr>
      <w:rFonts w:ascii="Courier New" w:hAnsi="Courier New"/>
    </w:rPr>
  </w:style>
  <w:style w:type="paragraph" w:customStyle="1" w:styleId="NoteBullet">
    <w:name w:val="Note Bullet"/>
    <w:basedOn w:val="Note"/>
    <w:rsid w:val="00702163"/>
    <w:pPr>
      <w:tabs>
        <w:tab w:val="clear" w:pos="680"/>
      </w:tabs>
      <w:spacing w:before="60" w:after="60"/>
    </w:pPr>
  </w:style>
  <w:style w:type="paragraph" w:customStyle="1" w:styleId="SubHeading2">
    <w:name w:val="SubHeading2"/>
    <w:basedOn w:val="HeadingBase"/>
    <w:rsid w:val="00702163"/>
    <w:pPr>
      <w:spacing w:before="240" w:after="60"/>
    </w:pPr>
    <w:rPr>
      <w:sz w:val="20"/>
    </w:rPr>
  </w:style>
  <w:style w:type="paragraph" w:customStyle="1" w:styleId="SubHeading1">
    <w:name w:val="SubHeading1"/>
    <w:basedOn w:val="HeadingBase"/>
    <w:rsid w:val="00702163"/>
    <w:pPr>
      <w:spacing w:before="240" w:after="60"/>
    </w:pPr>
    <w:rPr>
      <w:color w:val="918585"/>
      <w:sz w:val="22"/>
    </w:rPr>
  </w:style>
  <w:style w:type="paragraph" w:customStyle="1" w:styleId="SideHeading">
    <w:name w:val="Side Heading"/>
    <w:basedOn w:val="HeadingBase"/>
    <w:rsid w:val="0070216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02163"/>
    <w:pPr>
      <w:tabs>
        <w:tab w:val="num" w:pos="360"/>
      </w:tabs>
    </w:pPr>
  </w:style>
  <w:style w:type="paragraph" w:styleId="PlainText">
    <w:name w:val="Plain Text"/>
    <w:basedOn w:val="Normal"/>
    <w:link w:val="PlainTextChar"/>
    <w:rsid w:val="00702163"/>
    <w:rPr>
      <w:sz w:val="20"/>
    </w:rPr>
  </w:style>
  <w:style w:type="character" w:customStyle="1" w:styleId="PlainTextChar">
    <w:name w:val="Plain Text Char"/>
    <w:basedOn w:val="DefaultParagraphFont"/>
    <w:link w:val="PlainText"/>
    <w:rsid w:val="0070216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02163"/>
    <w:rPr>
      <w:b/>
      <w:smallCaps/>
    </w:rPr>
  </w:style>
  <w:style w:type="paragraph" w:customStyle="1" w:styleId="TableListNumber">
    <w:name w:val="Table List Number"/>
    <w:basedOn w:val="ListNumber"/>
    <w:rsid w:val="00702163"/>
    <w:pPr>
      <w:numPr>
        <w:numId w:val="0"/>
      </w:numPr>
    </w:pPr>
  </w:style>
  <w:style w:type="paragraph" w:styleId="TOC4">
    <w:name w:val="toc 4"/>
    <w:basedOn w:val="TOCBase"/>
    <w:next w:val="Normal"/>
    <w:semiHidden/>
    <w:rsid w:val="00702163"/>
    <w:pPr>
      <w:tabs>
        <w:tab w:val="right" w:leader="dot" w:pos="9071"/>
      </w:tabs>
      <w:ind w:left="1701"/>
    </w:pPr>
  </w:style>
  <w:style w:type="paragraph" w:customStyle="1" w:styleId="ListAlpha">
    <w:name w:val="List Alpha"/>
    <w:basedOn w:val="List"/>
    <w:rsid w:val="00702163"/>
    <w:pPr>
      <w:numPr>
        <w:numId w:val="8"/>
      </w:numPr>
    </w:pPr>
  </w:style>
  <w:style w:type="paragraph" w:customStyle="1" w:styleId="ListAlpha2">
    <w:name w:val="List Alpha 2"/>
    <w:basedOn w:val="List2"/>
    <w:rsid w:val="00702163"/>
    <w:pPr>
      <w:numPr>
        <w:numId w:val="7"/>
      </w:numPr>
    </w:pPr>
  </w:style>
  <w:style w:type="paragraph" w:styleId="List3">
    <w:name w:val="List 3"/>
    <w:basedOn w:val="BodyText"/>
    <w:rsid w:val="00702163"/>
    <w:pPr>
      <w:tabs>
        <w:tab w:val="left" w:pos="1021"/>
      </w:tabs>
      <w:spacing w:before="60" w:after="60"/>
      <w:ind w:left="1020" w:hanging="340"/>
    </w:pPr>
  </w:style>
  <w:style w:type="paragraph" w:styleId="List4">
    <w:name w:val="List 4"/>
    <w:basedOn w:val="BodyText"/>
    <w:rsid w:val="00702163"/>
    <w:pPr>
      <w:tabs>
        <w:tab w:val="left" w:pos="1361"/>
      </w:tabs>
      <w:spacing w:before="60" w:after="60"/>
      <w:ind w:left="1361" w:hanging="340"/>
    </w:pPr>
  </w:style>
  <w:style w:type="paragraph" w:styleId="List5">
    <w:name w:val="List 5"/>
    <w:basedOn w:val="BodyText"/>
    <w:rsid w:val="00702163"/>
    <w:pPr>
      <w:tabs>
        <w:tab w:val="left" w:pos="1701"/>
      </w:tabs>
      <w:spacing w:before="60" w:after="60"/>
      <w:ind w:left="1701" w:hanging="340"/>
    </w:pPr>
  </w:style>
  <w:style w:type="paragraph" w:styleId="ListBullet3">
    <w:name w:val="List Bullet 3"/>
    <w:basedOn w:val="List3"/>
    <w:rsid w:val="00702163"/>
    <w:pPr>
      <w:numPr>
        <w:numId w:val="14"/>
      </w:numPr>
      <w:tabs>
        <w:tab w:val="clear" w:pos="1021"/>
      </w:tabs>
      <w:ind w:left="1037" w:hanging="357"/>
    </w:pPr>
  </w:style>
  <w:style w:type="paragraph" w:styleId="ListBullet4">
    <w:name w:val="List Bullet 4"/>
    <w:basedOn w:val="List4"/>
    <w:rsid w:val="00702163"/>
    <w:pPr>
      <w:numPr>
        <w:numId w:val="2"/>
      </w:numPr>
    </w:pPr>
  </w:style>
  <w:style w:type="paragraph" w:styleId="ListBullet5">
    <w:name w:val="List Bullet 5"/>
    <w:basedOn w:val="List5"/>
    <w:rsid w:val="00702163"/>
    <w:pPr>
      <w:numPr>
        <w:numId w:val="3"/>
      </w:numPr>
    </w:pPr>
  </w:style>
  <w:style w:type="paragraph" w:styleId="ListContinue2">
    <w:name w:val="List Continue 2"/>
    <w:basedOn w:val="List2"/>
    <w:rsid w:val="00702163"/>
    <w:pPr>
      <w:ind w:firstLine="0"/>
    </w:pPr>
  </w:style>
  <w:style w:type="paragraph" w:styleId="ListContinue3">
    <w:name w:val="List Continue 3"/>
    <w:basedOn w:val="List3"/>
    <w:rsid w:val="00702163"/>
    <w:pPr>
      <w:ind w:left="1021" w:firstLine="0"/>
    </w:pPr>
  </w:style>
  <w:style w:type="paragraph" w:styleId="ListContinue4">
    <w:name w:val="List Continue 4"/>
    <w:basedOn w:val="List4"/>
    <w:rsid w:val="00702163"/>
    <w:pPr>
      <w:ind w:firstLine="0"/>
    </w:pPr>
  </w:style>
  <w:style w:type="paragraph" w:styleId="ListContinue5">
    <w:name w:val="List Continue 5"/>
    <w:basedOn w:val="List5"/>
    <w:rsid w:val="00702163"/>
    <w:pPr>
      <w:ind w:firstLine="0"/>
    </w:pPr>
  </w:style>
  <w:style w:type="paragraph" w:styleId="ListNumber3">
    <w:name w:val="List Number 3"/>
    <w:basedOn w:val="List3"/>
    <w:rsid w:val="00702163"/>
    <w:pPr>
      <w:numPr>
        <w:numId w:val="4"/>
      </w:numPr>
    </w:pPr>
  </w:style>
  <w:style w:type="paragraph" w:styleId="ListNumber4">
    <w:name w:val="List Number 4"/>
    <w:basedOn w:val="List4"/>
    <w:rsid w:val="00702163"/>
    <w:pPr>
      <w:numPr>
        <w:numId w:val="5"/>
      </w:numPr>
    </w:pPr>
  </w:style>
  <w:style w:type="paragraph" w:styleId="ListNumber5">
    <w:name w:val="List Number 5"/>
    <w:basedOn w:val="List5"/>
    <w:rsid w:val="00702163"/>
    <w:pPr>
      <w:numPr>
        <w:numId w:val="6"/>
      </w:numPr>
    </w:pPr>
  </w:style>
  <w:style w:type="paragraph" w:styleId="BlockText">
    <w:name w:val="Block Text"/>
    <w:basedOn w:val="Normal"/>
    <w:rsid w:val="00702163"/>
    <w:pPr>
      <w:spacing w:after="120"/>
      <w:ind w:left="1440" w:right="1440"/>
    </w:pPr>
  </w:style>
  <w:style w:type="character" w:customStyle="1" w:styleId="Subscript">
    <w:name w:val="Subscript"/>
    <w:basedOn w:val="DefaultParagraphFont"/>
    <w:rsid w:val="00702163"/>
    <w:rPr>
      <w:sz w:val="16"/>
      <w:vertAlign w:val="subscript"/>
    </w:rPr>
  </w:style>
  <w:style w:type="character" w:customStyle="1" w:styleId="Superscript">
    <w:name w:val="Superscript"/>
    <w:basedOn w:val="DefaultParagraphFont"/>
    <w:rsid w:val="00702163"/>
    <w:rPr>
      <w:sz w:val="16"/>
      <w:vertAlign w:val="superscript"/>
    </w:rPr>
  </w:style>
  <w:style w:type="character" w:customStyle="1" w:styleId="Symbols">
    <w:name w:val="Symbols"/>
    <w:basedOn w:val="DefaultParagraphFont"/>
    <w:rsid w:val="00702163"/>
    <w:rPr>
      <w:rFonts w:ascii="Symbol" w:hAnsi="Symbol"/>
    </w:rPr>
  </w:style>
  <w:style w:type="character" w:customStyle="1" w:styleId="MenuOptions">
    <w:name w:val="Menu Options"/>
    <w:basedOn w:val="DefaultParagraphFont"/>
    <w:rsid w:val="00702163"/>
    <w:rPr>
      <w:rFonts w:ascii="Arial Narrow" w:hAnsi="Arial Narrow"/>
      <w:smallCaps/>
    </w:rPr>
  </w:style>
  <w:style w:type="character" w:customStyle="1" w:styleId="Buttons">
    <w:name w:val="Buttons"/>
    <w:basedOn w:val="DefaultParagraphFont"/>
    <w:rsid w:val="00702163"/>
    <w:rPr>
      <w:b/>
    </w:rPr>
  </w:style>
  <w:style w:type="character" w:customStyle="1" w:styleId="Underlined">
    <w:name w:val="Underlined"/>
    <w:basedOn w:val="DefaultParagraphFont"/>
    <w:rsid w:val="00702163"/>
    <w:rPr>
      <w:u w:val="single"/>
    </w:rPr>
  </w:style>
  <w:style w:type="paragraph" w:customStyle="1" w:styleId="TableBodyTextRight">
    <w:name w:val="Table Body Text Right"/>
    <w:basedOn w:val="TableBodyText"/>
    <w:rsid w:val="00702163"/>
    <w:pPr>
      <w:widowControl w:val="0"/>
      <w:autoSpaceDE w:val="0"/>
      <w:autoSpaceDN w:val="0"/>
      <w:adjustRightInd w:val="0"/>
      <w:jc w:val="right"/>
    </w:pPr>
    <w:rPr>
      <w:rFonts w:cs="Arial"/>
      <w:szCs w:val="18"/>
    </w:rPr>
  </w:style>
  <w:style w:type="paragraph" w:customStyle="1" w:styleId="CopyrightText">
    <w:name w:val="Copyright Text"/>
    <w:basedOn w:val="BodyText"/>
    <w:rsid w:val="00702163"/>
    <w:rPr>
      <w:sz w:val="18"/>
    </w:rPr>
  </w:style>
  <w:style w:type="paragraph" w:customStyle="1" w:styleId="BodySmallRight">
    <w:name w:val="Body Small Right"/>
    <w:basedOn w:val="BodyTextRight"/>
    <w:rsid w:val="00702163"/>
    <w:rPr>
      <w:sz w:val="18"/>
      <w:szCs w:val="18"/>
    </w:rPr>
  </w:style>
  <w:style w:type="paragraph" w:customStyle="1" w:styleId="MarginEdition">
    <w:name w:val="Margin Edition"/>
    <w:basedOn w:val="MarginNote"/>
    <w:rsid w:val="00702163"/>
    <w:pPr>
      <w:spacing w:before="0" w:after="0"/>
    </w:pPr>
    <w:rPr>
      <w:rFonts w:ascii="Times New Roman" w:hAnsi="Times New Roman"/>
      <w:color w:val="999999"/>
    </w:rPr>
  </w:style>
  <w:style w:type="paragraph" w:customStyle="1" w:styleId="Spacer">
    <w:name w:val="Spacer"/>
    <w:basedOn w:val="Normal"/>
    <w:rsid w:val="00702163"/>
    <w:rPr>
      <w:sz w:val="2"/>
      <w:szCs w:val="2"/>
    </w:rPr>
  </w:style>
  <w:style w:type="character" w:customStyle="1" w:styleId="Small">
    <w:name w:val="Small"/>
    <w:basedOn w:val="DefaultParagraphFont"/>
    <w:rsid w:val="00702163"/>
    <w:rPr>
      <w:sz w:val="16"/>
    </w:rPr>
  </w:style>
  <w:style w:type="paragraph" w:customStyle="1" w:styleId="WideTable">
    <w:name w:val="Wide Table"/>
    <w:basedOn w:val="Normal"/>
    <w:rsid w:val="00702163"/>
    <w:pPr>
      <w:ind w:left="-1418"/>
    </w:pPr>
    <w:rPr>
      <w:sz w:val="2"/>
      <w:szCs w:val="2"/>
    </w:rPr>
  </w:style>
  <w:style w:type="character" w:styleId="PageNumber">
    <w:name w:val="page number"/>
    <w:basedOn w:val="DefaultParagraphFont"/>
    <w:rsid w:val="00702163"/>
  </w:style>
  <w:style w:type="paragraph" w:styleId="Quote">
    <w:name w:val="Quote"/>
    <w:basedOn w:val="Heading1"/>
    <w:link w:val="QuoteChar"/>
    <w:qFormat/>
    <w:rsid w:val="00702163"/>
    <w:rPr>
      <w:b w:val="0"/>
      <w:sz w:val="72"/>
      <w:szCs w:val="72"/>
      <w:lang w:val="en-NZ"/>
    </w:rPr>
  </w:style>
  <w:style w:type="character" w:customStyle="1" w:styleId="QuoteChar">
    <w:name w:val="Quote Char"/>
    <w:basedOn w:val="DefaultParagraphFont"/>
    <w:link w:val="Quote"/>
    <w:rsid w:val="0070216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02163"/>
    <w:pPr>
      <w:pageBreakBefore/>
    </w:pPr>
  </w:style>
  <w:style w:type="paragraph" w:customStyle="1" w:styleId="Border">
    <w:name w:val="Border"/>
    <w:basedOn w:val="Normal"/>
    <w:qFormat/>
    <w:rsid w:val="0070216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02163"/>
    <w:rPr>
      <w:b/>
      <w:bCs/>
      <w:i/>
      <w:iCs/>
      <w:color w:val="auto"/>
    </w:rPr>
  </w:style>
  <w:style w:type="paragraph" w:styleId="IntenseQuote">
    <w:name w:val="Intense Quote"/>
    <w:basedOn w:val="Normal"/>
    <w:next w:val="Normal"/>
    <w:link w:val="IntenseQuoteChar"/>
    <w:uiPriority w:val="30"/>
    <w:qFormat/>
    <w:rsid w:val="0070216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0216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02163"/>
    <w:rPr>
      <w:smallCaps/>
      <w:color w:val="auto"/>
      <w:u w:val="single"/>
    </w:rPr>
  </w:style>
  <w:style w:type="character" w:styleId="IntenseReference">
    <w:name w:val="Intense Reference"/>
    <w:basedOn w:val="DefaultParagraphFont"/>
    <w:uiPriority w:val="32"/>
    <w:qFormat/>
    <w:rsid w:val="00702163"/>
    <w:rPr>
      <w:b/>
      <w:bCs/>
      <w:smallCaps/>
      <w:color w:val="auto"/>
      <w:spacing w:val="5"/>
      <w:u w:val="single"/>
    </w:rPr>
  </w:style>
  <w:style w:type="paragraph" w:customStyle="1" w:styleId="2ColumnHeading">
    <w:name w:val="2Column Heading"/>
    <w:basedOn w:val="BodyText"/>
    <w:qFormat/>
    <w:rsid w:val="00702163"/>
    <w:pPr>
      <w:spacing w:after="60"/>
      <w:ind w:left="-2268"/>
    </w:pPr>
    <w:rPr>
      <w:b/>
    </w:rPr>
  </w:style>
  <w:style w:type="paragraph" w:customStyle="1" w:styleId="Heading1TOC">
    <w:name w:val="Heading1 TOC"/>
    <w:basedOn w:val="Normal"/>
    <w:qFormat/>
    <w:rsid w:val="00702163"/>
    <w:pPr>
      <w:spacing w:before="240" w:after="120"/>
    </w:pPr>
    <w:rPr>
      <w:rFonts w:ascii="Times New Roman" w:hAnsi="Times New Roman"/>
      <w:b/>
      <w:sz w:val="32"/>
    </w:rPr>
  </w:style>
  <w:style w:type="paragraph" w:customStyle="1" w:styleId="Heading2TOC">
    <w:name w:val="Heading2 TOC"/>
    <w:basedOn w:val="Normal"/>
    <w:qFormat/>
    <w:rsid w:val="00702163"/>
    <w:pPr>
      <w:spacing w:before="240" w:after="60"/>
    </w:pPr>
    <w:rPr>
      <w:rFonts w:ascii="Times New Roman" w:hAnsi="Times New Roman"/>
      <w:b/>
      <w:sz w:val="28"/>
    </w:rPr>
  </w:style>
  <w:style w:type="character" w:customStyle="1" w:styleId="Underline">
    <w:name w:val="Underline"/>
    <w:basedOn w:val="DefaultParagraphFont"/>
    <w:qFormat/>
    <w:rsid w:val="00702163"/>
    <w:rPr>
      <w:u w:val="single"/>
    </w:rPr>
  </w:style>
  <w:style w:type="character" w:customStyle="1" w:styleId="BoldandItalics">
    <w:name w:val="Bold and Italics"/>
    <w:qFormat/>
    <w:rsid w:val="00702163"/>
    <w:rPr>
      <w:b/>
      <w:i/>
      <w:u w:val="none"/>
    </w:rPr>
  </w:style>
  <w:style w:type="paragraph" w:styleId="BalloonText">
    <w:name w:val="Balloon Text"/>
    <w:basedOn w:val="Normal"/>
    <w:link w:val="BalloonTextChar"/>
    <w:rsid w:val="00702163"/>
    <w:rPr>
      <w:rFonts w:ascii="Tahoma" w:hAnsi="Tahoma" w:cs="Tahoma"/>
      <w:sz w:val="16"/>
      <w:szCs w:val="16"/>
    </w:rPr>
  </w:style>
  <w:style w:type="character" w:customStyle="1" w:styleId="BalloonTextChar">
    <w:name w:val="Balloon Text Char"/>
    <w:basedOn w:val="DefaultParagraphFont"/>
    <w:link w:val="BalloonText"/>
    <w:rsid w:val="0070216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0216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0216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8</Pages>
  <Words>1161</Words>
  <Characters>7790</Characters>
  <Application>Microsoft Office Word</Application>
  <DocSecurity>0</DocSecurity>
  <Lines>271</Lines>
  <Paragraphs>129</Paragraphs>
  <ScaleCrop>false</ScaleCrop>
  <Company>Author-it Software Corporation Ltd.</Company>
  <LinksUpToDate>false</LinksUpToDate>
  <CharactersWithSpaces>8885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MEM19021B Diagnose and service micro-mechanisms</dc:title>
  <dc:subject>Approved</dc:subject>
  <dc:creator>Manufacturing Skills Australia</dc:creator>
  <cp:keywords>Release: 1</cp:keywords>
  <dc:description>Copyright © 1996-2007 Author-it Software Corporation Ltd., all rights reserved.</dc:description>
  <cp:lastModifiedBy>Windows User</cp:lastModifiedBy>
  <cp:revision>3</cp:revision>
  <dcterms:created xsi:type="dcterms:W3CDTF">2012-05-27T02:01:00Z</dcterms:created>
  <dcterms:modified xsi:type="dcterms:W3CDTF">2012-05-27T02:01:00Z</dcterms:modified>
</cp:coreProperties>
</file>