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87056" w:rsidP="00E87056">
      <w:pPr>
        <w:pStyle w:val="Title"/>
      </w:pPr>
      <w:r>
        <w:fldChar w:fldCharType="begin"/>
      </w:r>
      <w:r>
        <w:instrText xml:space="preserve"> TITLE   \* MERGEFORMAT </w:instrText>
      </w:r>
      <w:r>
        <w:fldChar w:fldCharType="separate"/>
      </w:r>
      <w:r>
        <w:t>MEM19017B Fabricate jewellery items</w:t>
      </w:r>
      <w:r>
        <w:fldChar w:fldCharType="end"/>
      </w:r>
    </w:p>
    <w:p w:rsidR="00E87056" w:rsidP="00E87056">
      <w:pPr>
        <w:pStyle w:val="Version"/>
        <w:sectPr w:rsidSect="003154E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154E6" w:rsidP="003154E6">
      <w:pPr>
        <w:pStyle w:val="SuperHeading"/>
      </w:pPr>
      <w:r w:rsidRPr="003154E6">
        <w:t>MEM19017B Fabricate jewellery items</w:t>
      </w:r>
    </w:p>
    <w:p w:rsidR="00000000" w:rsidRPr="003154E6" w:rsidP="003154E6">
      <w:pPr>
        <w:pStyle w:val="Heading1"/>
      </w:pPr>
      <w:bookmarkStart w:id="1" w:name="O_356402"/>
      <w:bookmarkEnd w:id="1"/>
      <w:r w:rsidRPr="003154E6">
        <w:t>Modification History</w:t>
      </w:r>
    </w:p>
    <w:p w:rsidR="00000000" w:rsidRPr="003154E6" w:rsidP="003154E6">
      <w:pPr>
        <w:pStyle w:val="BodyText"/>
      </w:pPr>
      <w:r w:rsidRPr="003154E6">
        <w:t>Prerequisite unit MEM05006B updated to MEM05006C</w:t>
      </w:r>
    </w:p>
    <w:p w:rsidR="00000000" w:rsidRPr="003154E6" w:rsidP="003154E6">
      <w:pPr>
        <w:pStyle w:val="AllowPageBreak"/>
      </w:pPr>
    </w:p>
    <w:p w:rsidR="00000000" w:rsidRPr="003154E6" w:rsidP="003154E6">
      <w:pPr>
        <w:pStyle w:val="Heading1"/>
      </w:pPr>
      <w:bookmarkStart w:id="2" w:name="O_356398"/>
      <w:bookmarkEnd w:id="2"/>
      <w:r w:rsidRPr="003154E6">
        <w:t>Unit Descriptor</w:t>
      </w:r>
    </w:p>
    <w:tbl>
      <w:tblPr>
        <w:tblW w:w="0" w:type="auto"/>
        <w:tblLayout w:type="fixed"/>
        <w:tblCellMar>
          <w:left w:w="62" w:type="dxa"/>
          <w:right w:w="62" w:type="dxa"/>
        </w:tblCellMar>
        <w:tblLook w:val="0000"/>
      </w:tblPr>
      <w:tblGrid>
        <w:gridCol w:w="2670"/>
        <w:gridCol w:w="5852"/>
      </w:tblGrid>
      <w:tr w:rsidTr="00E87056">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This unit covers constructing jewellery components, single and multiple-piece item</w:t>
            </w:r>
            <w:r w:rsidRPr="003154E6">
              <w:t>s involving a range of fabrication processes and techniques.</w:t>
            </w:r>
          </w:p>
        </w:tc>
      </w:tr>
    </w:tbl>
    <w:p w:rsidR="00E87056" w:rsidP="003154E6">
      <w:pPr>
        <w:pStyle w:val="BodyText"/>
      </w:pPr>
    </w:p>
    <w:p w:rsidR="00E87056" w:rsidP="003154E6">
      <w:pPr>
        <w:pStyle w:val="BodyText"/>
      </w:pPr>
    </w:p>
    <w:p w:rsidR="00000000" w:rsidRPr="003154E6" w:rsidP="003154E6">
      <w:pPr>
        <w:pStyle w:val="Heading1"/>
      </w:pPr>
      <w:bookmarkStart w:id="3" w:name="O_356411"/>
      <w:bookmarkEnd w:id="3"/>
      <w:r w:rsidRPr="003154E6">
        <w:t>Application of the Unit</w:t>
      </w:r>
    </w:p>
    <w:tbl>
      <w:tblPr>
        <w:tblW w:w="0" w:type="auto"/>
        <w:tblLayout w:type="fixed"/>
        <w:tblCellMar>
          <w:left w:w="62" w:type="dxa"/>
          <w:right w:w="62" w:type="dxa"/>
        </w:tblCellMar>
        <w:tblLook w:val="0000"/>
      </w:tblPr>
      <w:tblGrid>
        <w:gridCol w:w="2744"/>
        <w:gridCol w:w="5778"/>
      </w:tblGrid>
      <w:tr w:rsidTr="00E87056">
        <w:tblPrEx>
          <w:tblW w:w="0" w:type="auto"/>
          <w:tblLayout w:type="fixed"/>
          <w:tblCellMar>
            <w:left w:w="62" w:type="dxa"/>
            <w:right w:w="62" w:type="dxa"/>
          </w:tblCellMar>
          <w:tblLook w:val="0000"/>
        </w:tblPrEx>
        <w:tc>
          <w:tcPr>
            <w:tcW w:w="2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Application of the unit</w:t>
            </w:r>
          </w:p>
        </w:tc>
        <w:tc>
          <w:tcPr>
            <w:tcW w:w="5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This unit applies to the construction of jewellery components, single-piece and multiple-piece items involving a range of fabrication processes and techniques.</w:t>
            </w:r>
          </w:p>
          <w:p w:rsidR="00000000" w:rsidRPr="003154E6" w:rsidP="003154E6">
            <w:pPr>
              <w:pStyle w:val="BodyText"/>
            </w:pPr>
            <w:r w:rsidRPr="003154E6">
              <w:t>It requires the ability to use jewellery tools and equipment and safe and efficient work practic</w:t>
            </w:r>
            <w:r w:rsidRPr="003154E6">
              <w:t>es to identify fabrication requirements, prepare materials/manufacture components for fabrication and fabricate and finish items.</w:t>
            </w:r>
          </w:p>
          <w:p w:rsidR="00000000" w:rsidRPr="003154E6" w:rsidP="003154E6">
            <w:pPr>
              <w:pStyle w:val="BodyText"/>
            </w:pPr>
            <w:r w:rsidRPr="003154E6">
              <w:t>If electroplating skills are required, Unit MEM08003C (Perform electroplating operations) should also be selected.</w:t>
            </w:r>
          </w:p>
          <w:p w:rsidR="00000000" w:rsidRPr="003154E6" w:rsidP="003154E6">
            <w:pPr>
              <w:pStyle w:val="BodyText"/>
            </w:pPr>
          </w:p>
          <w:p w:rsidR="00000000" w:rsidRPr="003154E6" w:rsidP="003154E6">
            <w:pPr>
              <w:pStyle w:val="BodyText"/>
            </w:pPr>
            <w:r w:rsidRPr="003154E6">
              <w:rPr>
                <w:rStyle w:val="SpecialBold"/>
              </w:rPr>
              <w:t>Band</w:t>
            </w:r>
            <w:r w:rsidRPr="003154E6">
              <w:t>:</w:t>
            </w:r>
            <w:r w:rsidRPr="003154E6">
              <w:tab/>
            </w:r>
            <w:r w:rsidRPr="003154E6">
              <w:rPr>
                <w:rStyle w:val="SpecialBold"/>
              </w:rPr>
              <w:t>A</w:t>
            </w:r>
          </w:p>
          <w:p w:rsidR="00000000" w:rsidRPr="003154E6" w:rsidP="003154E6">
            <w:pPr>
              <w:pStyle w:val="BodyText"/>
            </w:pPr>
            <w:r w:rsidRPr="003154E6">
              <w:rPr>
                <w:rStyle w:val="SpecialBold"/>
              </w:rPr>
              <w:t>Un</w:t>
            </w:r>
            <w:r w:rsidRPr="003154E6">
              <w:rPr>
                <w:rStyle w:val="SpecialBold"/>
              </w:rPr>
              <w:t>it Weight</w:t>
            </w:r>
            <w:r w:rsidRPr="003154E6">
              <w:t>:</w:t>
            </w:r>
            <w:r w:rsidRPr="003154E6">
              <w:tab/>
            </w:r>
            <w:r w:rsidRPr="003154E6">
              <w:rPr>
                <w:rStyle w:val="SpecialBold"/>
              </w:rPr>
              <w:t>6</w:t>
            </w:r>
          </w:p>
        </w:tc>
      </w:tr>
    </w:tbl>
    <w:p w:rsidR="00E87056" w:rsidP="003154E6">
      <w:pPr>
        <w:pStyle w:val="BodyText"/>
      </w:pPr>
    </w:p>
    <w:p w:rsidR="00E87056" w:rsidP="003154E6">
      <w:pPr>
        <w:pStyle w:val="BodyText"/>
      </w:pPr>
    </w:p>
    <w:p w:rsidR="00000000" w:rsidRPr="003154E6" w:rsidP="003154E6">
      <w:pPr>
        <w:pStyle w:val="Heading1"/>
      </w:pPr>
      <w:bookmarkStart w:id="4" w:name="O_356403"/>
      <w:bookmarkEnd w:id="4"/>
      <w:r w:rsidRPr="003154E6">
        <w:t>Licensing/Regulatory Information</w:t>
      </w:r>
    </w:p>
    <w:p w:rsidR="00000000" w:rsidRPr="003154E6" w:rsidP="003154E6">
      <w:pPr>
        <w:pStyle w:val="BodyText"/>
      </w:pPr>
      <w:r w:rsidRPr="003154E6">
        <w:t>Not Applicable</w:t>
      </w:r>
    </w:p>
    <w:p w:rsidR="00000000" w:rsidRPr="003154E6" w:rsidP="003154E6">
      <w:pPr>
        <w:pStyle w:val="AllowPageBreak"/>
      </w:pPr>
    </w:p>
    <w:p w:rsidR="00000000" w:rsidRPr="003154E6" w:rsidP="003154E6">
      <w:pPr>
        <w:pStyle w:val="Heading1"/>
      </w:pPr>
      <w:bookmarkStart w:id="5" w:name="O_356401"/>
      <w:bookmarkEnd w:id="5"/>
      <w:r w:rsidRPr="003154E6">
        <w:t>Pre-Requisites</w:t>
      </w:r>
    </w:p>
    <w:tbl>
      <w:tblPr>
        <w:tblW w:w="0" w:type="auto"/>
        <w:tblLayout w:type="fixed"/>
        <w:tblCellMar>
          <w:left w:w="62" w:type="dxa"/>
          <w:right w:w="62" w:type="dxa"/>
        </w:tblCellMar>
        <w:tblLook w:val="0000"/>
      </w:tblPr>
      <w:tblGrid>
        <w:gridCol w:w="2711"/>
        <w:gridCol w:w="2207"/>
        <w:gridCol w:w="3604"/>
      </w:tblGrid>
      <w:tr w:rsidTr="00E87056">
        <w:tblPrEx>
          <w:tblW w:w="0" w:type="auto"/>
          <w:tblLayout w:type="fixed"/>
          <w:tblCellMar>
            <w:left w:w="62" w:type="dxa"/>
            <w:right w:w="62" w:type="dxa"/>
          </w:tblCellMar>
          <w:tblLook w:val="0000"/>
        </w:tblPrEx>
        <w:trPr>
          <w:tblHeader/>
        </w:trPr>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Prerequisite units</w:t>
            </w:r>
          </w:p>
        </w:tc>
        <w:tc>
          <w:tcPr>
            <w:tcW w:w="581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p>
        </w:tc>
      </w:tr>
      <w:tr w:rsidTr="00E87056">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Path 1</w:t>
            </w: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MEM05006C</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Perform brazing and/or silver soldering</w:t>
            </w:r>
          </w:p>
        </w:tc>
      </w:tr>
      <w:tr w:rsidTr="00E87056">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MEM06007B</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Perform basic incidental heat/q</w:t>
            </w:r>
            <w:r w:rsidRPr="003154E6">
              <w:t>uenching, tempering and annealing</w:t>
            </w:r>
          </w:p>
        </w:tc>
      </w:tr>
      <w:tr w:rsidTr="00E87056">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MEM12023A</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Perform engineering measurements</w:t>
            </w:r>
          </w:p>
        </w:tc>
      </w:tr>
      <w:tr w:rsidTr="00E87056">
        <w:tblPrEx>
          <w:tblW w:w="0" w:type="auto"/>
          <w:tblLayout w:type="fixed"/>
          <w:tblCellMar>
            <w:left w:w="62" w:type="dxa"/>
            <w:right w:w="62" w:type="dxa"/>
          </w:tblCellMar>
          <w:tblLook w:val="0000"/>
        </w:tblPrEx>
        <w:tc>
          <w:tcPr>
            <w:tcW w:w="27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MEM18001C</w:t>
            </w:r>
          </w:p>
        </w:tc>
        <w:tc>
          <w:tcPr>
            <w:tcW w:w="36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Use hand tools</w:t>
            </w:r>
          </w:p>
        </w:tc>
      </w:tr>
    </w:tbl>
    <w:p w:rsidR="00E87056" w:rsidP="003154E6">
      <w:pPr>
        <w:pStyle w:val="BodyText"/>
      </w:pPr>
    </w:p>
    <w:p w:rsidR="00E87056" w:rsidP="003154E6">
      <w:pPr>
        <w:pStyle w:val="BodyText"/>
      </w:pPr>
    </w:p>
    <w:p w:rsidR="00000000" w:rsidRPr="003154E6" w:rsidP="003154E6">
      <w:pPr>
        <w:pStyle w:val="Heading1"/>
      </w:pPr>
      <w:bookmarkStart w:id="6" w:name="O_356406"/>
      <w:bookmarkEnd w:id="6"/>
      <w:r w:rsidRPr="003154E6">
        <w:t>Employability Skills Information</w:t>
      </w:r>
    </w:p>
    <w:tbl>
      <w:tblPr>
        <w:tblW w:w="0" w:type="auto"/>
        <w:tblLayout w:type="fixed"/>
        <w:tblCellMar>
          <w:left w:w="62" w:type="dxa"/>
          <w:right w:w="62" w:type="dxa"/>
        </w:tblCellMar>
        <w:tblLook w:val="0000"/>
      </w:tblPr>
      <w:tblGrid>
        <w:gridCol w:w="2802"/>
        <w:gridCol w:w="5720"/>
      </w:tblGrid>
      <w:tr w:rsidTr="00E8705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This unit contains employability skills.</w:t>
            </w:r>
          </w:p>
        </w:tc>
      </w:tr>
    </w:tbl>
    <w:p w:rsidR="00E87056" w:rsidP="003154E6">
      <w:pPr>
        <w:pStyle w:val="BodyText"/>
      </w:pPr>
    </w:p>
    <w:p w:rsidR="00E87056" w:rsidP="003154E6">
      <w:pPr>
        <w:pStyle w:val="BodyText"/>
      </w:pPr>
    </w:p>
    <w:p w:rsidR="00000000" w:rsidRPr="003154E6" w:rsidP="003154E6">
      <w:pPr>
        <w:pStyle w:val="Heading1"/>
      </w:pPr>
      <w:bookmarkStart w:id="7" w:name="O_356407"/>
      <w:bookmarkEnd w:id="7"/>
      <w:r w:rsidRPr="003154E6">
        <w:t>Elements and Performance Criteria Pre-Content</w:t>
      </w:r>
    </w:p>
    <w:tbl>
      <w:tblPr>
        <w:tblW w:w="0" w:type="auto"/>
        <w:tblLayout w:type="fixed"/>
        <w:tblCellMar>
          <w:left w:w="62" w:type="dxa"/>
          <w:right w:w="62" w:type="dxa"/>
        </w:tblCellMar>
        <w:tblLook w:val="0000"/>
      </w:tblPr>
      <w:tblGrid>
        <w:gridCol w:w="2547"/>
        <w:gridCol w:w="5975"/>
      </w:tblGrid>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Elements describe the essential outcomes of a unit of competency.</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Performance criteria describe the performance needed to demonstrate achievement of the element. Where bold italicised text is used, further info</w:t>
            </w:r>
            <w:r w:rsidRPr="003154E6">
              <w:t>rmation is detailed in the required skills and knowledge section and the range statement. Assessment of performance is to be consistent with the evidence guide.</w:t>
            </w:r>
          </w:p>
        </w:tc>
      </w:tr>
    </w:tbl>
    <w:p w:rsidR="00000000" w:rsidRPr="003154E6" w:rsidP="003154E6">
      <w:pPr>
        <w:pStyle w:val="BodyText"/>
      </w:pPr>
    </w:p>
    <w:p w:rsidR="00000000" w:rsidRPr="003154E6" w:rsidP="003154E6">
      <w:pPr>
        <w:pStyle w:val="AllowPageBreak"/>
      </w:pPr>
    </w:p>
    <w:p w:rsidR="00000000" w:rsidRPr="003154E6" w:rsidP="003154E6">
      <w:pPr>
        <w:pStyle w:val="Heading1"/>
      </w:pPr>
      <w:bookmarkStart w:id="8" w:name="O_356408"/>
      <w:bookmarkEnd w:id="8"/>
      <w:r w:rsidRPr="003154E6">
        <w:t>Elements and Performance Criteria</w:t>
      </w:r>
    </w:p>
    <w:tbl>
      <w:tblPr>
        <w:tblW w:w="0" w:type="auto"/>
        <w:tblLayout w:type="fixed"/>
        <w:tblCellMar>
          <w:left w:w="62" w:type="dxa"/>
          <w:right w:w="62" w:type="dxa"/>
        </w:tblCellMar>
        <w:tblLook w:val="0000"/>
      </w:tblPr>
      <w:tblGrid>
        <w:gridCol w:w="2547"/>
        <w:gridCol w:w="5975"/>
      </w:tblGrid>
      <w:tr w:rsidTr="00E87056">
        <w:tblPrEx>
          <w:tblW w:w="0" w:type="auto"/>
          <w:tblLayout w:type="fixed"/>
          <w:tblCellMar>
            <w:left w:w="62" w:type="dxa"/>
            <w:right w:w="62" w:type="dxa"/>
          </w:tblCellMar>
          <w:tblLook w:val="0000"/>
        </w:tblPrEx>
        <w:trPr>
          <w:tblHeader/>
        </w:trPr>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rPr>
                <w:rStyle w:val="SpecialBold"/>
              </w:rPr>
              <w:t>ELEMENT</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PERFORMANCE CRITERIA</w:t>
            </w:r>
          </w:p>
        </w:tc>
      </w:tr>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List"/>
              <w:rPr>
                <w:lang w:val="en-NZ"/>
              </w:rPr>
            </w:pPr>
            <w:r w:rsidRPr="003154E6">
              <w:t>1.</w:t>
            </w:r>
            <w:r w:rsidRPr="003154E6">
              <w:tab/>
            </w:r>
            <w:r w:rsidRPr="003154E6">
              <w:t>Identify fabrication requirements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2"/>
            </w:pPr>
            <w:r w:rsidRPr="003154E6">
              <w:t>1.1.</w:t>
            </w:r>
            <w:r w:rsidRPr="003154E6">
              <w:tab/>
              <w:t>Item design characteristics, dimensions, construction, composition and finish are established from predetermined specifications in accordance with organisational and client requirements.</w:t>
            </w:r>
          </w:p>
          <w:p w:rsidR="00000000" w:rsidRPr="003154E6" w:rsidP="003154E6">
            <w:pPr>
              <w:pStyle w:val="List2"/>
            </w:pPr>
            <w:r w:rsidRPr="003154E6">
              <w:t>1.2.</w:t>
            </w:r>
            <w:r w:rsidRPr="003154E6">
              <w:tab/>
              <w:t>Fabrication and finish sp</w:t>
            </w:r>
            <w:r w:rsidRPr="003154E6">
              <w:t>ecifications and required outcomes are confirmed and clarified as necessary with appropriate person(s) and in accordance with organisational requirements.</w:t>
            </w:r>
          </w:p>
          <w:p w:rsidR="00000000" w:rsidRPr="003154E6" w:rsidP="003154E6">
            <w:pPr>
              <w:pStyle w:val="List2"/>
            </w:pPr>
            <w:r w:rsidRPr="003154E6">
              <w:t>1.3.</w:t>
            </w:r>
            <w:r w:rsidRPr="003154E6">
              <w:tab/>
              <w:t>Appropriate preparation and fabrication techniques are established in accordance with item const</w:t>
            </w:r>
            <w:r w:rsidRPr="003154E6">
              <w:t>ruction, verbal and written specifications, organisational requirements and personal abilities.</w:t>
            </w:r>
          </w:p>
          <w:p w:rsidR="00000000" w:rsidP="003154E6">
            <w:pPr>
              <w:pStyle w:val="List2"/>
              <w:rPr>
                <w:lang w:val="en-NZ"/>
              </w:rPr>
            </w:pPr>
            <w:r w:rsidRPr="003154E6">
              <w:t>1.4.</w:t>
            </w:r>
            <w:r w:rsidRPr="003154E6">
              <w:tab/>
              <w:t>Fabrication and finishing activities are prioritised in accordance with designated timeframes, organisational and specific fabrication requirements.</w:t>
            </w:r>
          </w:p>
        </w:tc>
      </w:tr>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List"/>
              <w:rPr>
                <w:lang w:val="en-NZ"/>
              </w:rPr>
            </w:pPr>
            <w:r w:rsidRPr="003154E6">
              <w:t>2.</w:t>
            </w:r>
            <w:r w:rsidRPr="003154E6">
              <w:tab/>
              <w:t>Pr</w:t>
            </w:r>
            <w:r w:rsidRPr="003154E6">
              <w:t>epare materials for fabrication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2"/>
            </w:pPr>
            <w:r w:rsidRPr="003154E6">
              <w:t>2.1.</w:t>
            </w:r>
            <w:r w:rsidRPr="003154E6">
              <w:tab/>
              <w:t>Components, materials and consumables are selected/obtained in accordance with organisational requirements and in consultation with appropriate person(s).</w:t>
            </w:r>
          </w:p>
          <w:p w:rsidR="00000000" w:rsidRPr="003154E6" w:rsidP="003154E6">
            <w:pPr>
              <w:pStyle w:val="List2"/>
            </w:pPr>
            <w:r w:rsidRPr="003154E6">
              <w:t>2.2.</w:t>
            </w:r>
            <w:r w:rsidRPr="003154E6">
              <w:tab/>
              <w:t>Metals are alloyed to specified quality, as required.</w:t>
            </w:r>
          </w:p>
          <w:p w:rsidR="00000000" w:rsidRPr="003154E6" w:rsidP="003154E6">
            <w:pPr>
              <w:pStyle w:val="List2"/>
            </w:pPr>
            <w:r w:rsidRPr="003154E6">
              <w:t>2.3.</w:t>
            </w:r>
            <w:r w:rsidRPr="003154E6">
              <w:tab/>
            </w:r>
            <w:r w:rsidRPr="003154E6">
              <w:t>Metals are rolled/drawn down/cut to required dimensions.</w:t>
            </w:r>
          </w:p>
          <w:p w:rsidR="00000000" w:rsidRPr="003154E6" w:rsidP="003154E6">
            <w:pPr>
              <w:pStyle w:val="List2"/>
            </w:pPr>
            <w:r w:rsidRPr="003154E6">
              <w:t>2.4.</w:t>
            </w:r>
            <w:r w:rsidRPr="003154E6">
              <w:tab/>
              <w:t>Tools and equipment are selected and used appropriate to job requirements and checked for operational effectiveness in accordance with manufacturers' specifications and organisational procedures</w:t>
            </w:r>
            <w:r w:rsidRPr="003154E6">
              <w:t>.</w:t>
            </w:r>
          </w:p>
          <w:p w:rsidR="00000000" w:rsidP="003154E6">
            <w:pPr>
              <w:pStyle w:val="List2"/>
              <w:rPr>
                <w:lang w:val="en-NZ"/>
              </w:rPr>
            </w:pPr>
            <w:r w:rsidRPr="003154E6">
              <w:t>2.5.</w:t>
            </w:r>
            <w:r w:rsidRPr="003154E6">
              <w:tab/>
              <w:t>Material preparation is conducted using safe operating practices and protective equipment, in accordance with OHS and organisational requirements.</w:t>
            </w:r>
          </w:p>
        </w:tc>
      </w:tr>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List"/>
              <w:rPr>
                <w:lang w:val="en-NZ"/>
              </w:rPr>
            </w:pPr>
            <w:r w:rsidRPr="003154E6">
              <w:t>3.</w:t>
            </w:r>
            <w:r w:rsidRPr="003154E6">
              <w:tab/>
              <w:t>Fabricate jewellery item</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2"/>
            </w:pPr>
            <w:r w:rsidRPr="003154E6">
              <w:t>3.1.</w:t>
            </w:r>
            <w:r w:rsidRPr="003154E6">
              <w:tab/>
            </w:r>
            <w:r w:rsidRPr="003154E6">
              <w:t>Tools and equipment for fabrication are selected and used appropriate to job requirements and checked for operational effectiveness in accordance with manufacturers' specifications and organisational procedures.</w:t>
            </w:r>
          </w:p>
          <w:p w:rsidR="00000000" w:rsidRPr="003154E6" w:rsidP="003154E6">
            <w:pPr>
              <w:pStyle w:val="List2"/>
            </w:pPr>
            <w:r w:rsidRPr="003154E6">
              <w:t>3.2.</w:t>
            </w:r>
            <w:r w:rsidRPr="003154E6">
              <w:tab/>
              <w:t>Applicable fabrication activities are p</w:t>
            </w:r>
            <w:r w:rsidRPr="003154E6">
              <w:t>erformed using safe operating practices and protective equipment, and in accordance with OHS, organisational and industry accepted methods.</w:t>
            </w:r>
          </w:p>
          <w:p w:rsidR="00000000" w:rsidP="003154E6">
            <w:pPr>
              <w:pStyle w:val="List2"/>
              <w:rPr>
                <w:lang w:val="en-NZ"/>
              </w:rPr>
            </w:pPr>
            <w:r w:rsidRPr="003154E6">
              <w:t>3.3.</w:t>
            </w:r>
            <w:r w:rsidRPr="003154E6">
              <w:tab/>
              <w:t>Item is checked to ensure construction conforms with required specifications, quality, organisational and appli</w:t>
            </w:r>
            <w:r w:rsidRPr="003154E6">
              <w:t>cable industry standards.</w:t>
            </w:r>
          </w:p>
        </w:tc>
      </w:tr>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List"/>
              <w:rPr>
                <w:lang w:val="en-NZ"/>
              </w:rPr>
            </w:pPr>
            <w:r w:rsidRPr="003154E6">
              <w:t>4.</w:t>
            </w:r>
            <w:r w:rsidRPr="003154E6">
              <w:tab/>
              <w:t>Finish jewellery items</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2"/>
            </w:pPr>
            <w:r w:rsidRPr="003154E6">
              <w:t>4.1.</w:t>
            </w:r>
            <w:r w:rsidRPr="003154E6">
              <w:tab/>
              <w:t>The appropriate surface finish is produced to required specifications in accordance with organisational requirements.</w:t>
            </w:r>
          </w:p>
          <w:p w:rsidR="00000000" w:rsidP="003154E6">
            <w:pPr>
              <w:pStyle w:val="List2"/>
              <w:rPr>
                <w:lang w:val="en-NZ"/>
              </w:rPr>
            </w:pPr>
            <w:r w:rsidRPr="003154E6">
              <w:t>4.2.</w:t>
            </w:r>
            <w:r w:rsidRPr="003154E6">
              <w:tab/>
              <w:t>Tools and equipment for embellishing and polishing are selected and used ap</w:t>
            </w:r>
            <w:r w:rsidRPr="003154E6">
              <w:t>propriate to job requirements and checked for operational effectiveness in accordance with manufacturers' specifications and organisational procedures.</w:t>
            </w:r>
          </w:p>
        </w:tc>
      </w:tr>
      <w:tr w:rsidTr="00E87056">
        <w:tblPrEx>
          <w:tblW w:w="0" w:type="auto"/>
          <w:tblLayout w:type="fixed"/>
          <w:tblCellMar>
            <w:left w:w="62" w:type="dxa"/>
            <w:right w:w="62" w:type="dxa"/>
          </w:tblCellMar>
          <w:tblLook w:val="0000"/>
        </w:tblPrEx>
        <w:tc>
          <w:tcPr>
            <w:tcW w:w="2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List"/>
              <w:rPr>
                <w:lang w:val="en-NZ"/>
              </w:rPr>
            </w:pPr>
            <w:r w:rsidRPr="003154E6">
              <w:t>5.</w:t>
            </w:r>
            <w:r w:rsidRPr="003154E6">
              <w:tab/>
              <w:t>Complete fabrication</w:t>
            </w:r>
          </w:p>
        </w:tc>
        <w:tc>
          <w:tcPr>
            <w:tcW w:w="5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2"/>
            </w:pPr>
            <w:r w:rsidRPr="003154E6">
              <w:t>5.1.</w:t>
            </w:r>
            <w:r w:rsidRPr="003154E6">
              <w:tab/>
              <w:t>Finished item is packaged/presented and stored safely in accordance with o</w:t>
            </w:r>
            <w:r w:rsidRPr="003154E6">
              <w:t>rganisational requirements.</w:t>
            </w:r>
          </w:p>
          <w:p w:rsidR="00000000" w:rsidRPr="003154E6" w:rsidP="003154E6">
            <w:pPr>
              <w:pStyle w:val="List2"/>
            </w:pPr>
            <w:r w:rsidRPr="003154E6">
              <w:t>5.2.</w:t>
            </w:r>
            <w:r w:rsidRPr="003154E6">
              <w:tab/>
              <w:t>Documentation is accurately completed and processed in accordance with organisational requirements and standards.</w:t>
            </w:r>
          </w:p>
          <w:p w:rsidR="00000000" w:rsidRPr="003154E6" w:rsidP="003154E6">
            <w:pPr>
              <w:pStyle w:val="List2"/>
            </w:pPr>
            <w:r w:rsidRPr="003154E6">
              <w:t>5.3.</w:t>
            </w:r>
            <w:r w:rsidRPr="003154E6">
              <w:tab/>
              <w:t>Notification of work completion is made to appropriate person(s) in accordance with organisational proce</w:t>
            </w:r>
            <w:r w:rsidRPr="003154E6">
              <w:t>dures.</w:t>
            </w:r>
          </w:p>
          <w:p w:rsidR="00000000" w:rsidRPr="003154E6" w:rsidP="003154E6">
            <w:pPr>
              <w:pStyle w:val="List2"/>
            </w:pPr>
            <w:r w:rsidRPr="003154E6">
              <w:t>5.4.</w:t>
            </w:r>
            <w:r w:rsidRPr="003154E6">
              <w:tab/>
              <w:t>Work area, tools and equipment are cleaned and stored in accordance with OHS and organisational requirements.</w:t>
            </w:r>
          </w:p>
          <w:p w:rsidR="00000000" w:rsidRPr="003154E6" w:rsidP="003154E6">
            <w:pPr>
              <w:pStyle w:val="List2"/>
            </w:pPr>
            <w:r w:rsidRPr="003154E6">
              <w:t>5.5.</w:t>
            </w:r>
            <w:r w:rsidRPr="003154E6">
              <w:tab/>
              <w:t>Unused/excess materials are collected and stored/reclaimed in accordance with organisational requirements.</w:t>
            </w:r>
          </w:p>
        </w:tc>
      </w:tr>
    </w:tbl>
    <w:p w:rsidR="00E87056" w:rsidP="003154E6">
      <w:pPr>
        <w:pStyle w:val="BodyText"/>
      </w:pPr>
    </w:p>
    <w:p w:rsidR="00E87056" w:rsidP="003154E6">
      <w:pPr>
        <w:pStyle w:val="BodyText"/>
      </w:pPr>
    </w:p>
    <w:p w:rsidR="00000000" w:rsidRPr="003154E6" w:rsidP="003154E6">
      <w:pPr>
        <w:pStyle w:val="Heading1"/>
      </w:pPr>
      <w:bookmarkStart w:id="9" w:name="O_356399"/>
      <w:bookmarkEnd w:id="9"/>
      <w:r w:rsidRPr="003154E6">
        <w:t>Required Skills and Knowledge</w:t>
      </w:r>
    </w:p>
    <w:tbl>
      <w:tblPr>
        <w:tblW w:w="0" w:type="auto"/>
        <w:tblLayout w:type="fixed"/>
        <w:tblCellMar>
          <w:left w:w="62" w:type="dxa"/>
          <w:right w:w="62" w:type="dxa"/>
        </w:tblCellMar>
        <w:tblLook w:val="0000"/>
      </w:tblPr>
      <w:tblGrid>
        <w:gridCol w:w="8522"/>
      </w:tblGrid>
      <w:tr w:rsidTr="00E8705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REQUIRED SKILLS AND KNOWLEDGE</w:t>
            </w:r>
          </w:p>
        </w:tc>
      </w:tr>
      <w:tr w:rsidTr="00E8705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This section describes the skills and knowledge required for this unit.</w:t>
            </w:r>
          </w:p>
        </w:tc>
      </w:tr>
      <w:tr w:rsidTr="00E870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Required skills</w:t>
            </w:r>
          </w:p>
        </w:tc>
      </w:tr>
      <w:tr w:rsidTr="00E870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Look for evidence that confirms skills in:</w:t>
            </w:r>
          </w:p>
          <w:p w:rsidR="00000000" w:rsidRPr="003154E6" w:rsidP="003154E6">
            <w:pPr>
              <w:pStyle w:val="ListBullet"/>
            </w:pPr>
            <w:r w:rsidRPr="003154E6">
              <w:t>interpreting design specifications and follow instructions (oral or written)</w:t>
            </w:r>
          </w:p>
          <w:p w:rsidR="00000000" w:rsidRPr="003154E6" w:rsidP="003154E6">
            <w:pPr>
              <w:pStyle w:val="ListBullet"/>
            </w:pPr>
            <w:r w:rsidRPr="003154E6">
              <w:t>interpreting drawings</w:t>
            </w:r>
          </w:p>
          <w:p w:rsidR="00000000" w:rsidRPr="003154E6" w:rsidP="003154E6">
            <w:pPr>
              <w:pStyle w:val="ListBullet"/>
            </w:pPr>
            <w:r w:rsidRPr="003154E6">
              <w:t>weighing and measuring</w:t>
            </w:r>
          </w:p>
          <w:p w:rsidR="00000000" w:rsidRPr="003154E6" w:rsidP="003154E6">
            <w:pPr>
              <w:pStyle w:val="ListBullet"/>
            </w:pPr>
            <w:r w:rsidRPr="003154E6">
              <w:t>selecting appropriate tools and equipment</w:t>
            </w:r>
          </w:p>
          <w:p w:rsidR="00000000" w:rsidRPr="003154E6" w:rsidP="003154E6">
            <w:pPr>
              <w:pStyle w:val="ListBullet"/>
            </w:pPr>
            <w:r w:rsidRPr="003154E6">
              <w:t>selecting appropriate materials and manufacturing techniques</w:t>
            </w:r>
          </w:p>
          <w:p w:rsidR="00000000" w:rsidRPr="003154E6" w:rsidP="003154E6">
            <w:pPr>
              <w:pStyle w:val="ListBullet"/>
            </w:pPr>
            <w:r w:rsidRPr="003154E6">
              <w:t>applying appropriate fabricatio</w:t>
            </w:r>
            <w:r w:rsidRPr="003154E6">
              <w:t>n and finishing procedures</w:t>
            </w:r>
          </w:p>
          <w:p w:rsidR="00000000" w:rsidRPr="003154E6" w:rsidP="003154E6">
            <w:pPr>
              <w:pStyle w:val="ListBullet"/>
            </w:pPr>
            <w:r w:rsidRPr="003154E6">
              <w:t>applying safe working skills</w:t>
            </w:r>
          </w:p>
          <w:p w:rsidR="00000000" w:rsidP="003154E6">
            <w:pPr>
              <w:pStyle w:val="ListBullet"/>
              <w:rPr>
                <w:lang w:val="en-NZ"/>
              </w:rPr>
            </w:pPr>
            <w:r w:rsidRPr="003154E6">
              <w:t>identifying alternative metals</w:t>
            </w:r>
          </w:p>
        </w:tc>
      </w:tr>
      <w:tr w:rsidTr="00E870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Required knowledge</w:t>
            </w:r>
          </w:p>
        </w:tc>
      </w:tr>
      <w:tr w:rsidTr="00E8705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Look for evidence that confirms knowledge of:</w:t>
            </w:r>
          </w:p>
          <w:p w:rsidR="00000000" w:rsidRPr="003154E6" w:rsidP="003154E6">
            <w:pPr>
              <w:pStyle w:val="ListBullet"/>
            </w:pPr>
            <w:r w:rsidRPr="003154E6">
              <w:t>metals and materials for fabricating a range of jewellery items/designs</w:t>
            </w:r>
          </w:p>
          <w:p w:rsidR="00000000" w:rsidRPr="003154E6" w:rsidP="003154E6">
            <w:pPr>
              <w:pStyle w:val="ListBullet"/>
            </w:pPr>
            <w:r w:rsidRPr="003154E6">
              <w:t>common jewellery design features, constructions and finishes</w:t>
            </w:r>
          </w:p>
          <w:p w:rsidR="00000000" w:rsidRPr="003154E6" w:rsidP="003154E6">
            <w:pPr>
              <w:pStyle w:val="ListBullet"/>
            </w:pPr>
            <w:r w:rsidRPr="003154E6">
              <w:t>metal preparation and fabrication techniques to suit different design requirements</w:t>
            </w:r>
          </w:p>
          <w:p w:rsidR="00000000" w:rsidRPr="003154E6" w:rsidP="003154E6">
            <w:pPr>
              <w:pStyle w:val="ListBullet"/>
            </w:pPr>
            <w:r w:rsidRPr="003154E6">
              <w:t>factors affecting the selection of preparation and fabrication methods</w:t>
            </w:r>
          </w:p>
          <w:p w:rsidR="00000000" w:rsidRPr="003154E6" w:rsidP="003154E6">
            <w:pPr>
              <w:pStyle w:val="ListBullet"/>
            </w:pPr>
            <w:r w:rsidRPr="003154E6">
              <w:t>organisational requirements for fabricati</w:t>
            </w:r>
            <w:r w:rsidRPr="003154E6">
              <w:t>on activities</w:t>
            </w:r>
          </w:p>
          <w:p w:rsidR="00000000" w:rsidRPr="003154E6" w:rsidP="003154E6">
            <w:pPr>
              <w:pStyle w:val="ListBullet"/>
            </w:pPr>
            <w:r w:rsidRPr="003154E6">
              <w:t>relevant materials and consumables for given jewellery fabrication jobs</w:t>
            </w:r>
          </w:p>
          <w:p w:rsidR="00000000" w:rsidRPr="003154E6" w:rsidP="003154E6">
            <w:pPr>
              <w:pStyle w:val="ListBullet"/>
            </w:pPr>
            <w:r w:rsidRPr="003154E6">
              <w:t>properties and characteristics of applicable metals</w:t>
            </w:r>
          </w:p>
          <w:p w:rsidR="00000000" w:rsidRPr="003154E6" w:rsidP="003154E6">
            <w:pPr>
              <w:pStyle w:val="ListBullet"/>
            </w:pPr>
            <w:r w:rsidRPr="003154E6">
              <w:t>ratios to create required grade/quality/composition of metals</w:t>
            </w:r>
          </w:p>
          <w:p w:rsidR="00000000" w:rsidRPr="003154E6" w:rsidP="003154E6">
            <w:pPr>
              <w:pStyle w:val="ListBullet"/>
            </w:pPr>
            <w:r w:rsidRPr="003154E6">
              <w:t>melting temperatures and preparation methods for melting</w:t>
            </w:r>
            <w:r w:rsidRPr="003154E6">
              <w:t xml:space="preserve"> applicable metals</w:t>
            </w:r>
          </w:p>
          <w:p w:rsidR="00000000" w:rsidRPr="003154E6" w:rsidP="003154E6">
            <w:pPr>
              <w:pStyle w:val="ListBullet"/>
            </w:pPr>
            <w:r w:rsidRPr="003154E6">
              <w:t>types of ingot moulds and their characteristics/applications</w:t>
            </w:r>
          </w:p>
          <w:p w:rsidR="00000000" w:rsidRPr="003154E6" w:rsidP="003154E6">
            <w:pPr>
              <w:pStyle w:val="ListBullet"/>
            </w:pPr>
            <w:r w:rsidRPr="003154E6">
              <w:t>methods, applications, equipment types and operational requirements for rolling and drawing metals</w:t>
            </w:r>
          </w:p>
          <w:p w:rsidR="00000000" w:rsidRPr="003154E6" w:rsidP="003154E6">
            <w:pPr>
              <w:pStyle w:val="ListBullet"/>
            </w:pPr>
            <w:r w:rsidRPr="003154E6">
              <w:t>process for annealing metals to prevent work hardening</w:t>
            </w:r>
          </w:p>
          <w:p w:rsidR="00000000" w:rsidRPr="003154E6" w:rsidP="003154E6">
            <w:pPr>
              <w:pStyle w:val="ListBullet"/>
            </w:pPr>
            <w:r w:rsidRPr="003154E6">
              <w:t>procedures for checking serviceability of applicable tools and equipment</w:t>
            </w:r>
          </w:p>
          <w:p w:rsidR="00000000" w:rsidRPr="003154E6" w:rsidP="003154E6">
            <w:pPr>
              <w:pStyle w:val="ListBullet"/>
            </w:pPr>
            <w:r w:rsidRPr="003154E6">
              <w:t>safe operating procedure for applicable tools and equipment</w:t>
            </w:r>
          </w:p>
          <w:p w:rsidR="00000000" w:rsidRPr="003154E6" w:rsidP="003154E6">
            <w:pPr>
              <w:pStyle w:val="ListBullet"/>
            </w:pPr>
            <w:r w:rsidRPr="003154E6">
              <w:t>applicable fabrication techniques and processes</w:t>
            </w:r>
          </w:p>
          <w:p w:rsidR="00000000" w:rsidRPr="003154E6" w:rsidP="003154E6">
            <w:pPr>
              <w:pStyle w:val="ListBullet"/>
            </w:pPr>
            <w:r w:rsidRPr="003154E6">
              <w:t>organisation of customer service, quality and work standards</w:t>
            </w:r>
          </w:p>
          <w:p w:rsidR="00000000" w:rsidRPr="003154E6" w:rsidP="003154E6">
            <w:pPr>
              <w:pStyle w:val="ListBullet"/>
            </w:pPr>
            <w:r w:rsidRPr="003154E6">
              <w:t>accepted indus</w:t>
            </w:r>
            <w:r w:rsidRPr="003154E6">
              <w:t>try standards of quality</w:t>
            </w:r>
          </w:p>
          <w:p w:rsidR="00000000" w:rsidRPr="003154E6" w:rsidP="003154E6">
            <w:pPr>
              <w:pStyle w:val="ListBullet"/>
            </w:pPr>
            <w:r w:rsidRPr="003154E6">
              <w:t>tools, techniques and materials for embellishing and polishing</w:t>
            </w:r>
          </w:p>
          <w:p w:rsidR="00000000" w:rsidRPr="003154E6" w:rsidP="003154E6">
            <w:pPr>
              <w:pStyle w:val="ListBullet"/>
            </w:pPr>
            <w:r w:rsidRPr="003154E6">
              <w:t>organisation procedures for storage and packaging/presentation of finished items</w:t>
            </w:r>
          </w:p>
          <w:p w:rsidR="00000000" w:rsidRPr="003154E6" w:rsidP="003154E6">
            <w:pPr>
              <w:pStyle w:val="ListBullet"/>
            </w:pPr>
            <w:r w:rsidRPr="003154E6">
              <w:t>security measures for protection of jewellery items</w:t>
            </w:r>
          </w:p>
          <w:p w:rsidR="00000000" w:rsidRPr="003154E6" w:rsidP="003154E6">
            <w:pPr>
              <w:pStyle w:val="ListBullet"/>
            </w:pPr>
            <w:r w:rsidRPr="003154E6">
              <w:t>safe work practices and procedures</w:t>
            </w:r>
          </w:p>
        </w:tc>
      </w:tr>
    </w:tbl>
    <w:p w:rsidR="00E87056" w:rsidP="003154E6">
      <w:pPr>
        <w:pStyle w:val="BodyText"/>
      </w:pPr>
    </w:p>
    <w:p w:rsidR="00E87056" w:rsidP="003154E6">
      <w:pPr>
        <w:pStyle w:val="BodyText"/>
      </w:pPr>
    </w:p>
    <w:p w:rsidR="00000000" w:rsidRPr="003154E6" w:rsidP="003154E6">
      <w:pPr>
        <w:pStyle w:val="AllowPageBreak"/>
      </w:pPr>
    </w:p>
    <w:p w:rsidR="00000000" w:rsidRPr="003154E6" w:rsidP="003154E6">
      <w:pPr>
        <w:pStyle w:val="Heading1"/>
      </w:pPr>
      <w:bookmarkStart w:id="10" w:name="O_356405"/>
      <w:bookmarkEnd w:id="10"/>
      <w:r w:rsidRPr="003154E6">
        <w:t>Evidence Guide</w:t>
      </w:r>
    </w:p>
    <w:tbl>
      <w:tblPr>
        <w:tblW w:w="9570" w:type="dxa"/>
        <w:tblLayout w:type="fixed"/>
        <w:tblCellMar>
          <w:left w:w="62" w:type="dxa"/>
          <w:right w:w="62" w:type="dxa"/>
        </w:tblCellMar>
        <w:tblLook w:val="0000"/>
      </w:tblPr>
      <w:tblGrid>
        <w:gridCol w:w="3908"/>
        <w:gridCol w:w="5662"/>
      </w:tblGrid>
      <w:tr w:rsidTr="00E8705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EVIDENCE GUIDE</w:t>
            </w:r>
          </w:p>
        </w:tc>
      </w:tr>
      <w:tr w:rsidTr="00E8705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 xml:space="preserve">The evidence guide provides advice on assessment and must be read in conjunction with the performance criteria, required skills and knowledge, </w:t>
            </w:r>
            <w:r w:rsidRPr="003154E6">
              <w:t>range statement and the Assessment Guidelines for the Training Package.</w:t>
            </w:r>
          </w:p>
        </w:tc>
      </w:tr>
      <w:tr w:rsidTr="00E870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 xml:space="preserve">A person who demonstrates competency in this unit must be able to fabricate jewellery items. Competency in this unit cannot be claimed until all prerequisites </w:t>
            </w:r>
            <w:r w:rsidRPr="003154E6">
              <w:t>have been satisfied.</w:t>
            </w:r>
          </w:p>
        </w:tc>
      </w:tr>
      <w:tr w:rsidTr="00E870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Assessors must be satisfied that the candidate can competently and consistently perform all elements of the unit as specified by the criteria</w:t>
            </w:r>
            <w:r w:rsidRPr="003154E6">
              <w:t>, including required knowledge, and be capable of applying the competency in new and different situations and contexts.</w:t>
            </w:r>
          </w:p>
        </w:tc>
      </w:tr>
      <w:tr w:rsidTr="00E870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 xml:space="preserve">This unit may be assessed on the job, off the job or a combination of both on and off </w:t>
            </w:r>
            <w:r w:rsidRPr="003154E6">
              <w:t>the job. Where assessment occurs off the job, that is the candidate is not in productive work, then an appropriate simulation must be used where the range of conditions reflects realistic workplace situations. The competencies covered by this unit would be</w:t>
            </w:r>
            <w:r w:rsidRPr="003154E6">
              <w:t xml:space="preserve"> demonstrated by an individual working alone or as part of a team. The assessment environment should not disadvantage the candidate. </w:t>
            </w:r>
          </w:p>
          <w:p w:rsidR="00000000" w:rsidP="003154E6">
            <w:pPr>
              <w:pStyle w:val="BodyText"/>
              <w:rPr>
                <w:lang w:val="en-NZ"/>
              </w:rPr>
            </w:pPr>
            <w:r w:rsidRPr="003154E6">
              <w:t>This unit could be assessed in conjunction with any other units addressing the safety, quality, communication, materials handling, recording and reporting associated with the fabrication of fine jewellery or other units requiring the exercise of the skills</w:t>
            </w:r>
            <w:r w:rsidRPr="003154E6">
              <w:t xml:space="preserve"> and knowledge covered by this unit.</w:t>
            </w:r>
          </w:p>
        </w:tc>
      </w:tr>
      <w:tr w:rsidTr="00E870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 xml:space="preserve">Assessors should gather a range of evidence that is valid, sufficient, current and authentic. Evidence can be gathered through a variety of ways including direct observation, supervisor's reports, </w:t>
            </w:r>
            <w:r w:rsidRPr="003154E6">
              <w:t>project work, samples and questioning. Questioning techniques should not require language, literacy and numeracy skills beyond those required in this unit of competency. The candidate must have access to all tools, equipment, materials and documentation re</w:t>
            </w:r>
            <w:r w:rsidRPr="003154E6">
              <w:t>quired. The candidate must be permitted to refer to any relevant workplace procedures, product and manufacturing specifications, codes, standards, manuals and reference materials.</w:t>
            </w:r>
          </w:p>
        </w:tc>
      </w:tr>
      <w:tr w:rsidTr="00E8705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p>
        </w:tc>
      </w:tr>
    </w:tbl>
    <w:p w:rsidR="00E87056" w:rsidP="003154E6">
      <w:pPr>
        <w:pStyle w:val="BodyText"/>
      </w:pPr>
    </w:p>
    <w:p w:rsidR="00E87056" w:rsidP="003154E6">
      <w:pPr>
        <w:pStyle w:val="BodyText"/>
      </w:pPr>
    </w:p>
    <w:p w:rsidR="00000000" w:rsidRPr="003154E6" w:rsidP="003154E6">
      <w:pPr>
        <w:pStyle w:val="Heading1"/>
      </w:pPr>
      <w:bookmarkStart w:id="11" w:name="O_356400"/>
      <w:bookmarkEnd w:id="11"/>
      <w:r w:rsidRPr="003154E6">
        <w:t>Range Statement</w:t>
      </w:r>
    </w:p>
    <w:tbl>
      <w:tblPr>
        <w:tblW w:w="0" w:type="auto"/>
        <w:tblLayout w:type="fixed"/>
        <w:tblCellMar>
          <w:left w:w="62" w:type="dxa"/>
          <w:right w:w="62" w:type="dxa"/>
        </w:tblCellMar>
        <w:tblLook w:val="0000"/>
      </w:tblPr>
      <w:tblGrid>
        <w:gridCol w:w="3547"/>
        <w:gridCol w:w="4975"/>
      </w:tblGrid>
      <w:tr w:rsidTr="00E8705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RANGE STATEMENT</w:t>
            </w:r>
          </w:p>
        </w:tc>
      </w:tr>
      <w:tr w:rsidTr="00E8705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 xml:space="preserve">The range statement relates to the unit of competency as a whole. It allows for different work environments and situations that may affect performance. Bold italicised wording, if used in the performance </w:t>
            </w:r>
            <w:r w:rsidRPr="003154E6">
              <w:t>criteria, is detailed below. Essential operating conditions that may be present with training and assessment (depending on the work situation, needs of the candidate, accessibility of the item, and local industry and regional contexts) may also be included</w:t>
            </w:r>
            <w:r w:rsidRPr="003154E6">
              <w:t>.</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Appropriate person</w:t>
            </w:r>
            <w:r w:rsidRPr="003154E6">
              <w:t>(</w:t>
            </w:r>
            <w:r w:rsidRPr="003154E6">
              <w:rPr>
                <w:rStyle w:val="SpecialBold"/>
              </w:rPr>
              <w:t>s</w:t>
            </w:r>
            <w:r w:rsidRPr="003154E6">
              <w:t>)</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Supervisor, client, colleague</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Appropriate preparation and fabrication techniques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ListBullet"/>
            </w:pPr>
            <w:r w:rsidRPr="003154E6">
              <w:t>Cutting, folding, bending, curving, dapping, drawing, rolling, doming, annealing, melting, granulation</w:t>
            </w:r>
          </w:p>
          <w:p w:rsidR="00000000" w:rsidP="003154E6">
            <w:pPr>
              <w:pStyle w:val="ListBullet"/>
              <w:rPr>
                <w:lang w:val="en-NZ"/>
              </w:rPr>
            </w:pPr>
            <w:r w:rsidRPr="003154E6">
              <w:t>Primarily by brazing/silver soldering but may include other methods such as riveting</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Finishing activities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Filing, emery finishing, high and satin polish, various embellishment finishes (sandblasting, brushed, burring, reticulation, burnishing etc.)</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Components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Components, single-piece and multiple-piece items involving a range of fabrication processes and techniques, for example various clips, catches and pins</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Materials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Precious and non-precious metals</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Consumables</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Solders and fluxes, drills and blad</w:t>
            </w:r>
            <w:r w:rsidRPr="003154E6">
              <w:t>es, polishing compounds, cleaning and finishing materials</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Tools and equipment</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t>All hand and power tools appropriate to fabrication of jewellery items and personal protective equipment</w:t>
            </w:r>
          </w:p>
        </w:tc>
      </w:tr>
      <w:tr w:rsidTr="00E87056">
        <w:tblPrEx>
          <w:tblW w:w="0" w:type="auto"/>
          <w:tblLayout w:type="fixed"/>
          <w:tblCellMar>
            <w:left w:w="62" w:type="dxa"/>
            <w:right w:w="62" w:type="dxa"/>
          </w:tblCellMar>
          <w:tblLook w:val="0000"/>
        </w:tblPrEx>
        <w:tc>
          <w:tcPr>
            <w:tcW w:w="35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Documentation</w:t>
            </w:r>
          </w:p>
        </w:tc>
        <w:tc>
          <w:tcPr>
            <w:tcW w:w="49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Job packet, work instructions and procedures, parts and components reference material, materials and consumables used, time and record sheets</w:t>
            </w:r>
          </w:p>
        </w:tc>
      </w:tr>
    </w:tbl>
    <w:p w:rsidR="00E87056" w:rsidP="003154E6">
      <w:pPr>
        <w:pStyle w:val="BodyText"/>
      </w:pPr>
    </w:p>
    <w:p w:rsidR="00E87056" w:rsidP="003154E6">
      <w:pPr>
        <w:pStyle w:val="BodyText"/>
      </w:pPr>
    </w:p>
    <w:p w:rsidR="00000000" w:rsidRPr="003154E6" w:rsidP="003154E6">
      <w:pPr>
        <w:pStyle w:val="Heading1"/>
      </w:pPr>
      <w:bookmarkStart w:id="12" w:name="O_356397"/>
      <w:bookmarkEnd w:id="12"/>
      <w:r w:rsidRPr="003154E6">
        <w:t>Unit Sector(s)</w:t>
      </w:r>
    </w:p>
    <w:tbl>
      <w:tblPr>
        <w:tblW w:w="0" w:type="auto"/>
        <w:tblLayout w:type="fixed"/>
        <w:tblCellMar>
          <w:left w:w="62" w:type="dxa"/>
          <w:right w:w="62" w:type="dxa"/>
        </w:tblCellMar>
        <w:tblLook w:val="0000"/>
      </w:tblPr>
      <w:tblGrid>
        <w:gridCol w:w="2654"/>
        <w:gridCol w:w="5868"/>
      </w:tblGrid>
      <w:tr w:rsidTr="00E87056">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p>
        </w:tc>
      </w:tr>
    </w:tbl>
    <w:p w:rsidR="00E87056" w:rsidP="003154E6">
      <w:pPr>
        <w:pStyle w:val="BodyText"/>
      </w:pPr>
    </w:p>
    <w:p w:rsidR="00E87056" w:rsidP="003154E6">
      <w:pPr>
        <w:pStyle w:val="BodyText"/>
      </w:pPr>
    </w:p>
    <w:p w:rsidR="00000000" w:rsidRPr="003154E6" w:rsidP="003154E6">
      <w:pPr>
        <w:pStyle w:val="Heading1"/>
      </w:pPr>
      <w:bookmarkStart w:id="13" w:name="O_356409"/>
      <w:bookmarkEnd w:id="13"/>
      <w:r w:rsidRPr="003154E6">
        <w:t>Co-requisite units</w:t>
      </w:r>
    </w:p>
    <w:tbl>
      <w:tblPr>
        <w:tblW w:w="0" w:type="auto"/>
        <w:tblLayout w:type="fixed"/>
        <w:tblCellMar>
          <w:left w:w="62" w:type="dxa"/>
          <w:right w:w="62" w:type="dxa"/>
        </w:tblCellMar>
        <w:tblLook w:val="0000"/>
      </w:tblPr>
      <w:tblGrid>
        <w:gridCol w:w="2641"/>
        <w:gridCol w:w="1322"/>
        <w:gridCol w:w="4559"/>
      </w:tblGrid>
      <w:tr w:rsidTr="00E8705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p>
        </w:tc>
      </w:tr>
      <w:tr w:rsidTr="00E870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p>
        </w:tc>
      </w:tr>
      <w:tr w:rsidTr="00E8705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p>
        </w:tc>
      </w:tr>
    </w:tbl>
    <w:p w:rsidR="00E87056" w:rsidP="003154E6">
      <w:pPr>
        <w:pStyle w:val="BodyText"/>
      </w:pPr>
    </w:p>
    <w:p w:rsidR="00E87056" w:rsidP="003154E6">
      <w:pPr>
        <w:pStyle w:val="BodyText"/>
      </w:pPr>
    </w:p>
    <w:p w:rsidR="00000000" w:rsidRPr="003154E6" w:rsidP="003154E6">
      <w:pPr>
        <w:pStyle w:val="Heading1"/>
      </w:pPr>
      <w:bookmarkStart w:id="14" w:name="O_356410"/>
      <w:bookmarkEnd w:id="14"/>
      <w:r w:rsidRPr="003154E6">
        <w:t>Competency field</w:t>
      </w:r>
    </w:p>
    <w:tbl>
      <w:tblPr>
        <w:tblW w:w="0" w:type="auto"/>
        <w:tblLayout w:type="fixed"/>
        <w:tblCellMar>
          <w:left w:w="62" w:type="dxa"/>
          <w:right w:w="62" w:type="dxa"/>
        </w:tblCellMar>
        <w:tblLook w:val="0000"/>
      </w:tblPr>
      <w:tblGrid>
        <w:gridCol w:w="2777"/>
        <w:gridCol w:w="5745"/>
      </w:tblGrid>
      <w:tr w:rsidTr="00E87056">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154E6">
            <w:pPr>
              <w:pStyle w:val="BodyText"/>
              <w:rPr>
                <w:lang w:val="en-NZ"/>
              </w:rPr>
            </w:pPr>
            <w:r w:rsidRPr="003154E6">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154E6" w:rsidP="003154E6">
            <w:pPr>
              <w:pStyle w:val="BodyText"/>
            </w:pPr>
            <w:r w:rsidRPr="003154E6">
              <w:t>Jewellery and horological</w:t>
            </w:r>
          </w:p>
        </w:tc>
      </w:tr>
    </w:tbl>
    <w:p w:rsidR="00E87056" w:rsidP="003154E6">
      <w:pPr>
        <w:pStyle w:val="BodyText"/>
      </w:pPr>
    </w:p>
    <w:p w:rsidR="00E87056" w:rsidP="003154E6">
      <w:pPr>
        <w:pStyle w:val="BodyText"/>
      </w:pPr>
    </w:p>
    <w:p w:rsidR="00000000" w:rsidRPr="003154E6" w:rsidP="003154E6"/>
    <w:sectPr w:rsidSect="003154E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056" w:rsidP="00E870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56" w:rsidP="003154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87056" w:rsidP="003154E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87056" w:rsidP="003154E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87056" w:rsidP="00E8705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54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7056" w:rsidP="003154E6">
    <w:pPr>
      <w:pStyle w:val="Header"/>
      <w:framePr w:wrap="around"/>
    </w:pPr>
    <w:r>
      <w:fldChar w:fldCharType="begin"/>
    </w:r>
    <w:r>
      <w:instrText xml:space="preserve"> TITLE   \* MERGEFORMAT </w:instrText>
    </w:r>
    <w:r>
      <w:fldChar w:fldCharType="separate"/>
    </w:r>
    <w:r>
      <w:t>MEM19017B Fabricate jewellery items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87056" w:rsidP="003154E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7C2691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7E198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4E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154E6"/>
    <w:pPr>
      <w:spacing w:before="360" w:after="60"/>
      <w:outlineLvl w:val="0"/>
    </w:pPr>
    <w:rPr>
      <w:sz w:val="32"/>
    </w:rPr>
  </w:style>
  <w:style w:type="paragraph" w:styleId="Heading2">
    <w:name w:val="heading 2"/>
    <w:basedOn w:val="HeadingBase"/>
    <w:next w:val="BodyText"/>
    <w:link w:val="Heading2Char"/>
    <w:qFormat/>
    <w:rsid w:val="003154E6"/>
    <w:pPr>
      <w:keepLines/>
      <w:spacing w:before="240" w:after="120"/>
      <w:outlineLvl w:val="1"/>
    </w:pPr>
    <w:rPr>
      <w:sz w:val="28"/>
      <w:szCs w:val="40"/>
    </w:rPr>
  </w:style>
  <w:style w:type="paragraph" w:styleId="Heading3">
    <w:name w:val="heading 3"/>
    <w:basedOn w:val="HeadingBase"/>
    <w:next w:val="BodyText"/>
    <w:link w:val="Heading3Char"/>
    <w:qFormat/>
    <w:rsid w:val="003154E6"/>
    <w:pPr>
      <w:spacing w:before="180" w:after="120"/>
      <w:outlineLvl w:val="2"/>
    </w:pPr>
    <w:rPr>
      <w:spacing w:val="-10"/>
      <w:kern w:val="32"/>
    </w:rPr>
  </w:style>
  <w:style w:type="paragraph" w:styleId="Heading4">
    <w:name w:val="heading 4"/>
    <w:basedOn w:val="HeadingBase"/>
    <w:next w:val="BodyText"/>
    <w:link w:val="Heading4Char"/>
    <w:qFormat/>
    <w:rsid w:val="003154E6"/>
    <w:pPr>
      <w:spacing w:before="160" w:after="120"/>
      <w:outlineLvl w:val="3"/>
    </w:pPr>
    <w:rPr>
      <w:sz w:val="22"/>
    </w:rPr>
  </w:style>
  <w:style w:type="paragraph" w:styleId="Heading5">
    <w:name w:val="heading 5"/>
    <w:basedOn w:val="HeadingBase"/>
    <w:next w:val="Normal"/>
    <w:link w:val="Heading5Char"/>
    <w:qFormat/>
    <w:rsid w:val="003154E6"/>
    <w:pPr>
      <w:spacing w:before="80"/>
      <w:outlineLvl w:val="4"/>
    </w:pPr>
    <w:rPr>
      <w:color w:val="918585"/>
      <w:sz w:val="20"/>
    </w:rPr>
  </w:style>
  <w:style w:type="paragraph" w:styleId="Heading6">
    <w:name w:val="heading 6"/>
    <w:basedOn w:val="HeadingBase"/>
    <w:next w:val="Normal"/>
    <w:link w:val="Heading6Char"/>
    <w:qFormat/>
    <w:rsid w:val="003154E6"/>
    <w:pPr>
      <w:spacing w:before="60"/>
      <w:outlineLvl w:val="5"/>
    </w:pPr>
    <w:rPr>
      <w:color w:val="918585"/>
      <w:sz w:val="20"/>
    </w:rPr>
  </w:style>
  <w:style w:type="paragraph" w:styleId="Heading7">
    <w:name w:val="heading 7"/>
    <w:basedOn w:val="Normal"/>
    <w:next w:val="Normal"/>
    <w:link w:val="Heading7Char"/>
    <w:qFormat/>
    <w:rsid w:val="003154E6"/>
    <w:pPr>
      <w:ind w:left="720"/>
      <w:outlineLvl w:val="6"/>
    </w:pPr>
    <w:rPr>
      <w:i/>
    </w:rPr>
  </w:style>
  <w:style w:type="paragraph" w:styleId="Heading8">
    <w:name w:val="heading 8"/>
    <w:basedOn w:val="Normal"/>
    <w:next w:val="Normal"/>
    <w:link w:val="Heading8Char"/>
    <w:qFormat/>
    <w:rsid w:val="003154E6"/>
    <w:pPr>
      <w:ind w:left="720"/>
      <w:outlineLvl w:val="7"/>
    </w:pPr>
    <w:rPr>
      <w:i/>
    </w:rPr>
  </w:style>
  <w:style w:type="paragraph" w:styleId="Heading9">
    <w:name w:val="heading 9"/>
    <w:basedOn w:val="Normal"/>
    <w:next w:val="Normal"/>
    <w:link w:val="Heading9Char"/>
    <w:qFormat/>
    <w:rsid w:val="003154E6"/>
    <w:pPr>
      <w:ind w:left="720"/>
      <w:outlineLvl w:val="8"/>
    </w:pPr>
    <w:rPr>
      <w:i/>
    </w:rPr>
  </w:style>
  <w:style w:type="character" w:default="1" w:styleId="DefaultParagraphFont">
    <w:name w:val="Default Paragraph Font"/>
    <w:uiPriority w:val="1"/>
    <w:unhideWhenUsed/>
    <w:rsid w:val="003154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54E6"/>
  </w:style>
  <w:style w:type="character" w:customStyle="1" w:styleId="Heading1Char">
    <w:name w:val="Heading 1 Char"/>
    <w:basedOn w:val="DefaultParagraphFont"/>
    <w:link w:val="Heading1"/>
    <w:rsid w:val="003154E6"/>
    <w:rPr>
      <w:rFonts w:ascii="Times New Roman" w:eastAsia="Times New Roman" w:hAnsi="Times New Roman" w:cs="Times New Roman"/>
      <w:b/>
      <w:sz w:val="32"/>
      <w:szCs w:val="20"/>
      <w:lang w:eastAsia="en-US"/>
    </w:rPr>
  </w:style>
  <w:style w:type="paragraph" w:styleId="BodyText">
    <w:name w:val="Body Text"/>
    <w:basedOn w:val="Normal"/>
    <w:link w:val="BodyTextChar"/>
    <w:rsid w:val="003154E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154E6"/>
    <w:rPr>
      <w:rFonts w:ascii="Times New Roman" w:eastAsia="Times New Roman" w:hAnsi="Times New Roman" w:cs="Times New Roman"/>
      <w:sz w:val="24"/>
      <w:lang w:val="en-US" w:eastAsia="en-US"/>
    </w:rPr>
  </w:style>
  <w:style w:type="paragraph" w:styleId="Footer">
    <w:name w:val="footer"/>
    <w:basedOn w:val="Normal"/>
    <w:link w:val="FooterChar"/>
    <w:rsid w:val="003154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154E6"/>
    <w:rPr>
      <w:rFonts w:ascii="Times New Roman" w:eastAsia="Times New Roman" w:hAnsi="Times New Roman" w:cs="Times New Roman"/>
      <w:sz w:val="16"/>
      <w:lang w:val="en-US" w:eastAsia="en-US"/>
    </w:rPr>
  </w:style>
  <w:style w:type="paragraph" w:styleId="List">
    <w:name w:val="List"/>
    <w:basedOn w:val="BodyText"/>
    <w:next w:val="BodyText"/>
    <w:rsid w:val="003154E6"/>
    <w:pPr>
      <w:tabs>
        <w:tab w:val="left" w:pos="340"/>
      </w:tabs>
      <w:spacing w:before="60" w:after="60"/>
      <w:ind w:left="340" w:hanging="340"/>
    </w:pPr>
  </w:style>
  <w:style w:type="paragraph" w:styleId="ListBullet">
    <w:name w:val="List Bullet"/>
    <w:basedOn w:val="List"/>
    <w:rsid w:val="003154E6"/>
    <w:pPr>
      <w:numPr>
        <w:numId w:val="12"/>
      </w:numPr>
      <w:tabs>
        <w:tab w:val="clear" w:pos="340"/>
      </w:tabs>
      <w:spacing w:before="40" w:after="40"/>
    </w:pPr>
  </w:style>
  <w:style w:type="character" w:customStyle="1" w:styleId="SpecialBold">
    <w:name w:val="Special Bold"/>
    <w:basedOn w:val="DefaultParagraphFont"/>
    <w:rsid w:val="003154E6"/>
    <w:rPr>
      <w:b/>
      <w:spacing w:val="0"/>
    </w:rPr>
  </w:style>
  <w:style w:type="paragraph" w:styleId="Header">
    <w:name w:val="header"/>
    <w:basedOn w:val="Normal"/>
    <w:link w:val="HeaderChar"/>
    <w:rsid w:val="003154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154E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154E6"/>
    <w:pPr>
      <w:spacing w:before="240" w:after="120"/>
      <w:outlineLvl w:val="0"/>
    </w:pPr>
    <w:rPr>
      <w:rFonts w:ascii="Times New Roman" w:hAnsi="Times New Roman"/>
      <w:b/>
      <w:sz w:val="28"/>
    </w:rPr>
  </w:style>
  <w:style w:type="paragraph" w:customStyle="1" w:styleId="AllowPageBreak">
    <w:name w:val="AllowPageBreak"/>
    <w:rsid w:val="003154E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154E6"/>
    <w:pPr>
      <w:tabs>
        <w:tab w:val="left" w:pos="680"/>
      </w:tabs>
      <w:spacing w:before="60" w:after="60"/>
      <w:ind w:left="680" w:hanging="340"/>
    </w:pPr>
  </w:style>
  <w:style w:type="character" w:customStyle="1" w:styleId="Heading2Char">
    <w:name w:val="Heading 2 Char"/>
    <w:basedOn w:val="DefaultParagraphFont"/>
    <w:link w:val="Heading2"/>
    <w:rsid w:val="003154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154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154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154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154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154E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154E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154E6"/>
    <w:rPr>
      <w:rFonts w:ascii="Courier New" w:eastAsia="Times New Roman" w:hAnsi="Courier New" w:cs="Times New Roman"/>
      <w:i/>
      <w:szCs w:val="20"/>
      <w:lang w:val="en-US" w:eastAsia="en-US"/>
    </w:rPr>
  </w:style>
  <w:style w:type="paragraph" w:customStyle="1" w:styleId="HeadingBase">
    <w:name w:val="Heading Base"/>
    <w:rsid w:val="003154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154E6"/>
    <w:pPr>
      <w:tabs>
        <w:tab w:val="right" w:leader="dot" w:pos="9072"/>
      </w:tabs>
      <w:ind w:left="567"/>
    </w:pPr>
    <w:rPr>
      <w:szCs w:val="22"/>
    </w:rPr>
  </w:style>
  <w:style w:type="paragraph" w:customStyle="1" w:styleId="TOCBase">
    <w:name w:val="TOC Base"/>
    <w:rsid w:val="003154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154E6"/>
    <w:pPr>
      <w:tabs>
        <w:tab w:val="right" w:leader="dot" w:pos="9072"/>
      </w:tabs>
      <w:spacing w:before="40" w:after="40"/>
      <w:ind w:left="284"/>
    </w:pPr>
    <w:rPr>
      <w:rFonts w:ascii="Times New Roman" w:hAnsi="Times New Roman"/>
    </w:rPr>
  </w:style>
  <w:style w:type="paragraph" w:styleId="TOC1">
    <w:name w:val="toc 1"/>
    <w:basedOn w:val="TOCBase"/>
    <w:next w:val="Normal"/>
    <w:rsid w:val="003154E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154E6"/>
    <w:pPr>
      <w:spacing w:before="5040"/>
      <w:jc w:val="center"/>
    </w:pPr>
    <w:rPr>
      <w:sz w:val="48"/>
      <w:szCs w:val="72"/>
      <w:lang w:val="en-US"/>
    </w:rPr>
  </w:style>
  <w:style w:type="character" w:customStyle="1" w:styleId="TitleChar">
    <w:name w:val="Title Char"/>
    <w:basedOn w:val="DefaultParagraphFont"/>
    <w:link w:val="Title"/>
    <w:rsid w:val="003154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154E6"/>
    <w:pPr>
      <w:tabs>
        <w:tab w:val="left" w:pos="3600"/>
        <w:tab w:val="left" w:pos="3958"/>
      </w:tabs>
    </w:pPr>
  </w:style>
  <w:style w:type="paragraph" w:customStyle="1" w:styleId="Note">
    <w:name w:val="Note"/>
    <w:basedOn w:val="BodyText"/>
    <w:rsid w:val="003154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154E6"/>
    <w:pPr>
      <w:framePr w:wrap="auto" w:hAnchor="text" w:y="6049"/>
    </w:pPr>
    <w:rPr>
      <w:color w:val="000000"/>
      <w:sz w:val="40"/>
    </w:rPr>
  </w:style>
  <w:style w:type="paragraph" w:customStyle="1" w:styleId="TOCTitle">
    <w:name w:val="TOCTitle"/>
    <w:basedOn w:val="Heading1"/>
    <w:rsid w:val="003154E6"/>
    <w:pPr>
      <w:spacing w:after="240"/>
      <w:jc w:val="center"/>
      <w:outlineLvl w:val="9"/>
    </w:pPr>
    <w:rPr>
      <w:caps/>
    </w:rPr>
  </w:style>
  <w:style w:type="paragraph" w:customStyle="1" w:styleId="Version">
    <w:name w:val="Version"/>
    <w:rsid w:val="003154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154E6"/>
    <w:pPr>
      <w:numPr>
        <w:numId w:val="13"/>
      </w:numPr>
      <w:tabs>
        <w:tab w:val="clear" w:pos="680"/>
      </w:tabs>
    </w:pPr>
  </w:style>
  <w:style w:type="paragraph" w:styleId="Index1">
    <w:name w:val="index 1"/>
    <w:basedOn w:val="Normal"/>
    <w:next w:val="Normal"/>
    <w:semiHidden/>
    <w:rsid w:val="003154E6"/>
    <w:pPr>
      <w:keepNext w:val="0"/>
      <w:tabs>
        <w:tab w:val="right" w:pos="4176"/>
      </w:tabs>
      <w:ind w:left="198" w:hanging="198"/>
    </w:pPr>
    <w:rPr>
      <w:rFonts w:ascii="Garamond" w:hAnsi="Garamond"/>
    </w:rPr>
  </w:style>
  <w:style w:type="paragraph" w:styleId="IndexHeading">
    <w:name w:val="index heading"/>
    <w:basedOn w:val="Normal"/>
    <w:next w:val="Index1"/>
    <w:semiHidden/>
    <w:rsid w:val="003154E6"/>
    <w:pPr>
      <w:spacing w:before="120" w:after="120"/>
    </w:pPr>
    <w:rPr>
      <w:rFonts w:ascii="Arial" w:hAnsi="Arial"/>
      <w:b/>
      <w:color w:val="918585"/>
      <w:sz w:val="24"/>
    </w:rPr>
  </w:style>
  <w:style w:type="paragraph" w:customStyle="1" w:styleId="Chapter">
    <w:name w:val="Chapter"/>
    <w:basedOn w:val="Normal"/>
    <w:rsid w:val="003154E6"/>
    <w:pPr>
      <w:spacing w:before="240"/>
    </w:pPr>
    <w:rPr>
      <w:rFonts w:ascii="Times New Roman" w:hAnsi="Times New Roman"/>
      <w:smallCaps/>
      <w:spacing w:val="80"/>
      <w:sz w:val="28"/>
    </w:rPr>
  </w:style>
  <w:style w:type="paragraph" w:customStyle="1" w:styleId="InChapter">
    <w:name w:val="InChapter"/>
    <w:basedOn w:val="Heading3"/>
    <w:rsid w:val="003154E6"/>
    <w:pPr>
      <w:spacing w:after="240"/>
      <w:outlineLvl w:val="9"/>
    </w:pPr>
    <w:rPr>
      <w:noProof/>
    </w:rPr>
  </w:style>
  <w:style w:type="paragraph" w:styleId="Index2">
    <w:name w:val="index 2"/>
    <w:basedOn w:val="Normal"/>
    <w:next w:val="Normal"/>
    <w:semiHidden/>
    <w:rsid w:val="003154E6"/>
    <w:pPr>
      <w:tabs>
        <w:tab w:val="right" w:pos="4176"/>
      </w:tabs>
      <w:ind w:left="568" w:hanging="284"/>
    </w:pPr>
    <w:rPr>
      <w:rFonts w:ascii="Garamond" w:hAnsi="Garamond"/>
    </w:rPr>
  </w:style>
  <w:style w:type="paragraph" w:customStyle="1" w:styleId="Byline">
    <w:name w:val="Byline"/>
    <w:rsid w:val="003154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154E6"/>
    <w:pPr>
      <w:tabs>
        <w:tab w:val="clear" w:pos="3600"/>
        <w:tab w:val="clear" w:pos="3958"/>
      </w:tabs>
      <w:jc w:val="right"/>
    </w:pPr>
  </w:style>
  <w:style w:type="character" w:styleId="Emphasis">
    <w:name w:val="Emphasis"/>
    <w:basedOn w:val="DefaultParagraphFont"/>
    <w:qFormat/>
    <w:rsid w:val="003154E6"/>
    <w:rPr>
      <w:i/>
    </w:rPr>
  </w:style>
  <w:style w:type="paragraph" w:styleId="Caption">
    <w:name w:val="caption"/>
    <w:basedOn w:val="BodyText"/>
    <w:next w:val="Normal"/>
    <w:qFormat/>
    <w:rsid w:val="003154E6"/>
    <w:pPr>
      <w:framePr w:w="2268" w:hSpace="181" w:vSpace="181" w:wrap="around" w:vAnchor="text" w:hAnchor="page" w:x="1135" w:y="285" w:anchorLock="1"/>
    </w:pPr>
    <w:rPr>
      <w:i/>
    </w:rPr>
  </w:style>
  <w:style w:type="paragraph" w:customStyle="1" w:styleId="MiniTOCTitle">
    <w:name w:val="MiniTOCTitle"/>
    <w:basedOn w:val="Heading4"/>
    <w:rsid w:val="003154E6"/>
    <w:pPr>
      <w:spacing w:before="240"/>
      <w:outlineLvl w:val="9"/>
    </w:pPr>
    <w:rPr>
      <w:noProof/>
      <w:sz w:val="24"/>
    </w:rPr>
  </w:style>
  <w:style w:type="paragraph" w:customStyle="1" w:styleId="MiniTOCItem">
    <w:name w:val="MiniTOCItem"/>
    <w:basedOn w:val="ListBullet"/>
    <w:rsid w:val="003154E6"/>
    <w:pPr>
      <w:numPr>
        <w:numId w:val="0"/>
      </w:numPr>
      <w:tabs>
        <w:tab w:val="right" w:leader="dot" w:pos="6521"/>
      </w:tabs>
      <w:spacing w:before="0" w:after="0"/>
    </w:pPr>
  </w:style>
  <w:style w:type="paragraph" w:customStyle="1" w:styleId="TOFTitle">
    <w:name w:val="TOFTitle"/>
    <w:basedOn w:val="TOCTitle"/>
    <w:rsid w:val="003154E6"/>
  </w:style>
  <w:style w:type="paragraph" w:styleId="TableofFigures">
    <w:name w:val="table of figures"/>
    <w:basedOn w:val="Normal"/>
    <w:next w:val="Normal"/>
    <w:semiHidden/>
    <w:rsid w:val="003154E6"/>
    <w:pPr>
      <w:tabs>
        <w:tab w:val="right" w:leader="dot" w:pos="9072"/>
      </w:tabs>
      <w:ind w:left="970" w:hanging="403"/>
    </w:pPr>
    <w:rPr>
      <w:rFonts w:ascii="Times New Roman" w:hAnsi="Times New Roman"/>
      <w:b/>
    </w:rPr>
  </w:style>
  <w:style w:type="paragraph" w:styleId="ListNumber">
    <w:name w:val="List Number"/>
    <w:basedOn w:val="List"/>
    <w:rsid w:val="003154E6"/>
    <w:pPr>
      <w:numPr>
        <w:numId w:val="10"/>
      </w:numPr>
    </w:pPr>
  </w:style>
  <w:style w:type="character" w:customStyle="1" w:styleId="WingdingSymbols">
    <w:name w:val="Wingding Symbols"/>
    <w:rsid w:val="003154E6"/>
    <w:rPr>
      <w:rFonts w:ascii="Wingdings" w:hAnsi="Wingdings"/>
    </w:rPr>
  </w:style>
  <w:style w:type="paragraph" w:customStyle="1" w:styleId="TableHeading">
    <w:name w:val="Table Heading"/>
    <w:basedOn w:val="HeadingBase"/>
    <w:rsid w:val="003154E6"/>
    <w:pPr>
      <w:keepLines/>
      <w:pBdr>
        <w:bottom w:val="single" w:sz="6" w:space="1" w:color="918585"/>
      </w:pBdr>
      <w:spacing w:before="240"/>
    </w:pPr>
  </w:style>
  <w:style w:type="character" w:customStyle="1" w:styleId="HotSpot">
    <w:name w:val="HotSpot"/>
    <w:rsid w:val="003154E6"/>
    <w:rPr>
      <w:color w:val="0033CC"/>
      <w:u w:val="none"/>
    </w:rPr>
  </w:style>
  <w:style w:type="paragraph" w:customStyle="1" w:styleId="BodyTextRight">
    <w:name w:val="Body Text Right"/>
    <w:basedOn w:val="BodyText"/>
    <w:rsid w:val="003154E6"/>
    <w:pPr>
      <w:spacing w:before="0" w:after="0"/>
      <w:jc w:val="right"/>
    </w:pPr>
  </w:style>
  <w:style w:type="paragraph" w:styleId="Index3">
    <w:name w:val="index 3"/>
    <w:basedOn w:val="ListNumber2"/>
    <w:next w:val="Normal"/>
    <w:semiHidden/>
    <w:rsid w:val="003154E6"/>
    <w:pPr>
      <w:numPr>
        <w:numId w:val="0"/>
      </w:numPr>
      <w:tabs>
        <w:tab w:val="right" w:leader="dot" w:pos="4176"/>
      </w:tabs>
    </w:pPr>
  </w:style>
  <w:style w:type="paragraph" w:styleId="ListNumber2">
    <w:name w:val="List Number 2"/>
    <w:basedOn w:val="List2"/>
    <w:rsid w:val="003154E6"/>
    <w:pPr>
      <w:numPr>
        <w:numId w:val="9"/>
      </w:numPr>
      <w:tabs>
        <w:tab w:val="clear" w:pos="1060"/>
      </w:tabs>
    </w:pPr>
  </w:style>
  <w:style w:type="paragraph" w:customStyle="1" w:styleId="MarginNote">
    <w:name w:val="Margin Note"/>
    <w:basedOn w:val="BodyText"/>
    <w:rsid w:val="003154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154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154E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154E6"/>
    <w:rPr>
      <w:sz w:val="32"/>
    </w:rPr>
  </w:style>
  <w:style w:type="paragraph" w:customStyle="1" w:styleId="HeadingProcedure">
    <w:name w:val="Heading Procedure"/>
    <w:basedOn w:val="HeadingBase"/>
    <w:next w:val="Normal"/>
    <w:rsid w:val="003154E6"/>
    <w:pPr>
      <w:tabs>
        <w:tab w:val="left" w:pos="0"/>
      </w:tabs>
      <w:spacing w:before="120" w:after="60"/>
    </w:pPr>
    <w:rPr>
      <w:i/>
      <w:color w:val="918585"/>
      <w:sz w:val="22"/>
    </w:rPr>
  </w:style>
  <w:style w:type="paragraph" w:customStyle="1" w:styleId="TableBodyText">
    <w:name w:val="Table Body Text"/>
    <w:basedOn w:val="BodyText"/>
    <w:rsid w:val="003154E6"/>
    <w:pPr>
      <w:spacing w:before="60" w:after="60"/>
    </w:pPr>
  </w:style>
  <w:style w:type="paragraph" w:styleId="ListContinue">
    <w:name w:val="List Continue"/>
    <w:basedOn w:val="List"/>
    <w:rsid w:val="003154E6"/>
    <w:pPr>
      <w:ind w:firstLine="0"/>
    </w:pPr>
  </w:style>
  <w:style w:type="paragraph" w:customStyle="1" w:styleId="ListNote">
    <w:name w:val="List Note"/>
    <w:basedOn w:val="List"/>
    <w:rsid w:val="003154E6"/>
    <w:pPr>
      <w:pBdr>
        <w:top w:val="single" w:sz="6" w:space="2" w:color="918585"/>
        <w:bottom w:val="single" w:sz="6" w:space="2" w:color="918585"/>
      </w:pBdr>
      <w:tabs>
        <w:tab w:val="left" w:pos="1021"/>
      </w:tabs>
      <w:ind w:firstLine="0"/>
    </w:pPr>
  </w:style>
  <w:style w:type="paragraph" w:customStyle="1" w:styleId="Warning">
    <w:name w:val="Warning"/>
    <w:basedOn w:val="BodyText"/>
    <w:rsid w:val="003154E6"/>
    <w:pPr>
      <w:shd w:val="clear" w:color="auto" w:fill="D9D9D9"/>
      <w:tabs>
        <w:tab w:val="left" w:pos="992"/>
      </w:tabs>
      <w:ind w:left="119" w:right="119"/>
    </w:pPr>
    <w:rPr>
      <w:sz w:val="20"/>
    </w:rPr>
  </w:style>
  <w:style w:type="paragraph" w:customStyle="1" w:styleId="MarginIcons">
    <w:name w:val="Margin Icons"/>
    <w:basedOn w:val="BodyText"/>
    <w:rsid w:val="003154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154E6"/>
    <w:rPr>
      <w:rFonts w:ascii="Courier New" w:hAnsi="Courier New"/>
    </w:rPr>
  </w:style>
  <w:style w:type="paragraph" w:customStyle="1" w:styleId="NoteBullet">
    <w:name w:val="Note Bullet"/>
    <w:basedOn w:val="Note"/>
    <w:rsid w:val="003154E6"/>
    <w:pPr>
      <w:tabs>
        <w:tab w:val="clear" w:pos="680"/>
      </w:tabs>
      <w:spacing w:before="60" w:after="60"/>
    </w:pPr>
  </w:style>
  <w:style w:type="paragraph" w:customStyle="1" w:styleId="SubHeading2">
    <w:name w:val="SubHeading2"/>
    <w:basedOn w:val="HeadingBase"/>
    <w:rsid w:val="003154E6"/>
    <w:pPr>
      <w:spacing w:before="240" w:after="60"/>
    </w:pPr>
    <w:rPr>
      <w:sz w:val="20"/>
    </w:rPr>
  </w:style>
  <w:style w:type="paragraph" w:customStyle="1" w:styleId="SubHeading1">
    <w:name w:val="SubHeading1"/>
    <w:basedOn w:val="HeadingBase"/>
    <w:rsid w:val="003154E6"/>
    <w:pPr>
      <w:spacing w:before="240" w:after="60"/>
    </w:pPr>
    <w:rPr>
      <w:color w:val="918585"/>
      <w:sz w:val="22"/>
    </w:rPr>
  </w:style>
  <w:style w:type="paragraph" w:customStyle="1" w:styleId="SideHeading">
    <w:name w:val="Side Heading"/>
    <w:basedOn w:val="HeadingBase"/>
    <w:rsid w:val="003154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154E6"/>
    <w:pPr>
      <w:tabs>
        <w:tab w:val="num" w:pos="360"/>
      </w:tabs>
    </w:pPr>
  </w:style>
  <w:style w:type="paragraph" w:styleId="PlainText">
    <w:name w:val="Plain Text"/>
    <w:basedOn w:val="Normal"/>
    <w:link w:val="PlainTextChar"/>
    <w:rsid w:val="003154E6"/>
    <w:rPr>
      <w:sz w:val="20"/>
    </w:rPr>
  </w:style>
  <w:style w:type="character" w:customStyle="1" w:styleId="PlainTextChar">
    <w:name w:val="Plain Text Char"/>
    <w:basedOn w:val="DefaultParagraphFont"/>
    <w:link w:val="PlainText"/>
    <w:rsid w:val="003154E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154E6"/>
    <w:rPr>
      <w:b/>
      <w:smallCaps/>
    </w:rPr>
  </w:style>
  <w:style w:type="paragraph" w:customStyle="1" w:styleId="TableListNumber">
    <w:name w:val="Table List Number"/>
    <w:basedOn w:val="ListNumber"/>
    <w:rsid w:val="003154E6"/>
    <w:pPr>
      <w:numPr>
        <w:numId w:val="0"/>
      </w:numPr>
    </w:pPr>
  </w:style>
  <w:style w:type="paragraph" w:styleId="TOC4">
    <w:name w:val="toc 4"/>
    <w:basedOn w:val="TOCBase"/>
    <w:next w:val="Normal"/>
    <w:semiHidden/>
    <w:rsid w:val="003154E6"/>
    <w:pPr>
      <w:tabs>
        <w:tab w:val="right" w:leader="dot" w:pos="9071"/>
      </w:tabs>
      <w:ind w:left="1701"/>
    </w:pPr>
  </w:style>
  <w:style w:type="paragraph" w:customStyle="1" w:styleId="ListAlpha">
    <w:name w:val="List Alpha"/>
    <w:basedOn w:val="List"/>
    <w:rsid w:val="003154E6"/>
    <w:pPr>
      <w:numPr>
        <w:numId w:val="8"/>
      </w:numPr>
    </w:pPr>
  </w:style>
  <w:style w:type="paragraph" w:customStyle="1" w:styleId="ListAlpha2">
    <w:name w:val="List Alpha 2"/>
    <w:basedOn w:val="List2"/>
    <w:rsid w:val="003154E6"/>
    <w:pPr>
      <w:numPr>
        <w:numId w:val="7"/>
      </w:numPr>
    </w:pPr>
  </w:style>
  <w:style w:type="paragraph" w:styleId="List3">
    <w:name w:val="List 3"/>
    <w:basedOn w:val="BodyText"/>
    <w:rsid w:val="003154E6"/>
    <w:pPr>
      <w:tabs>
        <w:tab w:val="left" w:pos="1021"/>
      </w:tabs>
      <w:spacing w:before="60" w:after="60"/>
      <w:ind w:left="1020" w:hanging="340"/>
    </w:pPr>
  </w:style>
  <w:style w:type="paragraph" w:styleId="List4">
    <w:name w:val="List 4"/>
    <w:basedOn w:val="BodyText"/>
    <w:rsid w:val="003154E6"/>
    <w:pPr>
      <w:tabs>
        <w:tab w:val="left" w:pos="1361"/>
      </w:tabs>
      <w:spacing w:before="60" w:after="60"/>
      <w:ind w:left="1361" w:hanging="340"/>
    </w:pPr>
  </w:style>
  <w:style w:type="paragraph" w:styleId="List5">
    <w:name w:val="List 5"/>
    <w:basedOn w:val="BodyText"/>
    <w:rsid w:val="003154E6"/>
    <w:pPr>
      <w:tabs>
        <w:tab w:val="left" w:pos="1701"/>
      </w:tabs>
      <w:spacing w:before="60" w:after="60"/>
      <w:ind w:left="1701" w:hanging="340"/>
    </w:pPr>
  </w:style>
  <w:style w:type="paragraph" w:styleId="ListBullet3">
    <w:name w:val="List Bullet 3"/>
    <w:basedOn w:val="List3"/>
    <w:rsid w:val="003154E6"/>
    <w:pPr>
      <w:numPr>
        <w:numId w:val="14"/>
      </w:numPr>
      <w:tabs>
        <w:tab w:val="clear" w:pos="1021"/>
      </w:tabs>
      <w:ind w:left="1037" w:hanging="357"/>
    </w:pPr>
  </w:style>
  <w:style w:type="paragraph" w:styleId="ListBullet4">
    <w:name w:val="List Bullet 4"/>
    <w:basedOn w:val="List4"/>
    <w:rsid w:val="003154E6"/>
    <w:pPr>
      <w:numPr>
        <w:numId w:val="2"/>
      </w:numPr>
    </w:pPr>
  </w:style>
  <w:style w:type="paragraph" w:styleId="ListBullet5">
    <w:name w:val="List Bullet 5"/>
    <w:basedOn w:val="List5"/>
    <w:rsid w:val="003154E6"/>
    <w:pPr>
      <w:numPr>
        <w:numId w:val="3"/>
      </w:numPr>
    </w:pPr>
  </w:style>
  <w:style w:type="paragraph" w:styleId="ListContinue2">
    <w:name w:val="List Continue 2"/>
    <w:basedOn w:val="List2"/>
    <w:rsid w:val="003154E6"/>
    <w:pPr>
      <w:ind w:firstLine="0"/>
    </w:pPr>
  </w:style>
  <w:style w:type="paragraph" w:styleId="ListContinue3">
    <w:name w:val="List Continue 3"/>
    <w:basedOn w:val="List3"/>
    <w:rsid w:val="003154E6"/>
    <w:pPr>
      <w:ind w:left="1021" w:firstLine="0"/>
    </w:pPr>
  </w:style>
  <w:style w:type="paragraph" w:styleId="ListContinue4">
    <w:name w:val="List Continue 4"/>
    <w:basedOn w:val="List4"/>
    <w:rsid w:val="003154E6"/>
    <w:pPr>
      <w:ind w:firstLine="0"/>
    </w:pPr>
  </w:style>
  <w:style w:type="paragraph" w:styleId="ListContinue5">
    <w:name w:val="List Continue 5"/>
    <w:basedOn w:val="List5"/>
    <w:rsid w:val="003154E6"/>
    <w:pPr>
      <w:ind w:firstLine="0"/>
    </w:pPr>
  </w:style>
  <w:style w:type="paragraph" w:styleId="ListNumber3">
    <w:name w:val="List Number 3"/>
    <w:basedOn w:val="List3"/>
    <w:rsid w:val="003154E6"/>
    <w:pPr>
      <w:numPr>
        <w:numId w:val="4"/>
      </w:numPr>
    </w:pPr>
  </w:style>
  <w:style w:type="paragraph" w:styleId="ListNumber4">
    <w:name w:val="List Number 4"/>
    <w:basedOn w:val="List4"/>
    <w:rsid w:val="003154E6"/>
    <w:pPr>
      <w:numPr>
        <w:numId w:val="5"/>
      </w:numPr>
    </w:pPr>
  </w:style>
  <w:style w:type="paragraph" w:styleId="ListNumber5">
    <w:name w:val="List Number 5"/>
    <w:basedOn w:val="List5"/>
    <w:rsid w:val="003154E6"/>
    <w:pPr>
      <w:numPr>
        <w:numId w:val="6"/>
      </w:numPr>
    </w:pPr>
  </w:style>
  <w:style w:type="paragraph" w:styleId="BlockText">
    <w:name w:val="Block Text"/>
    <w:basedOn w:val="Normal"/>
    <w:rsid w:val="003154E6"/>
    <w:pPr>
      <w:spacing w:after="120"/>
      <w:ind w:left="1440" w:right="1440"/>
    </w:pPr>
  </w:style>
  <w:style w:type="character" w:customStyle="1" w:styleId="Subscript">
    <w:name w:val="Subscript"/>
    <w:basedOn w:val="DefaultParagraphFont"/>
    <w:rsid w:val="003154E6"/>
    <w:rPr>
      <w:sz w:val="16"/>
      <w:vertAlign w:val="subscript"/>
    </w:rPr>
  </w:style>
  <w:style w:type="character" w:customStyle="1" w:styleId="Superscript">
    <w:name w:val="Superscript"/>
    <w:basedOn w:val="DefaultParagraphFont"/>
    <w:rsid w:val="003154E6"/>
    <w:rPr>
      <w:sz w:val="16"/>
      <w:vertAlign w:val="superscript"/>
    </w:rPr>
  </w:style>
  <w:style w:type="character" w:customStyle="1" w:styleId="Symbols">
    <w:name w:val="Symbols"/>
    <w:basedOn w:val="DefaultParagraphFont"/>
    <w:rsid w:val="003154E6"/>
    <w:rPr>
      <w:rFonts w:ascii="Symbol" w:hAnsi="Symbol"/>
    </w:rPr>
  </w:style>
  <w:style w:type="character" w:customStyle="1" w:styleId="MenuOptions">
    <w:name w:val="Menu Options"/>
    <w:basedOn w:val="DefaultParagraphFont"/>
    <w:rsid w:val="003154E6"/>
    <w:rPr>
      <w:rFonts w:ascii="Arial Narrow" w:hAnsi="Arial Narrow"/>
      <w:smallCaps/>
    </w:rPr>
  </w:style>
  <w:style w:type="character" w:customStyle="1" w:styleId="Buttons">
    <w:name w:val="Buttons"/>
    <w:basedOn w:val="DefaultParagraphFont"/>
    <w:rsid w:val="003154E6"/>
    <w:rPr>
      <w:b/>
    </w:rPr>
  </w:style>
  <w:style w:type="character" w:customStyle="1" w:styleId="Underlined">
    <w:name w:val="Underlined"/>
    <w:basedOn w:val="DefaultParagraphFont"/>
    <w:rsid w:val="003154E6"/>
    <w:rPr>
      <w:u w:val="single"/>
    </w:rPr>
  </w:style>
  <w:style w:type="paragraph" w:customStyle="1" w:styleId="TableBodyTextRight">
    <w:name w:val="Table Body Text Right"/>
    <w:basedOn w:val="TableBodyText"/>
    <w:rsid w:val="003154E6"/>
    <w:pPr>
      <w:widowControl w:val="0"/>
      <w:autoSpaceDE w:val="0"/>
      <w:autoSpaceDN w:val="0"/>
      <w:adjustRightInd w:val="0"/>
      <w:jc w:val="right"/>
    </w:pPr>
    <w:rPr>
      <w:rFonts w:cs="Arial"/>
      <w:szCs w:val="18"/>
    </w:rPr>
  </w:style>
  <w:style w:type="paragraph" w:customStyle="1" w:styleId="CopyrightText">
    <w:name w:val="Copyright Text"/>
    <w:basedOn w:val="BodyText"/>
    <w:rsid w:val="003154E6"/>
    <w:rPr>
      <w:sz w:val="18"/>
    </w:rPr>
  </w:style>
  <w:style w:type="paragraph" w:customStyle="1" w:styleId="BodySmallRight">
    <w:name w:val="Body Small Right"/>
    <w:basedOn w:val="BodyTextRight"/>
    <w:rsid w:val="003154E6"/>
    <w:rPr>
      <w:sz w:val="18"/>
      <w:szCs w:val="18"/>
    </w:rPr>
  </w:style>
  <w:style w:type="paragraph" w:customStyle="1" w:styleId="MarginEdition">
    <w:name w:val="Margin Edition"/>
    <w:basedOn w:val="MarginNote"/>
    <w:rsid w:val="003154E6"/>
    <w:pPr>
      <w:spacing w:before="0" w:after="0"/>
    </w:pPr>
    <w:rPr>
      <w:rFonts w:ascii="Times New Roman" w:hAnsi="Times New Roman"/>
      <w:color w:val="999999"/>
    </w:rPr>
  </w:style>
  <w:style w:type="paragraph" w:customStyle="1" w:styleId="Spacer">
    <w:name w:val="Spacer"/>
    <w:basedOn w:val="Normal"/>
    <w:rsid w:val="003154E6"/>
    <w:rPr>
      <w:sz w:val="2"/>
      <w:szCs w:val="2"/>
    </w:rPr>
  </w:style>
  <w:style w:type="character" w:customStyle="1" w:styleId="Small">
    <w:name w:val="Small"/>
    <w:basedOn w:val="DefaultParagraphFont"/>
    <w:rsid w:val="003154E6"/>
    <w:rPr>
      <w:sz w:val="16"/>
    </w:rPr>
  </w:style>
  <w:style w:type="paragraph" w:customStyle="1" w:styleId="WideTable">
    <w:name w:val="Wide Table"/>
    <w:basedOn w:val="Normal"/>
    <w:rsid w:val="003154E6"/>
    <w:pPr>
      <w:ind w:left="-1418"/>
    </w:pPr>
    <w:rPr>
      <w:sz w:val="2"/>
      <w:szCs w:val="2"/>
    </w:rPr>
  </w:style>
  <w:style w:type="character" w:styleId="PageNumber">
    <w:name w:val="page number"/>
    <w:basedOn w:val="DefaultParagraphFont"/>
    <w:rsid w:val="003154E6"/>
  </w:style>
  <w:style w:type="paragraph" w:styleId="Quote">
    <w:name w:val="Quote"/>
    <w:basedOn w:val="Heading1"/>
    <w:link w:val="QuoteChar"/>
    <w:qFormat/>
    <w:rsid w:val="003154E6"/>
    <w:rPr>
      <w:b w:val="0"/>
      <w:sz w:val="72"/>
      <w:szCs w:val="72"/>
      <w:lang w:val="en-NZ"/>
    </w:rPr>
  </w:style>
  <w:style w:type="character" w:customStyle="1" w:styleId="QuoteChar">
    <w:name w:val="Quote Char"/>
    <w:basedOn w:val="DefaultParagraphFont"/>
    <w:link w:val="Quote"/>
    <w:rsid w:val="003154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154E6"/>
    <w:pPr>
      <w:pageBreakBefore/>
    </w:pPr>
  </w:style>
  <w:style w:type="paragraph" w:customStyle="1" w:styleId="Border">
    <w:name w:val="Border"/>
    <w:basedOn w:val="Normal"/>
    <w:qFormat/>
    <w:rsid w:val="003154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154E6"/>
    <w:rPr>
      <w:b/>
      <w:bCs/>
      <w:i/>
      <w:iCs/>
      <w:color w:val="auto"/>
    </w:rPr>
  </w:style>
  <w:style w:type="paragraph" w:styleId="IntenseQuote">
    <w:name w:val="Intense Quote"/>
    <w:basedOn w:val="Normal"/>
    <w:next w:val="Normal"/>
    <w:link w:val="IntenseQuoteChar"/>
    <w:uiPriority w:val="30"/>
    <w:qFormat/>
    <w:rsid w:val="003154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154E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154E6"/>
    <w:rPr>
      <w:smallCaps/>
      <w:color w:val="auto"/>
      <w:u w:val="single"/>
    </w:rPr>
  </w:style>
  <w:style w:type="character" w:styleId="IntenseReference">
    <w:name w:val="Intense Reference"/>
    <w:basedOn w:val="DefaultParagraphFont"/>
    <w:uiPriority w:val="32"/>
    <w:qFormat/>
    <w:rsid w:val="003154E6"/>
    <w:rPr>
      <w:b/>
      <w:bCs/>
      <w:smallCaps/>
      <w:color w:val="auto"/>
      <w:spacing w:val="5"/>
      <w:u w:val="single"/>
    </w:rPr>
  </w:style>
  <w:style w:type="paragraph" w:customStyle="1" w:styleId="2ColumnHeading">
    <w:name w:val="2Column Heading"/>
    <w:basedOn w:val="BodyText"/>
    <w:qFormat/>
    <w:rsid w:val="003154E6"/>
    <w:pPr>
      <w:spacing w:after="60"/>
      <w:ind w:left="-2268"/>
    </w:pPr>
    <w:rPr>
      <w:b/>
    </w:rPr>
  </w:style>
  <w:style w:type="paragraph" w:customStyle="1" w:styleId="Heading1TOC">
    <w:name w:val="Heading1 TOC"/>
    <w:basedOn w:val="Normal"/>
    <w:qFormat/>
    <w:rsid w:val="003154E6"/>
    <w:pPr>
      <w:spacing w:before="240" w:after="120"/>
    </w:pPr>
    <w:rPr>
      <w:rFonts w:ascii="Times New Roman" w:hAnsi="Times New Roman"/>
      <w:b/>
      <w:sz w:val="32"/>
    </w:rPr>
  </w:style>
  <w:style w:type="paragraph" w:customStyle="1" w:styleId="Heading2TOC">
    <w:name w:val="Heading2 TOC"/>
    <w:basedOn w:val="Normal"/>
    <w:qFormat/>
    <w:rsid w:val="003154E6"/>
    <w:pPr>
      <w:spacing w:before="240" w:after="60"/>
    </w:pPr>
    <w:rPr>
      <w:rFonts w:ascii="Times New Roman" w:hAnsi="Times New Roman"/>
      <w:b/>
      <w:sz w:val="28"/>
    </w:rPr>
  </w:style>
  <w:style w:type="character" w:customStyle="1" w:styleId="Underline">
    <w:name w:val="Underline"/>
    <w:basedOn w:val="DefaultParagraphFont"/>
    <w:qFormat/>
    <w:rsid w:val="003154E6"/>
    <w:rPr>
      <w:u w:val="single"/>
    </w:rPr>
  </w:style>
  <w:style w:type="character" w:customStyle="1" w:styleId="BoldandItalics">
    <w:name w:val="Bold and Italics"/>
    <w:qFormat/>
    <w:rsid w:val="003154E6"/>
    <w:rPr>
      <w:b/>
      <w:i/>
      <w:u w:val="none"/>
    </w:rPr>
  </w:style>
  <w:style w:type="paragraph" w:styleId="BalloonText">
    <w:name w:val="Balloon Text"/>
    <w:basedOn w:val="Normal"/>
    <w:link w:val="BalloonTextChar"/>
    <w:rsid w:val="003154E6"/>
    <w:rPr>
      <w:rFonts w:ascii="Tahoma" w:hAnsi="Tahoma" w:cs="Tahoma"/>
      <w:sz w:val="16"/>
      <w:szCs w:val="16"/>
    </w:rPr>
  </w:style>
  <w:style w:type="character" w:customStyle="1" w:styleId="BalloonTextChar">
    <w:name w:val="Balloon Text Char"/>
    <w:basedOn w:val="DefaultParagraphFont"/>
    <w:link w:val="BalloonText"/>
    <w:rsid w:val="003154E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154E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154E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1385</Words>
  <Characters>9289</Characters>
  <Application>Microsoft Office Word</Application>
  <DocSecurity>0</DocSecurity>
  <Lines>307</Lines>
  <Paragraphs>137</Paragraphs>
  <ScaleCrop>false</ScaleCrop>
  <Company>Author-it Software Corporation Ltd.</Company>
  <LinksUpToDate>false</LinksUpToDate>
  <CharactersWithSpaces>10568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MEM19017B Fabricate jewellery items</dc:title>
  <dc:subject>Approved</dc:subject>
  <dc:creator>Manufacturing Skills Australia</dc:creator>
  <cp:keywords>Release: 2</cp:keywords>
  <dc:description>Copyright © 1996-2007 Author-it Software Corporation Ltd., all rights reserved.</dc:description>
  <cp:lastModifiedBy>Windows User</cp:lastModifiedBy>
  <cp:revision>3</cp:revision>
  <dcterms:created xsi:type="dcterms:W3CDTF">2012-05-27T02:00:00Z</dcterms:created>
  <dcterms:modified xsi:type="dcterms:W3CDTF">2012-05-27T02:00:00Z</dcterms:modified>
</cp:coreProperties>
</file>