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6F2" w:rsidP="006636F2">
      <w:pPr>
        <w:pStyle w:val="Title"/>
      </w:pPr>
      <w:r>
        <w:fldChar w:fldCharType="begin"/>
      </w:r>
      <w:r>
        <w:instrText xml:space="preserve"> TITLE   \* MERGEFORMAT </w:instrText>
      </w:r>
      <w:r>
        <w:fldChar w:fldCharType="separate"/>
      </w:r>
      <w:r>
        <w:t>MEM19014B Perform hand engraving</w:t>
      </w:r>
      <w:r>
        <w:fldChar w:fldCharType="end"/>
      </w:r>
    </w:p>
    <w:p w:rsidR="006636F2" w:rsidP="006636F2">
      <w:pPr>
        <w:pStyle w:val="Version"/>
        <w:sectPr w:rsidSect="00665A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A00" w:rsidP="00665A00">
      <w:pPr>
        <w:pStyle w:val="SuperHeading"/>
      </w:pPr>
      <w:r w:rsidRPr="00665A00">
        <w:t>MEM19014B Perform hand engraving</w:t>
      </w:r>
    </w:p>
    <w:p w:rsidR="00000000" w:rsidRPr="00665A00" w:rsidP="00665A00">
      <w:pPr>
        <w:pStyle w:val="Heading1"/>
      </w:pPr>
      <w:bookmarkStart w:id="1" w:name="O_272321"/>
      <w:bookmarkEnd w:id="1"/>
      <w:r w:rsidRPr="00665A00">
        <w:t>Modification History</w:t>
      </w:r>
    </w:p>
    <w:p w:rsidR="00000000" w:rsidRPr="00665A00" w:rsidP="00665A00">
      <w:pPr>
        <w:pStyle w:val="BodyText"/>
      </w:pPr>
      <w:r w:rsidRPr="00665A00">
        <w:t>Not Applicable</w:t>
      </w:r>
    </w:p>
    <w:p w:rsidR="00000000" w:rsidRPr="00665A00" w:rsidP="00665A00">
      <w:pPr>
        <w:pStyle w:val="AllowPageBreak"/>
      </w:pPr>
    </w:p>
    <w:p w:rsidR="00000000" w:rsidRPr="00665A00" w:rsidP="00665A00">
      <w:pPr>
        <w:pStyle w:val="Heading1"/>
      </w:pPr>
      <w:bookmarkStart w:id="2" w:name="O_212685"/>
      <w:bookmarkEnd w:id="2"/>
      <w:r w:rsidRPr="00665A00">
        <w:t>Unit Descriptor</w:t>
      </w:r>
    </w:p>
    <w:tbl>
      <w:tblPr>
        <w:tblW w:w="0" w:type="auto"/>
        <w:tblLayout w:type="fixed"/>
        <w:tblCellMar>
          <w:left w:w="62" w:type="dxa"/>
          <w:right w:w="62" w:type="dxa"/>
        </w:tblCellMar>
        <w:tblLook w:val="0000"/>
      </w:tblPr>
      <w:tblGrid>
        <w:gridCol w:w="2673"/>
        <w:gridCol w:w="5849"/>
      </w:tblGrid>
      <w:tr w:rsidTr="006636F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r w:rsidRPr="00665A00">
              <w:t>This unit covers performing basic hand engraving</w:t>
            </w:r>
          </w:p>
        </w:tc>
      </w:tr>
    </w:tbl>
    <w:p w:rsidR="006636F2" w:rsidP="00665A00">
      <w:pPr>
        <w:pStyle w:val="BodyText"/>
      </w:pPr>
    </w:p>
    <w:p w:rsidR="006636F2" w:rsidP="00665A00">
      <w:pPr>
        <w:pStyle w:val="BodyText"/>
      </w:pPr>
    </w:p>
    <w:p w:rsidR="00000000" w:rsidRPr="00665A00" w:rsidP="00665A00">
      <w:pPr>
        <w:pStyle w:val="Heading1"/>
      </w:pPr>
      <w:bookmarkStart w:id="3" w:name="O_212689"/>
      <w:bookmarkEnd w:id="3"/>
      <w:r w:rsidRPr="00665A00">
        <w:t>Application of the Unit</w:t>
      </w:r>
    </w:p>
    <w:tbl>
      <w:tblPr>
        <w:tblW w:w="0" w:type="auto"/>
        <w:tblLayout w:type="fixed"/>
        <w:tblCellMar>
          <w:left w:w="62" w:type="dxa"/>
          <w:right w:w="62" w:type="dxa"/>
        </w:tblCellMar>
        <w:tblLook w:val="0000"/>
      </w:tblPr>
      <w:tblGrid>
        <w:gridCol w:w="2743"/>
        <w:gridCol w:w="5779"/>
      </w:tblGrid>
      <w:tr w:rsidTr="006636F2">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r w:rsidRPr="00665A00">
              <w:t xml:space="preserve">This unit applies to basic hand tool applications; with scorpers/gravers as the predominant hand tools, and does not include the use of any power/air driven apparatus. </w:t>
            </w:r>
          </w:p>
          <w:p w:rsidR="00000000" w:rsidRPr="00665A00" w:rsidP="00665A00">
            <w:pPr>
              <w:pStyle w:val="BodyText"/>
            </w:pPr>
            <w:r w:rsidRPr="00665A00">
              <w:t>Work includes basic block/script lettering and carving techniques on mostly flat surfac</w:t>
            </w:r>
            <w:r w:rsidRPr="00665A00">
              <w:t xml:space="preserve">es to achieve patterns in relief or intaglio. </w:t>
            </w:r>
          </w:p>
          <w:p w:rsidR="00000000" w:rsidRPr="00665A00" w:rsidP="00665A00">
            <w:pPr>
              <w:pStyle w:val="BodyText"/>
            </w:pPr>
            <w:r w:rsidRPr="00665A00">
              <w:t>It applies to manufacturing jewellers or to establishments providing general engraving services.</w:t>
            </w:r>
          </w:p>
          <w:p w:rsidR="00000000" w:rsidRPr="00665A00" w:rsidP="00665A00">
            <w:pPr>
              <w:pStyle w:val="BodyText"/>
            </w:pPr>
            <w:r w:rsidRPr="00665A00">
              <w:t>Where the work being performed requires the item to have shaping/drilling/contour modification using power tools</w:t>
            </w:r>
            <w:r w:rsidRPr="00665A00">
              <w:t xml:space="preserve">, Unit MEM18002B (Use power tools/hand held operations) should also be selected. </w:t>
            </w:r>
          </w:p>
          <w:p w:rsidR="00000000" w:rsidRPr="00665A00" w:rsidP="00665A00">
            <w:pPr>
              <w:pStyle w:val="BodyText"/>
            </w:pPr>
            <w:r w:rsidRPr="00665A00">
              <w:t>Use of power/air driven apparatus to perform engraving is covered by Unit MEM18002B (Use power tools/hand held operations).</w:t>
            </w:r>
          </w:p>
          <w:p w:rsidR="00000000" w:rsidRPr="00665A00" w:rsidP="00665A00">
            <w:pPr>
              <w:pStyle w:val="BodyText"/>
            </w:pPr>
          </w:p>
          <w:p w:rsidR="00000000" w:rsidRPr="00665A00" w:rsidP="00665A00">
            <w:pPr>
              <w:pStyle w:val="BodyText"/>
            </w:pPr>
            <w:r w:rsidRPr="00665A00">
              <w:rPr>
                <w:rStyle w:val="SpecialBold"/>
              </w:rPr>
              <w:t>Band</w:t>
            </w:r>
            <w:r w:rsidRPr="00665A00">
              <w:t>:</w:t>
            </w:r>
            <w:r w:rsidRPr="00665A00">
              <w:tab/>
            </w:r>
            <w:r w:rsidRPr="00665A00">
              <w:rPr>
                <w:rStyle w:val="SpecialBold"/>
              </w:rPr>
              <w:t>A</w:t>
            </w:r>
          </w:p>
          <w:p w:rsidR="00000000" w:rsidRPr="00665A00" w:rsidP="00665A00">
            <w:pPr>
              <w:pStyle w:val="BodyText"/>
            </w:pPr>
            <w:r w:rsidRPr="00665A00">
              <w:rPr>
                <w:rStyle w:val="SpecialBold"/>
              </w:rPr>
              <w:t>Unit Weight</w:t>
            </w:r>
            <w:r w:rsidRPr="00665A00">
              <w:t>:</w:t>
            </w:r>
            <w:r w:rsidRPr="00665A00">
              <w:tab/>
            </w:r>
            <w:r w:rsidRPr="00665A00">
              <w:rPr>
                <w:rStyle w:val="SpecialBold"/>
              </w:rPr>
              <w:t>4</w:t>
            </w:r>
          </w:p>
        </w:tc>
      </w:tr>
    </w:tbl>
    <w:p w:rsidR="006636F2" w:rsidP="00665A00">
      <w:pPr>
        <w:pStyle w:val="BodyText"/>
      </w:pPr>
    </w:p>
    <w:p w:rsidR="006636F2" w:rsidP="00665A00">
      <w:pPr>
        <w:pStyle w:val="BodyText"/>
      </w:pPr>
    </w:p>
    <w:p w:rsidR="00000000" w:rsidRPr="00665A00" w:rsidP="00665A00">
      <w:pPr>
        <w:pStyle w:val="Heading1"/>
      </w:pPr>
      <w:bookmarkStart w:id="4" w:name="O_280581"/>
      <w:bookmarkEnd w:id="4"/>
      <w:r w:rsidRPr="00665A00">
        <w:t>Licensing/Regulatory Information</w:t>
      </w:r>
    </w:p>
    <w:p w:rsidR="00000000" w:rsidRPr="00665A00" w:rsidP="00665A00">
      <w:pPr>
        <w:pStyle w:val="BodyText"/>
      </w:pPr>
      <w:r w:rsidRPr="00665A00">
        <w:t>Not Applicable</w:t>
      </w:r>
    </w:p>
    <w:p w:rsidR="00000000" w:rsidRPr="00665A00" w:rsidP="00665A00">
      <w:pPr>
        <w:pStyle w:val="AllowPageBreak"/>
      </w:pPr>
    </w:p>
    <w:p w:rsidR="00000000" w:rsidRPr="00665A00" w:rsidP="00665A00">
      <w:pPr>
        <w:pStyle w:val="Heading1"/>
      </w:pPr>
      <w:bookmarkStart w:id="5" w:name="O_212687"/>
      <w:bookmarkEnd w:id="5"/>
      <w:r w:rsidRPr="00665A00">
        <w:t>Pre-Requisites</w:t>
      </w:r>
    </w:p>
    <w:tbl>
      <w:tblPr>
        <w:tblW w:w="0" w:type="auto"/>
        <w:tblLayout w:type="fixed"/>
        <w:tblCellMar>
          <w:left w:w="62" w:type="dxa"/>
          <w:right w:w="62" w:type="dxa"/>
        </w:tblCellMar>
        <w:tblLook w:val="0000"/>
      </w:tblPr>
      <w:tblGrid>
        <w:gridCol w:w="2722"/>
        <w:gridCol w:w="2207"/>
        <w:gridCol w:w="3593"/>
      </w:tblGrid>
      <w:tr w:rsidTr="006636F2">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p>
        </w:tc>
      </w:tr>
      <w:tr w:rsidTr="006636F2">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t>Use hand tools</w:t>
            </w:r>
          </w:p>
        </w:tc>
      </w:tr>
      <w:tr w:rsidTr="006636F2">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p>
        </w:tc>
      </w:tr>
    </w:tbl>
    <w:p w:rsidR="006636F2" w:rsidP="00665A00">
      <w:pPr>
        <w:pStyle w:val="BodyText"/>
      </w:pPr>
    </w:p>
    <w:p w:rsidR="006636F2" w:rsidP="00665A00">
      <w:pPr>
        <w:pStyle w:val="BodyText"/>
      </w:pPr>
    </w:p>
    <w:p w:rsidR="00000000" w:rsidRPr="00665A00" w:rsidP="00665A00">
      <w:pPr>
        <w:pStyle w:val="Heading1"/>
      </w:pPr>
      <w:bookmarkStart w:id="6" w:name="O_212686"/>
      <w:bookmarkEnd w:id="6"/>
      <w:r w:rsidRPr="00665A00">
        <w:t>Employability Skills Information</w:t>
      </w:r>
    </w:p>
    <w:tbl>
      <w:tblPr>
        <w:tblW w:w="0" w:type="auto"/>
        <w:tblLayout w:type="fixed"/>
        <w:tblCellMar>
          <w:left w:w="62" w:type="dxa"/>
          <w:right w:w="62" w:type="dxa"/>
        </w:tblCellMar>
        <w:tblLook w:val="0000"/>
      </w:tblPr>
      <w:tblGrid>
        <w:gridCol w:w="2802"/>
        <w:gridCol w:w="5720"/>
      </w:tblGrid>
      <w:tr w:rsidTr="006636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r w:rsidRPr="00665A00">
              <w:t>This unit contains employability skills.</w:t>
            </w:r>
          </w:p>
        </w:tc>
      </w:tr>
    </w:tbl>
    <w:p w:rsidR="006636F2" w:rsidP="00665A00">
      <w:pPr>
        <w:pStyle w:val="BodyText"/>
      </w:pPr>
    </w:p>
    <w:p w:rsidR="006636F2" w:rsidP="00665A00">
      <w:pPr>
        <w:pStyle w:val="BodyText"/>
      </w:pPr>
    </w:p>
    <w:p w:rsidR="00000000" w:rsidRPr="00665A00" w:rsidP="00665A00">
      <w:pPr>
        <w:pStyle w:val="Heading1"/>
      </w:pPr>
      <w:bookmarkStart w:id="7" w:name="O_290367"/>
      <w:bookmarkEnd w:id="7"/>
      <w:r w:rsidRPr="00665A00">
        <w:t>Elements and Performance Criteria Pre-Content</w:t>
      </w:r>
    </w:p>
    <w:tbl>
      <w:tblPr>
        <w:tblW w:w="0" w:type="auto"/>
        <w:tblLayout w:type="fixed"/>
        <w:tblCellMar>
          <w:left w:w="62" w:type="dxa"/>
          <w:right w:w="62" w:type="dxa"/>
        </w:tblCellMar>
        <w:tblLook w:val="0000"/>
      </w:tblPr>
      <w:tblGrid>
        <w:gridCol w:w="2562"/>
        <w:gridCol w:w="5960"/>
      </w:tblGrid>
      <w:tr w:rsidTr="006636F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r w:rsidRPr="00665A00">
              <w:t>Performance criteria describe the performance needed to demonstrate achievement of the element. Where bold italicised text is used, further information is detailed in the required skills and knowledge section and the range statement. Assessment of performa</w:t>
            </w:r>
            <w:r w:rsidRPr="00665A00">
              <w:t>nce is to be consistent with the evidence guide.</w:t>
            </w:r>
          </w:p>
        </w:tc>
      </w:tr>
    </w:tbl>
    <w:p w:rsidR="00000000" w:rsidRPr="00665A00" w:rsidP="00665A00">
      <w:pPr>
        <w:pStyle w:val="BodyText"/>
      </w:pPr>
    </w:p>
    <w:p w:rsidR="00000000" w:rsidRPr="00665A00" w:rsidP="00665A00">
      <w:pPr>
        <w:pStyle w:val="AllowPageBreak"/>
      </w:pPr>
    </w:p>
    <w:p w:rsidR="00000000" w:rsidRPr="00665A00" w:rsidP="00665A00">
      <w:pPr>
        <w:pStyle w:val="Heading1"/>
      </w:pPr>
      <w:bookmarkStart w:id="8" w:name="O_237034"/>
      <w:bookmarkEnd w:id="8"/>
      <w:r w:rsidRPr="00665A00">
        <w:t>Elements and Performance Criteria</w:t>
      </w:r>
    </w:p>
    <w:tbl>
      <w:tblPr>
        <w:tblW w:w="0" w:type="auto"/>
        <w:tblLayout w:type="fixed"/>
        <w:tblCellMar>
          <w:left w:w="62" w:type="dxa"/>
          <w:right w:w="62" w:type="dxa"/>
        </w:tblCellMar>
        <w:tblLook w:val="0000"/>
      </w:tblPr>
      <w:tblGrid>
        <w:gridCol w:w="2562"/>
        <w:gridCol w:w="5960"/>
      </w:tblGrid>
      <w:tr w:rsidTr="006636F2">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r w:rsidRPr="00665A00">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PERFORMANCE CRITERIA</w:t>
            </w:r>
          </w:p>
        </w:tc>
      </w:tr>
      <w:tr w:rsidTr="006636F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List"/>
              <w:rPr>
                <w:lang w:val="en-NZ"/>
              </w:rPr>
            </w:pPr>
            <w:r w:rsidRPr="00665A00">
              <w:t>1.</w:t>
            </w:r>
            <w:r w:rsidRPr="00665A00">
              <w:tab/>
              <w:t xml:space="preserve">Identify engraving requirements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List2"/>
            </w:pPr>
            <w:r w:rsidRPr="00665A00">
              <w:t>1.1.</w:t>
            </w:r>
            <w:r w:rsidRPr="00665A00">
              <w:tab/>
              <w:t>Engraving requirements are identified from applicable documents.</w:t>
            </w:r>
          </w:p>
          <w:p w:rsidR="00000000" w:rsidP="00665A00">
            <w:pPr>
              <w:pStyle w:val="List2"/>
              <w:rPr>
                <w:lang w:val="en-NZ"/>
              </w:rPr>
            </w:pPr>
            <w:r w:rsidRPr="00665A00">
              <w:t>1.2.</w:t>
            </w:r>
            <w:r w:rsidRPr="00665A00">
              <w:tab/>
            </w:r>
            <w:r w:rsidRPr="00665A00">
              <w:t>Sequence of procedures is correctly identified.</w:t>
            </w:r>
          </w:p>
        </w:tc>
      </w:tr>
      <w:tr w:rsidTr="006636F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List"/>
              <w:rPr>
                <w:lang w:val="en-NZ"/>
              </w:rPr>
            </w:pPr>
            <w:r w:rsidRPr="00665A00">
              <w:t>2.</w:t>
            </w:r>
            <w:r w:rsidRPr="00665A00">
              <w:tab/>
              <w:t>Select and maintain engraving equipment and accessories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List2"/>
            </w:pPr>
            <w:r w:rsidRPr="00665A00">
              <w:t>2.1.</w:t>
            </w:r>
            <w:r w:rsidRPr="00665A00">
              <w:tab/>
              <w:t>Appropriate equipment is selected for use.</w:t>
            </w:r>
          </w:p>
          <w:p w:rsidR="00000000" w:rsidP="00665A00">
            <w:pPr>
              <w:pStyle w:val="List2"/>
              <w:rPr>
                <w:lang w:val="en-NZ"/>
              </w:rPr>
            </w:pPr>
            <w:r w:rsidRPr="00665A00">
              <w:t>2.2.</w:t>
            </w:r>
            <w:r w:rsidRPr="00665A00">
              <w:tab/>
              <w:t>Gravers are prepared to industry standards.</w:t>
            </w:r>
          </w:p>
        </w:tc>
      </w:tr>
      <w:tr w:rsidTr="006636F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List"/>
              <w:rPr>
                <w:lang w:val="en-NZ"/>
              </w:rPr>
            </w:pPr>
            <w:r w:rsidRPr="00665A00">
              <w:t>3.</w:t>
            </w:r>
            <w:r w:rsidRPr="00665A00">
              <w:tab/>
              <w:t>Perform hand engraving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List2"/>
            </w:pPr>
            <w:r w:rsidRPr="00665A00">
              <w:t>3.1.</w:t>
            </w:r>
            <w:r w:rsidRPr="00665A00">
              <w:tab/>
              <w:t>Item is measured an</w:t>
            </w:r>
            <w:r w:rsidRPr="00665A00">
              <w:t>d marked out for engraving as required.</w:t>
            </w:r>
          </w:p>
          <w:p w:rsidR="00000000" w:rsidRPr="00665A00" w:rsidP="00665A00">
            <w:pPr>
              <w:pStyle w:val="List2"/>
            </w:pPr>
            <w:r w:rsidRPr="00665A00">
              <w:t>3.2.</w:t>
            </w:r>
            <w:r w:rsidRPr="00665A00">
              <w:tab/>
              <w:t>Work piece is positioned and held/clamped effectively and without damage to the work piece.</w:t>
            </w:r>
          </w:p>
          <w:p w:rsidR="00000000" w:rsidRPr="00665A00" w:rsidP="00665A00">
            <w:pPr>
              <w:pStyle w:val="List2"/>
            </w:pPr>
            <w:r w:rsidRPr="00665A00">
              <w:t>3.3.</w:t>
            </w:r>
            <w:r w:rsidRPr="00665A00">
              <w:tab/>
              <w:t>Work is undertaken according to standard work procedures and workplace/industry standards.</w:t>
            </w:r>
          </w:p>
        </w:tc>
      </w:tr>
    </w:tbl>
    <w:p w:rsidR="006636F2" w:rsidP="00665A00">
      <w:pPr>
        <w:pStyle w:val="BodyText"/>
      </w:pPr>
    </w:p>
    <w:p w:rsidR="006636F2" w:rsidP="00665A00">
      <w:pPr>
        <w:pStyle w:val="BodyText"/>
      </w:pPr>
    </w:p>
    <w:p w:rsidR="00000000" w:rsidRPr="00665A00" w:rsidP="00665A00">
      <w:pPr>
        <w:pStyle w:val="Heading1"/>
      </w:pPr>
      <w:bookmarkStart w:id="9" w:name="O_260984"/>
      <w:bookmarkEnd w:id="9"/>
      <w:r w:rsidRPr="00665A00">
        <w:t>Required Skills and Knowledge</w:t>
      </w:r>
    </w:p>
    <w:tbl>
      <w:tblPr>
        <w:tblW w:w="0" w:type="auto"/>
        <w:tblLayout w:type="fixed"/>
        <w:tblCellMar>
          <w:left w:w="62" w:type="dxa"/>
          <w:right w:w="62" w:type="dxa"/>
        </w:tblCellMar>
        <w:tblLook w:val="0000"/>
      </w:tblPr>
      <w:tblGrid>
        <w:gridCol w:w="8522"/>
      </w:tblGrid>
      <w:tr w:rsidTr="006636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REQUIRED SKILLS AND KNOWLEDGE</w:t>
            </w:r>
          </w:p>
        </w:tc>
      </w:tr>
      <w:tr w:rsidTr="006636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t>This section describes the skills and knowledge required for this unit.</w:t>
            </w:r>
          </w:p>
        </w:tc>
      </w:tr>
      <w:tr w:rsidTr="00663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Required skills</w:t>
            </w:r>
          </w:p>
        </w:tc>
      </w:tr>
      <w:tr w:rsidTr="00663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r w:rsidRPr="00665A00">
              <w:t>Look for evidence that confirms skills in:</w:t>
            </w:r>
          </w:p>
          <w:p w:rsidR="00000000" w:rsidRPr="00665A00" w:rsidP="00665A00">
            <w:pPr>
              <w:pStyle w:val="ListBullet"/>
            </w:pPr>
            <w:r w:rsidRPr="00665A00">
              <w:t>reading, interpreting and following information on written job instructions, specifications, standard operating procedures, charts, lists, drawings and other applicable reference documents</w:t>
            </w:r>
          </w:p>
          <w:p w:rsidR="00000000" w:rsidRPr="00665A00" w:rsidP="00665A00">
            <w:pPr>
              <w:pStyle w:val="ListBullet"/>
            </w:pPr>
            <w:r w:rsidRPr="00665A00">
              <w:t>identifying the engraving sequence</w:t>
            </w:r>
          </w:p>
          <w:p w:rsidR="00000000" w:rsidRPr="00665A00" w:rsidP="00665A00">
            <w:pPr>
              <w:pStyle w:val="ListBullet"/>
            </w:pPr>
            <w:r w:rsidRPr="00665A00">
              <w:t>selecting and using gravers, sco</w:t>
            </w:r>
            <w:r w:rsidRPr="00665A00">
              <w:t>rpers and other applicable tools</w:t>
            </w:r>
          </w:p>
          <w:p w:rsidR="00000000" w:rsidRPr="00665A00" w:rsidP="00665A00">
            <w:pPr>
              <w:pStyle w:val="ListBullet"/>
            </w:pPr>
            <w:r w:rsidRPr="00665A00">
              <w:t>controlling engraving tools</w:t>
            </w:r>
          </w:p>
          <w:p w:rsidR="00000000" w:rsidRPr="00665A00" w:rsidP="00665A00">
            <w:pPr>
              <w:pStyle w:val="ListBullet"/>
            </w:pPr>
            <w:r w:rsidRPr="00665A00">
              <w:t>machining and sharpening graver shape and cutting angles</w:t>
            </w:r>
          </w:p>
          <w:p w:rsidR="00000000" w:rsidRPr="00665A00" w:rsidP="00665A00">
            <w:pPr>
              <w:pStyle w:val="ListBullet"/>
            </w:pPr>
            <w:r w:rsidRPr="00665A00">
              <w:t>using datum lines/points</w:t>
            </w:r>
          </w:p>
          <w:p w:rsidR="00000000" w:rsidRPr="00665A00" w:rsidP="00665A00">
            <w:pPr>
              <w:pStyle w:val="ListBullet"/>
            </w:pPr>
            <w:r w:rsidRPr="00665A00">
              <w:t>handling and securing work pieces</w:t>
            </w:r>
          </w:p>
          <w:p w:rsidR="00000000" w:rsidP="00665A00">
            <w:pPr>
              <w:pStyle w:val="ListBullet"/>
              <w:rPr>
                <w:lang w:val="en-NZ"/>
              </w:rPr>
            </w:pPr>
            <w:r w:rsidRPr="00665A00">
              <w:t>maintaining points/cutting edges/polished faces</w:t>
            </w:r>
          </w:p>
        </w:tc>
      </w:tr>
      <w:tr w:rsidTr="00663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Required knowledge</w:t>
            </w:r>
          </w:p>
        </w:tc>
      </w:tr>
      <w:tr w:rsidTr="00663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r w:rsidRPr="00665A00">
              <w:t>Look for evidence that confirms knowledge of:</w:t>
            </w:r>
          </w:p>
          <w:p w:rsidR="00000000" w:rsidRPr="00665A00" w:rsidP="00665A00">
            <w:pPr>
              <w:pStyle w:val="ListBullet"/>
            </w:pPr>
            <w:r w:rsidRPr="00665A00">
              <w:t>engraving terminology</w:t>
            </w:r>
          </w:p>
          <w:p w:rsidR="00000000" w:rsidRPr="00665A00" w:rsidP="00665A00">
            <w:pPr>
              <w:pStyle w:val="ListBullet"/>
            </w:pPr>
            <w:r w:rsidRPr="00665A00">
              <w:t>sources of task-related information</w:t>
            </w:r>
          </w:p>
          <w:p w:rsidR="00000000" w:rsidRPr="00665A00" w:rsidP="00665A00">
            <w:pPr>
              <w:pStyle w:val="ListBullet"/>
            </w:pPr>
            <w:r w:rsidRPr="00665A00">
              <w:t>securing methods and limitations</w:t>
            </w:r>
          </w:p>
          <w:p w:rsidR="00000000" w:rsidRPr="00665A00" w:rsidP="00665A00">
            <w:pPr>
              <w:pStyle w:val="ListBullet"/>
            </w:pPr>
            <w:r w:rsidRPr="00665A00">
              <w:t>different gravers, scorpers and other tools and their applications</w:t>
            </w:r>
          </w:p>
          <w:p w:rsidR="00000000" w:rsidRPr="00665A00" w:rsidP="00665A00">
            <w:pPr>
              <w:pStyle w:val="ListBullet"/>
            </w:pPr>
            <w:r w:rsidRPr="00665A00">
              <w:t>techniques for producing and maintaining cutting ed</w:t>
            </w:r>
            <w:r w:rsidRPr="00665A00">
              <w:t>ges</w:t>
            </w:r>
          </w:p>
          <w:p w:rsidR="00000000" w:rsidRPr="00665A00" w:rsidP="00665A00">
            <w:pPr>
              <w:pStyle w:val="ListBullet"/>
            </w:pPr>
            <w:r w:rsidRPr="00665A00">
              <w:t>equipment used for maintaining gravers</w:t>
            </w:r>
          </w:p>
          <w:p w:rsidR="00000000" w:rsidRPr="00665A00" w:rsidP="00665A00">
            <w:pPr>
              <w:pStyle w:val="ListBullet"/>
            </w:pPr>
            <w:r w:rsidRPr="00665A00">
              <w:t>required industry standards</w:t>
            </w:r>
          </w:p>
          <w:p w:rsidR="00000000" w:rsidRPr="00665A00" w:rsidP="00665A00">
            <w:pPr>
              <w:pStyle w:val="ListBullet"/>
            </w:pPr>
            <w:r w:rsidRPr="00665A00">
              <w:t>tool maintenance</w:t>
            </w:r>
          </w:p>
          <w:p w:rsidR="00000000" w:rsidRPr="00665A00" w:rsidP="00665A00">
            <w:pPr>
              <w:pStyle w:val="ListBullet"/>
            </w:pPr>
            <w:r w:rsidRPr="00665A00">
              <w:t>basic hand engraving techniques</w:t>
            </w:r>
          </w:p>
          <w:p w:rsidR="00000000" w:rsidRPr="00665A00" w:rsidP="00665A00">
            <w:pPr>
              <w:pStyle w:val="ListBullet"/>
            </w:pPr>
            <w:r w:rsidRPr="00665A00">
              <w:t>hazards and control measures, including housekeeping</w:t>
            </w:r>
          </w:p>
          <w:p w:rsidR="00000000" w:rsidRPr="00665A00" w:rsidP="00665A00">
            <w:pPr>
              <w:pStyle w:val="ListBullet"/>
            </w:pPr>
            <w:r w:rsidRPr="00665A00">
              <w:t>use and application of personal protective equipment</w:t>
            </w:r>
          </w:p>
          <w:p w:rsidR="00000000" w:rsidRPr="00665A00" w:rsidP="00665A00">
            <w:pPr>
              <w:pStyle w:val="ListBullet"/>
            </w:pPr>
            <w:r w:rsidRPr="00665A00">
              <w:t>safe work practices and procedures</w:t>
            </w:r>
          </w:p>
        </w:tc>
      </w:tr>
    </w:tbl>
    <w:p w:rsidR="006636F2" w:rsidP="00665A00">
      <w:pPr>
        <w:pStyle w:val="BodyText"/>
      </w:pPr>
    </w:p>
    <w:p w:rsidR="006636F2" w:rsidP="00665A00">
      <w:pPr>
        <w:pStyle w:val="BodyText"/>
      </w:pPr>
    </w:p>
    <w:p w:rsidR="00000000" w:rsidRPr="00665A00" w:rsidP="00665A00">
      <w:pPr>
        <w:pStyle w:val="AllowPageBreak"/>
      </w:pPr>
    </w:p>
    <w:p w:rsidR="00000000" w:rsidRPr="00665A00" w:rsidP="00665A00">
      <w:pPr>
        <w:pStyle w:val="Heading1"/>
      </w:pPr>
      <w:bookmarkStart w:id="10" w:name="O_245018"/>
      <w:bookmarkEnd w:id="10"/>
      <w:r w:rsidRPr="00665A00">
        <w:t>Evidence Guide</w:t>
      </w:r>
    </w:p>
    <w:tbl>
      <w:tblPr>
        <w:tblW w:w="9570" w:type="dxa"/>
        <w:tblLayout w:type="fixed"/>
        <w:tblCellMar>
          <w:left w:w="62" w:type="dxa"/>
          <w:right w:w="62" w:type="dxa"/>
        </w:tblCellMar>
        <w:tblLook w:val="0000"/>
      </w:tblPr>
      <w:tblGrid>
        <w:gridCol w:w="3908"/>
        <w:gridCol w:w="5662"/>
      </w:tblGrid>
      <w:tr w:rsidTr="006636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EVIDENCE GUIDE</w:t>
            </w:r>
          </w:p>
        </w:tc>
      </w:tr>
      <w:tr w:rsidTr="006636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t xml:space="preserve">The evidence guide provides advice on assessment and must be read in conjunction with the performance criteria, required skills and knowledge, </w:t>
            </w:r>
            <w:r w:rsidRPr="00665A00">
              <w:t>range statement and the Assessment Guidelines for the Training Package.</w:t>
            </w:r>
          </w:p>
        </w:tc>
      </w:tr>
      <w:tr w:rsidTr="00663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t xml:space="preserve">A person who demonstrates competency in this unit must be able to perform hand engraving. Competency in this unit cannot be claimed until all </w:t>
            </w:r>
            <w:r w:rsidRPr="00665A00">
              <w:t>prerequisites have been satisfied.</w:t>
            </w:r>
          </w:p>
        </w:tc>
      </w:tr>
      <w:tr w:rsidTr="00663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t>Assessors must be satisfied that the candidate can competently and consistently perform all elements of the unit as specified b</w:t>
            </w:r>
            <w:r w:rsidRPr="00665A00">
              <w:t>y the criteria, including required knowledge, and be capable of applying the competency in new and different situations and contexts.</w:t>
            </w:r>
          </w:p>
        </w:tc>
      </w:tr>
      <w:tr w:rsidTr="00663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r w:rsidRPr="00665A00">
              <w:t>This unit may be assessed on the job, off the job or a combination of bo</w:t>
            </w:r>
            <w:r w:rsidRPr="00665A00">
              <w:t>th on and off the job. Where assessment occurs off the job, that is the candidate is not in productive work, then an appropriate simulation must be used where the range of conditions reflects realistic workplace situations. The competencies covered by this</w:t>
            </w:r>
            <w:r w:rsidRPr="00665A00">
              <w:t xml:space="preserve"> unit would be demonstrated by an individual working alone or as part of a team. The assessment environment should not disadvantage the candidate. </w:t>
            </w:r>
          </w:p>
          <w:p w:rsidR="00000000" w:rsidP="00665A00">
            <w:pPr>
              <w:pStyle w:val="BodyText"/>
              <w:rPr>
                <w:lang w:val="en-NZ"/>
              </w:rPr>
            </w:pPr>
            <w:r w:rsidRPr="00665A00">
              <w:t>This unit could be assessed in conjunction with any other units addressing the safety, quality, communicatio</w:t>
            </w:r>
            <w:r w:rsidRPr="00665A00">
              <w:t>n, materials handling, recording and reporting associated with performing hand engraving or other units requiring the exercise of the skills and knowledge covered by this unit.</w:t>
            </w:r>
          </w:p>
        </w:tc>
      </w:tr>
      <w:tr w:rsidTr="00663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t>Assessors should gather a range of evidence that is valid</w:t>
            </w:r>
            <w:r w:rsidRPr="00665A00">
              <w:t>, sufficient, current and authentic. Evidence can be gathered through a variety of ways including direct observation, supervisor's reports, project work, samples and questioning. Questioning techniques should not require language, literacy and numeracy ski</w:t>
            </w:r>
            <w:r w:rsidRPr="00665A00">
              <w:t>lls beyond those required in this unit of competency. The candidate must have access to all tools, equipment, materials and documentation required. The candidate must be permitted to refer to any relevant workplace procedures, product and manufacturing spe</w:t>
            </w:r>
            <w:r w:rsidRPr="00665A00">
              <w:t>cifications, codes, standards, manuals and reference materials.</w:t>
            </w:r>
          </w:p>
        </w:tc>
      </w:tr>
      <w:tr w:rsidTr="00663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p>
        </w:tc>
      </w:tr>
    </w:tbl>
    <w:p w:rsidR="006636F2" w:rsidP="00665A00">
      <w:pPr>
        <w:pStyle w:val="BodyText"/>
      </w:pPr>
    </w:p>
    <w:p w:rsidR="006636F2" w:rsidP="00665A00">
      <w:pPr>
        <w:pStyle w:val="BodyText"/>
      </w:pPr>
    </w:p>
    <w:p w:rsidR="00000000" w:rsidRPr="00665A00" w:rsidP="00665A00">
      <w:pPr>
        <w:pStyle w:val="Heading1"/>
      </w:pPr>
      <w:bookmarkStart w:id="11" w:name="O_253001"/>
      <w:bookmarkEnd w:id="11"/>
      <w:r w:rsidRPr="00665A00">
        <w:t>Range Statement</w:t>
      </w:r>
    </w:p>
    <w:tbl>
      <w:tblPr>
        <w:tblW w:w="0" w:type="auto"/>
        <w:tblLayout w:type="fixed"/>
        <w:tblCellMar>
          <w:left w:w="62" w:type="dxa"/>
          <w:right w:w="62" w:type="dxa"/>
        </w:tblCellMar>
        <w:tblLook w:val="0000"/>
      </w:tblPr>
      <w:tblGrid>
        <w:gridCol w:w="3552"/>
        <w:gridCol w:w="4970"/>
      </w:tblGrid>
      <w:tr w:rsidTr="006636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RANGE STATEMENT</w:t>
            </w:r>
          </w:p>
        </w:tc>
      </w:tr>
      <w:tr w:rsidTr="006636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t>The range statement relates to the unit of competency as a whole. It allows for different work environments and situations that may affect performance. Bold italicised wording, if used in the performance criteria, is detailed below. Essential operating con</w:t>
            </w:r>
            <w:r w:rsidRPr="00665A00">
              <w:t>ditions that may be present with training and assessment (depending on the work situation, needs of the candidate, accessibility of the item, and local industry and regional contexts) may also be included.</w:t>
            </w:r>
          </w:p>
        </w:tc>
      </w:tr>
      <w:tr w:rsidTr="006636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Engraving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t>Lettering / pictures, siz</w:t>
            </w:r>
            <w:r w:rsidRPr="00665A00">
              <w:t>e, style</w:t>
            </w:r>
          </w:p>
        </w:tc>
      </w:tr>
      <w:tr w:rsidTr="006636F2">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r w:rsidRPr="00665A00">
              <w:t>Scorpers, gravers</w:t>
            </w:r>
          </w:p>
        </w:tc>
      </w:tr>
    </w:tbl>
    <w:p w:rsidR="006636F2" w:rsidP="00665A00">
      <w:pPr>
        <w:pStyle w:val="BodyText"/>
      </w:pPr>
    </w:p>
    <w:p w:rsidR="006636F2" w:rsidP="00665A00">
      <w:pPr>
        <w:pStyle w:val="BodyText"/>
      </w:pPr>
    </w:p>
    <w:p w:rsidR="00000000" w:rsidRPr="00665A00" w:rsidP="00665A00">
      <w:pPr>
        <w:pStyle w:val="Heading1"/>
      </w:pPr>
      <w:bookmarkStart w:id="12" w:name="O_212691"/>
      <w:bookmarkEnd w:id="12"/>
      <w:r w:rsidRPr="00665A00">
        <w:t>Unit Sector(s)</w:t>
      </w:r>
    </w:p>
    <w:tbl>
      <w:tblPr>
        <w:tblW w:w="0" w:type="auto"/>
        <w:tblLayout w:type="fixed"/>
        <w:tblCellMar>
          <w:left w:w="62" w:type="dxa"/>
          <w:right w:w="62" w:type="dxa"/>
        </w:tblCellMar>
        <w:tblLook w:val="0000"/>
      </w:tblPr>
      <w:tblGrid>
        <w:gridCol w:w="2654"/>
        <w:gridCol w:w="5868"/>
      </w:tblGrid>
      <w:tr w:rsidTr="006636F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p>
        </w:tc>
      </w:tr>
    </w:tbl>
    <w:p w:rsidR="006636F2" w:rsidP="00665A00">
      <w:pPr>
        <w:pStyle w:val="BodyText"/>
      </w:pPr>
    </w:p>
    <w:p w:rsidR="006636F2" w:rsidP="00665A00">
      <w:pPr>
        <w:pStyle w:val="BodyText"/>
      </w:pPr>
    </w:p>
    <w:p w:rsidR="00000000" w:rsidRPr="00665A00" w:rsidP="00665A00">
      <w:pPr>
        <w:pStyle w:val="Heading1"/>
      </w:pPr>
      <w:bookmarkStart w:id="13" w:name="O_212688"/>
      <w:bookmarkEnd w:id="13"/>
      <w:r w:rsidRPr="00665A00">
        <w:t>Co-requisite units</w:t>
      </w:r>
    </w:p>
    <w:tbl>
      <w:tblPr>
        <w:tblW w:w="0" w:type="auto"/>
        <w:tblLayout w:type="fixed"/>
        <w:tblCellMar>
          <w:left w:w="62" w:type="dxa"/>
          <w:right w:w="62" w:type="dxa"/>
        </w:tblCellMar>
        <w:tblLook w:val="0000"/>
      </w:tblPr>
      <w:tblGrid>
        <w:gridCol w:w="2641"/>
        <w:gridCol w:w="1322"/>
        <w:gridCol w:w="4559"/>
      </w:tblGrid>
      <w:tr w:rsidTr="006636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p>
        </w:tc>
      </w:tr>
      <w:tr w:rsidTr="006636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p>
        </w:tc>
      </w:tr>
      <w:tr w:rsidTr="006636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p>
        </w:tc>
      </w:tr>
    </w:tbl>
    <w:p w:rsidR="006636F2" w:rsidP="00665A00">
      <w:pPr>
        <w:pStyle w:val="BodyText"/>
      </w:pPr>
    </w:p>
    <w:p w:rsidR="006636F2" w:rsidP="00665A00">
      <w:pPr>
        <w:pStyle w:val="BodyText"/>
      </w:pPr>
    </w:p>
    <w:p w:rsidR="00000000" w:rsidRPr="00665A00" w:rsidP="00665A00">
      <w:pPr>
        <w:pStyle w:val="Heading1"/>
      </w:pPr>
      <w:bookmarkStart w:id="14" w:name="O_212690"/>
      <w:bookmarkEnd w:id="14"/>
      <w:r w:rsidRPr="00665A00">
        <w:t>Competency field</w:t>
      </w:r>
    </w:p>
    <w:tbl>
      <w:tblPr>
        <w:tblW w:w="0" w:type="auto"/>
        <w:tblLayout w:type="fixed"/>
        <w:tblCellMar>
          <w:left w:w="62" w:type="dxa"/>
          <w:right w:w="62" w:type="dxa"/>
        </w:tblCellMar>
        <w:tblLook w:val="0000"/>
      </w:tblPr>
      <w:tblGrid>
        <w:gridCol w:w="2777"/>
        <w:gridCol w:w="5745"/>
      </w:tblGrid>
      <w:tr w:rsidTr="006636F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A00">
            <w:pPr>
              <w:pStyle w:val="BodyText"/>
              <w:rPr>
                <w:lang w:val="en-NZ"/>
              </w:rPr>
            </w:pPr>
            <w:r w:rsidRPr="00665A0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A00" w:rsidP="00665A00">
            <w:pPr>
              <w:pStyle w:val="BodyText"/>
            </w:pPr>
            <w:r w:rsidRPr="00665A00">
              <w:t>Jewellery and horological</w:t>
            </w:r>
          </w:p>
        </w:tc>
      </w:tr>
    </w:tbl>
    <w:p w:rsidR="006636F2" w:rsidP="00665A00">
      <w:pPr>
        <w:pStyle w:val="BodyText"/>
      </w:pPr>
    </w:p>
    <w:p w:rsidR="006636F2" w:rsidP="00665A00">
      <w:pPr>
        <w:pStyle w:val="BodyText"/>
      </w:pPr>
    </w:p>
    <w:p w:rsidR="00000000" w:rsidRPr="00665A00" w:rsidP="00665A00"/>
    <w:sectPr w:rsidSect="00665A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6F2" w:rsidP="00663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F2" w:rsidP="00665A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36F2" w:rsidP="00665A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36F2" w:rsidP="00665A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6F2" w:rsidP="006636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F2" w:rsidP="00665A00">
    <w:pPr>
      <w:pStyle w:val="Header"/>
      <w:framePr w:wrap="around"/>
    </w:pPr>
    <w:r>
      <w:fldChar w:fldCharType="begin"/>
    </w:r>
    <w:r>
      <w:instrText xml:space="preserve"> TITLE   \* MERGEFORMAT </w:instrText>
    </w:r>
    <w:r>
      <w:fldChar w:fldCharType="separate"/>
    </w:r>
    <w:r>
      <w:t>MEM19014B Perform hand engraving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36F2" w:rsidP="00665A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A492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10E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A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5A00"/>
    <w:pPr>
      <w:spacing w:before="360" w:after="60"/>
      <w:outlineLvl w:val="0"/>
    </w:pPr>
    <w:rPr>
      <w:sz w:val="32"/>
    </w:rPr>
  </w:style>
  <w:style w:type="paragraph" w:styleId="Heading2">
    <w:name w:val="heading 2"/>
    <w:basedOn w:val="HeadingBase"/>
    <w:next w:val="BodyText"/>
    <w:link w:val="Heading2Char"/>
    <w:qFormat/>
    <w:rsid w:val="00665A00"/>
    <w:pPr>
      <w:keepLines/>
      <w:spacing w:before="240" w:after="120"/>
      <w:outlineLvl w:val="1"/>
    </w:pPr>
    <w:rPr>
      <w:sz w:val="28"/>
      <w:szCs w:val="40"/>
    </w:rPr>
  </w:style>
  <w:style w:type="paragraph" w:styleId="Heading3">
    <w:name w:val="heading 3"/>
    <w:basedOn w:val="HeadingBase"/>
    <w:next w:val="BodyText"/>
    <w:link w:val="Heading3Char"/>
    <w:qFormat/>
    <w:rsid w:val="00665A00"/>
    <w:pPr>
      <w:spacing w:before="180" w:after="120"/>
      <w:outlineLvl w:val="2"/>
    </w:pPr>
    <w:rPr>
      <w:spacing w:val="-10"/>
      <w:kern w:val="32"/>
    </w:rPr>
  </w:style>
  <w:style w:type="paragraph" w:styleId="Heading4">
    <w:name w:val="heading 4"/>
    <w:basedOn w:val="HeadingBase"/>
    <w:next w:val="BodyText"/>
    <w:link w:val="Heading4Char"/>
    <w:qFormat/>
    <w:rsid w:val="00665A00"/>
    <w:pPr>
      <w:spacing w:before="160" w:after="120"/>
      <w:outlineLvl w:val="3"/>
    </w:pPr>
    <w:rPr>
      <w:sz w:val="22"/>
    </w:rPr>
  </w:style>
  <w:style w:type="paragraph" w:styleId="Heading5">
    <w:name w:val="heading 5"/>
    <w:basedOn w:val="HeadingBase"/>
    <w:next w:val="Normal"/>
    <w:link w:val="Heading5Char"/>
    <w:qFormat/>
    <w:rsid w:val="00665A00"/>
    <w:pPr>
      <w:spacing w:before="80"/>
      <w:outlineLvl w:val="4"/>
    </w:pPr>
    <w:rPr>
      <w:color w:val="918585"/>
      <w:sz w:val="20"/>
    </w:rPr>
  </w:style>
  <w:style w:type="paragraph" w:styleId="Heading6">
    <w:name w:val="heading 6"/>
    <w:basedOn w:val="HeadingBase"/>
    <w:next w:val="Normal"/>
    <w:link w:val="Heading6Char"/>
    <w:qFormat/>
    <w:rsid w:val="00665A00"/>
    <w:pPr>
      <w:spacing w:before="60"/>
      <w:outlineLvl w:val="5"/>
    </w:pPr>
    <w:rPr>
      <w:color w:val="918585"/>
      <w:sz w:val="20"/>
    </w:rPr>
  </w:style>
  <w:style w:type="paragraph" w:styleId="Heading7">
    <w:name w:val="heading 7"/>
    <w:basedOn w:val="Normal"/>
    <w:next w:val="Normal"/>
    <w:link w:val="Heading7Char"/>
    <w:qFormat/>
    <w:rsid w:val="00665A00"/>
    <w:pPr>
      <w:ind w:left="720"/>
      <w:outlineLvl w:val="6"/>
    </w:pPr>
    <w:rPr>
      <w:i/>
    </w:rPr>
  </w:style>
  <w:style w:type="paragraph" w:styleId="Heading8">
    <w:name w:val="heading 8"/>
    <w:basedOn w:val="Normal"/>
    <w:next w:val="Normal"/>
    <w:link w:val="Heading8Char"/>
    <w:qFormat/>
    <w:rsid w:val="00665A00"/>
    <w:pPr>
      <w:ind w:left="720"/>
      <w:outlineLvl w:val="7"/>
    </w:pPr>
    <w:rPr>
      <w:i/>
    </w:rPr>
  </w:style>
  <w:style w:type="paragraph" w:styleId="Heading9">
    <w:name w:val="heading 9"/>
    <w:basedOn w:val="Normal"/>
    <w:next w:val="Normal"/>
    <w:link w:val="Heading9Char"/>
    <w:qFormat/>
    <w:rsid w:val="00665A00"/>
    <w:pPr>
      <w:ind w:left="720"/>
      <w:outlineLvl w:val="8"/>
    </w:pPr>
    <w:rPr>
      <w:i/>
    </w:rPr>
  </w:style>
  <w:style w:type="character" w:default="1" w:styleId="DefaultParagraphFont">
    <w:name w:val="Default Paragraph Font"/>
    <w:uiPriority w:val="1"/>
    <w:unhideWhenUsed/>
    <w:rsid w:val="00665A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A00"/>
  </w:style>
  <w:style w:type="character" w:customStyle="1" w:styleId="Heading1Char">
    <w:name w:val="Heading 1 Char"/>
    <w:basedOn w:val="DefaultParagraphFont"/>
    <w:link w:val="Heading1"/>
    <w:rsid w:val="00665A00"/>
    <w:rPr>
      <w:rFonts w:ascii="Times New Roman" w:eastAsia="Times New Roman" w:hAnsi="Times New Roman" w:cs="Times New Roman"/>
      <w:b/>
      <w:sz w:val="32"/>
      <w:szCs w:val="20"/>
      <w:lang w:eastAsia="en-US"/>
    </w:rPr>
  </w:style>
  <w:style w:type="paragraph" w:styleId="BodyText">
    <w:name w:val="Body Text"/>
    <w:basedOn w:val="Normal"/>
    <w:link w:val="BodyTextChar"/>
    <w:rsid w:val="00665A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A00"/>
    <w:rPr>
      <w:rFonts w:ascii="Times New Roman" w:eastAsia="Times New Roman" w:hAnsi="Times New Roman" w:cs="Times New Roman"/>
      <w:sz w:val="24"/>
      <w:lang w:val="en-US" w:eastAsia="en-US"/>
    </w:rPr>
  </w:style>
  <w:style w:type="paragraph" w:styleId="Footer">
    <w:name w:val="footer"/>
    <w:basedOn w:val="Normal"/>
    <w:link w:val="FooterChar"/>
    <w:rsid w:val="00665A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A00"/>
    <w:rPr>
      <w:rFonts w:ascii="Times New Roman" w:eastAsia="Times New Roman" w:hAnsi="Times New Roman" w:cs="Times New Roman"/>
      <w:sz w:val="16"/>
      <w:lang w:val="en-US" w:eastAsia="en-US"/>
    </w:rPr>
  </w:style>
  <w:style w:type="paragraph" w:styleId="List">
    <w:name w:val="List"/>
    <w:basedOn w:val="BodyText"/>
    <w:next w:val="BodyText"/>
    <w:rsid w:val="00665A00"/>
    <w:pPr>
      <w:tabs>
        <w:tab w:val="left" w:pos="340"/>
      </w:tabs>
      <w:spacing w:before="60" w:after="60"/>
      <w:ind w:left="340" w:hanging="340"/>
    </w:pPr>
  </w:style>
  <w:style w:type="paragraph" w:styleId="ListBullet">
    <w:name w:val="List Bullet"/>
    <w:basedOn w:val="List"/>
    <w:rsid w:val="00665A00"/>
    <w:pPr>
      <w:numPr>
        <w:numId w:val="12"/>
      </w:numPr>
      <w:tabs>
        <w:tab w:val="clear" w:pos="340"/>
      </w:tabs>
      <w:spacing w:before="40" w:after="40"/>
    </w:pPr>
  </w:style>
  <w:style w:type="character" w:customStyle="1" w:styleId="SpecialBold">
    <w:name w:val="Special Bold"/>
    <w:basedOn w:val="DefaultParagraphFont"/>
    <w:rsid w:val="00665A00"/>
    <w:rPr>
      <w:b/>
      <w:spacing w:val="0"/>
    </w:rPr>
  </w:style>
  <w:style w:type="paragraph" w:styleId="Header">
    <w:name w:val="header"/>
    <w:basedOn w:val="Normal"/>
    <w:link w:val="HeaderChar"/>
    <w:rsid w:val="00665A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A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5A00"/>
    <w:pPr>
      <w:spacing w:before="240" w:after="120"/>
      <w:outlineLvl w:val="0"/>
    </w:pPr>
    <w:rPr>
      <w:rFonts w:ascii="Times New Roman" w:hAnsi="Times New Roman"/>
      <w:b/>
      <w:sz w:val="28"/>
    </w:rPr>
  </w:style>
  <w:style w:type="paragraph" w:customStyle="1" w:styleId="AllowPageBreak">
    <w:name w:val="AllowPageBreak"/>
    <w:rsid w:val="00665A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5A00"/>
    <w:pPr>
      <w:tabs>
        <w:tab w:val="left" w:pos="680"/>
      </w:tabs>
      <w:spacing w:before="60" w:after="60"/>
      <w:ind w:left="680" w:hanging="340"/>
    </w:pPr>
  </w:style>
  <w:style w:type="character" w:customStyle="1" w:styleId="Heading2Char">
    <w:name w:val="Heading 2 Char"/>
    <w:basedOn w:val="DefaultParagraphFont"/>
    <w:link w:val="Heading2"/>
    <w:rsid w:val="00665A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A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A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A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A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A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5A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5A00"/>
    <w:rPr>
      <w:rFonts w:ascii="Courier New" w:eastAsia="Times New Roman" w:hAnsi="Courier New" w:cs="Times New Roman"/>
      <w:i/>
      <w:szCs w:val="20"/>
      <w:lang w:val="en-US" w:eastAsia="en-US"/>
    </w:rPr>
  </w:style>
  <w:style w:type="paragraph" w:customStyle="1" w:styleId="HeadingBase">
    <w:name w:val="Heading Base"/>
    <w:rsid w:val="00665A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A00"/>
    <w:pPr>
      <w:tabs>
        <w:tab w:val="right" w:leader="dot" w:pos="9072"/>
      </w:tabs>
      <w:ind w:left="567"/>
    </w:pPr>
    <w:rPr>
      <w:szCs w:val="22"/>
    </w:rPr>
  </w:style>
  <w:style w:type="paragraph" w:customStyle="1" w:styleId="TOCBase">
    <w:name w:val="TOC Base"/>
    <w:rsid w:val="00665A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A00"/>
    <w:pPr>
      <w:tabs>
        <w:tab w:val="right" w:leader="dot" w:pos="9072"/>
      </w:tabs>
      <w:spacing w:before="40" w:after="40"/>
      <w:ind w:left="284"/>
    </w:pPr>
    <w:rPr>
      <w:rFonts w:ascii="Times New Roman" w:hAnsi="Times New Roman"/>
    </w:rPr>
  </w:style>
  <w:style w:type="paragraph" w:styleId="TOC1">
    <w:name w:val="toc 1"/>
    <w:basedOn w:val="TOCBase"/>
    <w:next w:val="Normal"/>
    <w:rsid w:val="00665A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5A00"/>
    <w:pPr>
      <w:spacing w:before="5040"/>
      <w:jc w:val="center"/>
    </w:pPr>
    <w:rPr>
      <w:sz w:val="48"/>
      <w:szCs w:val="72"/>
      <w:lang w:val="en-US"/>
    </w:rPr>
  </w:style>
  <w:style w:type="character" w:customStyle="1" w:styleId="TitleChar">
    <w:name w:val="Title Char"/>
    <w:basedOn w:val="DefaultParagraphFont"/>
    <w:link w:val="Title"/>
    <w:rsid w:val="00665A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A00"/>
    <w:pPr>
      <w:tabs>
        <w:tab w:val="left" w:pos="3600"/>
        <w:tab w:val="left" w:pos="3958"/>
      </w:tabs>
    </w:pPr>
  </w:style>
  <w:style w:type="paragraph" w:customStyle="1" w:styleId="Note">
    <w:name w:val="Note"/>
    <w:basedOn w:val="BodyText"/>
    <w:rsid w:val="00665A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A00"/>
    <w:pPr>
      <w:framePr w:wrap="auto" w:hAnchor="text" w:y="6049"/>
    </w:pPr>
    <w:rPr>
      <w:color w:val="000000"/>
      <w:sz w:val="40"/>
    </w:rPr>
  </w:style>
  <w:style w:type="paragraph" w:customStyle="1" w:styleId="TOCTitle">
    <w:name w:val="TOCTitle"/>
    <w:basedOn w:val="Heading1"/>
    <w:rsid w:val="00665A00"/>
    <w:pPr>
      <w:spacing w:after="240"/>
      <w:jc w:val="center"/>
      <w:outlineLvl w:val="9"/>
    </w:pPr>
    <w:rPr>
      <w:caps/>
    </w:rPr>
  </w:style>
  <w:style w:type="paragraph" w:customStyle="1" w:styleId="Version">
    <w:name w:val="Version"/>
    <w:rsid w:val="00665A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A00"/>
    <w:pPr>
      <w:numPr>
        <w:numId w:val="13"/>
      </w:numPr>
      <w:tabs>
        <w:tab w:val="clear" w:pos="680"/>
      </w:tabs>
    </w:pPr>
  </w:style>
  <w:style w:type="paragraph" w:styleId="Index1">
    <w:name w:val="index 1"/>
    <w:basedOn w:val="Normal"/>
    <w:next w:val="Normal"/>
    <w:semiHidden/>
    <w:rsid w:val="00665A00"/>
    <w:pPr>
      <w:keepNext w:val="0"/>
      <w:tabs>
        <w:tab w:val="right" w:pos="4176"/>
      </w:tabs>
      <w:ind w:left="198" w:hanging="198"/>
    </w:pPr>
    <w:rPr>
      <w:rFonts w:ascii="Garamond" w:hAnsi="Garamond"/>
    </w:rPr>
  </w:style>
  <w:style w:type="paragraph" w:styleId="IndexHeading">
    <w:name w:val="index heading"/>
    <w:basedOn w:val="Normal"/>
    <w:next w:val="Index1"/>
    <w:semiHidden/>
    <w:rsid w:val="00665A00"/>
    <w:pPr>
      <w:spacing w:before="120" w:after="120"/>
    </w:pPr>
    <w:rPr>
      <w:rFonts w:ascii="Arial" w:hAnsi="Arial"/>
      <w:b/>
      <w:color w:val="918585"/>
      <w:sz w:val="24"/>
    </w:rPr>
  </w:style>
  <w:style w:type="paragraph" w:customStyle="1" w:styleId="Chapter">
    <w:name w:val="Chapter"/>
    <w:basedOn w:val="Normal"/>
    <w:rsid w:val="00665A00"/>
    <w:pPr>
      <w:spacing w:before="240"/>
    </w:pPr>
    <w:rPr>
      <w:rFonts w:ascii="Times New Roman" w:hAnsi="Times New Roman"/>
      <w:smallCaps/>
      <w:spacing w:val="80"/>
      <w:sz w:val="28"/>
    </w:rPr>
  </w:style>
  <w:style w:type="paragraph" w:customStyle="1" w:styleId="InChapter">
    <w:name w:val="InChapter"/>
    <w:basedOn w:val="Heading3"/>
    <w:rsid w:val="00665A00"/>
    <w:pPr>
      <w:spacing w:after="240"/>
      <w:outlineLvl w:val="9"/>
    </w:pPr>
    <w:rPr>
      <w:noProof/>
    </w:rPr>
  </w:style>
  <w:style w:type="paragraph" w:styleId="Index2">
    <w:name w:val="index 2"/>
    <w:basedOn w:val="Normal"/>
    <w:next w:val="Normal"/>
    <w:semiHidden/>
    <w:rsid w:val="00665A00"/>
    <w:pPr>
      <w:tabs>
        <w:tab w:val="right" w:pos="4176"/>
      </w:tabs>
      <w:ind w:left="568" w:hanging="284"/>
    </w:pPr>
    <w:rPr>
      <w:rFonts w:ascii="Garamond" w:hAnsi="Garamond"/>
    </w:rPr>
  </w:style>
  <w:style w:type="paragraph" w:customStyle="1" w:styleId="Byline">
    <w:name w:val="Byline"/>
    <w:rsid w:val="00665A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A00"/>
    <w:pPr>
      <w:tabs>
        <w:tab w:val="clear" w:pos="3600"/>
        <w:tab w:val="clear" w:pos="3958"/>
      </w:tabs>
      <w:jc w:val="right"/>
    </w:pPr>
  </w:style>
  <w:style w:type="character" w:styleId="Emphasis">
    <w:name w:val="Emphasis"/>
    <w:basedOn w:val="DefaultParagraphFont"/>
    <w:qFormat/>
    <w:rsid w:val="00665A00"/>
    <w:rPr>
      <w:i/>
    </w:rPr>
  </w:style>
  <w:style w:type="paragraph" w:styleId="Caption">
    <w:name w:val="caption"/>
    <w:basedOn w:val="BodyText"/>
    <w:next w:val="Normal"/>
    <w:qFormat/>
    <w:rsid w:val="00665A00"/>
    <w:pPr>
      <w:framePr w:w="2268" w:hSpace="181" w:vSpace="181" w:wrap="around" w:vAnchor="text" w:hAnchor="page" w:x="1135" w:y="285" w:anchorLock="1"/>
    </w:pPr>
    <w:rPr>
      <w:i/>
    </w:rPr>
  </w:style>
  <w:style w:type="paragraph" w:customStyle="1" w:styleId="MiniTOCTitle">
    <w:name w:val="MiniTOCTitle"/>
    <w:basedOn w:val="Heading4"/>
    <w:rsid w:val="00665A00"/>
    <w:pPr>
      <w:spacing w:before="240"/>
      <w:outlineLvl w:val="9"/>
    </w:pPr>
    <w:rPr>
      <w:noProof/>
      <w:sz w:val="24"/>
    </w:rPr>
  </w:style>
  <w:style w:type="paragraph" w:customStyle="1" w:styleId="MiniTOCItem">
    <w:name w:val="MiniTOCItem"/>
    <w:basedOn w:val="ListBullet"/>
    <w:rsid w:val="00665A00"/>
    <w:pPr>
      <w:numPr>
        <w:numId w:val="0"/>
      </w:numPr>
      <w:tabs>
        <w:tab w:val="right" w:leader="dot" w:pos="6521"/>
      </w:tabs>
      <w:spacing w:before="0" w:after="0"/>
    </w:pPr>
  </w:style>
  <w:style w:type="paragraph" w:customStyle="1" w:styleId="TOFTitle">
    <w:name w:val="TOFTitle"/>
    <w:basedOn w:val="TOCTitle"/>
    <w:rsid w:val="00665A00"/>
  </w:style>
  <w:style w:type="paragraph" w:styleId="TableofFigures">
    <w:name w:val="table of figures"/>
    <w:basedOn w:val="Normal"/>
    <w:next w:val="Normal"/>
    <w:semiHidden/>
    <w:rsid w:val="00665A00"/>
    <w:pPr>
      <w:tabs>
        <w:tab w:val="right" w:leader="dot" w:pos="9072"/>
      </w:tabs>
      <w:ind w:left="970" w:hanging="403"/>
    </w:pPr>
    <w:rPr>
      <w:rFonts w:ascii="Times New Roman" w:hAnsi="Times New Roman"/>
      <w:b/>
    </w:rPr>
  </w:style>
  <w:style w:type="paragraph" w:styleId="ListNumber">
    <w:name w:val="List Number"/>
    <w:basedOn w:val="List"/>
    <w:rsid w:val="00665A00"/>
    <w:pPr>
      <w:numPr>
        <w:numId w:val="10"/>
      </w:numPr>
    </w:pPr>
  </w:style>
  <w:style w:type="character" w:customStyle="1" w:styleId="WingdingSymbols">
    <w:name w:val="Wingding Symbols"/>
    <w:rsid w:val="00665A00"/>
    <w:rPr>
      <w:rFonts w:ascii="Wingdings" w:hAnsi="Wingdings"/>
    </w:rPr>
  </w:style>
  <w:style w:type="paragraph" w:customStyle="1" w:styleId="TableHeading">
    <w:name w:val="Table Heading"/>
    <w:basedOn w:val="HeadingBase"/>
    <w:rsid w:val="00665A00"/>
    <w:pPr>
      <w:keepLines/>
      <w:pBdr>
        <w:bottom w:val="single" w:sz="6" w:space="1" w:color="918585"/>
      </w:pBdr>
      <w:spacing w:before="240"/>
    </w:pPr>
  </w:style>
  <w:style w:type="character" w:customStyle="1" w:styleId="HotSpot">
    <w:name w:val="HotSpot"/>
    <w:rsid w:val="00665A00"/>
    <w:rPr>
      <w:color w:val="0033CC"/>
      <w:u w:val="none"/>
    </w:rPr>
  </w:style>
  <w:style w:type="paragraph" w:customStyle="1" w:styleId="BodyTextRight">
    <w:name w:val="Body Text Right"/>
    <w:basedOn w:val="BodyText"/>
    <w:rsid w:val="00665A00"/>
    <w:pPr>
      <w:spacing w:before="0" w:after="0"/>
      <w:jc w:val="right"/>
    </w:pPr>
  </w:style>
  <w:style w:type="paragraph" w:styleId="Index3">
    <w:name w:val="index 3"/>
    <w:basedOn w:val="ListNumber2"/>
    <w:next w:val="Normal"/>
    <w:semiHidden/>
    <w:rsid w:val="00665A00"/>
    <w:pPr>
      <w:numPr>
        <w:numId w:val="0"/>
      </w:numPr>
      <w:tabs>
        <w:tab w:val="right" w:leader="dot" w:pos="4176"/>
      </w:tabs>
    </w:pPr>
  </w:style>
  <w:style w:type="paragraph" w:styleId="ListNumber2">
    <w:name w:val="List Number 2"/>
    <w:basedOn w:val="List2"/>
    <w:rsid w:val="00665A00"/>
    <w:pPr>
      <w:numPr>
        <w:numId w:val="9"/>
      </w:numPr>
      <w:tabs>
        <w:tab w:val="clear" w:pos="1060"/>
      </w:tabs>
    </w:pPr>
  </w:style>
  <w:style w:type="paragraph" w:customStyle="1" w:styleId="MarginNote">
    <w:name w:val="Margin Note"/>
    <w:basedOn w:val="BodyText"/>
    <w:rsid w:val="00665A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A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A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5A00"/>
    <w:rPr>
      <w:sz w:val="32"/>
    </w:rPr>
  </w:style>
  <w:style w:type="paragraph" w:customStyle="1" w:styleId="HeadingProcedure">
    <w:name w:val="Heading Procedure"/>
    <w:basedOn w:val="HeadingBase"/>
    <w:next w:val="Normal"/>
    <w:rsid w:val="00665A00"/>
    <w:pPr>
      <w:tabs>
        <w:tab w:val="left" w:pos="0"/>
      </w:tabs>
      <w:spacing w:before="120" w:after="60"/>
    </w:pPr>
    <w:rPr>
      <w:i/>
      <w:color w:val="918585"/>
      <w:sz w:val="22"/>
    </w:rPr>
  </w:style>
  <w:style w:type="paragraph" w:customStyle="1" w:styleId="TableBodyText">
    <w:name w:val="Table Body Text"/>
    <w:basedOn w:val="BodyText"/>
    <w:rsid w:val="00665A00"/>
    <w:pPr>
      <w:spacing w:before="60" w:after="60"/>
    </w:pPr>
  </w:style>
  <w:style w:type="paragraph" w:styleId="ListContinue">
    <w:name w:val="List Continue"/>
    <w:basedOn w:val="List"/>
    <w:rsid w:val="00665A00"/>
    <w:pPr>
      <w:ind w:firstLine="0"/>
    </w:pPr>
  </w:style>
  <w:style w:type="paragraph" w:customStyle="1" w:styleId="ListNote">
    <w:name w:val="List Note"/>
    <w:basedOn w:val="List"/>
    <w:rsid w:val="00665A00"/>
    <w:pPr>
      <w:pBdr>
        <w:top w:val="single" w:sz="6" w:space="2" w:color="918585"/>
        <w:bottom w:val="single" w:sz="6" w:space="2" w:color="918585"/>
      </w:pBdr>
      <w:tabs>
        <w:tab w:val="left" w:pos="1021"/>
      </w:tabs>
      <w:ind w:firstLine="0"/>
    </w:pPr>
  </w:style>
  <w:style w:type="paragraph" w:customStyle="1" w:styleId="Warning">
    <w:name w:val="Warning"/>
    <w:basedOn w:val="BodyText"/>
    <w:rsid w:val="00665A00"/>
    <w:pPr>
      <w:shd w:val="clear" w:color="auto" w:fill="D9D9D9"/>
      <w:tabs>
        <w:tab w:val="left" w:pos="992"/>
      </w:tabs>
      <w:ind w:left="119" w:right="119"/>
    </w:pPr>
    <w:rPr>
      <w:sz w:val="20"/>
    </w:rPr>
  </w:style>
  <w:style w:type="paragraph" w:customStyle="1" w:styleId="MarginIcons">
    <w:name w:val="Margin Icons"/>
    <w:basedOn w:val="BodyText"/>
    <w:rsid w:val="00665A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A00"/>
    <w:rPr>
      <w:rFonts w:ascii="Courier New" w:hAnsi="Courier New"/>
    </w:rPr>
  </w:style>
  <w:style w:type="paragraph" w:customStyle="1" w:styleId="NoteBullet">
    <w:name w:val="Note Bullet"/>
    <w:basedOn w:val="Note"/>
    <w:rsid w:val="00665A00"/>
    <w:pPr>
      <w:tabs>
        <w:tab w:val="clear" w:pos="680"/>
      </w:tabs>
      <w:spacing w:before="60" w:after="60"/>
    </w:pPr>
  </w:style>
  <w:style w:type="paragraph" w:customStyle="1" w:styleId="SubHeading2">
    <w:name w:val="SubHeading2"/>
    <w:basedOn w:val="HeadingBase"/>
    <w:rsid w:val="00665A00"/>
    <w:pPr>
      <w:spacing w:before="240" w:after="60"/>
    </w:pPr>
    <w:rPr>
      <w:sz w:val="20"/>
    </w:rPr>
  </w:style>
  <w:style w:type="paragraph" w:customStyle="1" w:styleId="SubHeading1">
    <w:name w:val="SubHeading1"/>
    <w:basedOn w:val="HeadingBase"/>
    <w:rsid w:val="00665A00"/>
    <w:pPr>
      <w:spacing w:before="240" w:after="60"/>
    </w:pPr>
    <w:rPr>
      <w:color w:val="918585"/>
      <w:sz w:val="22"/>
    </w:rPr>
  </w:style>
  <w:style w:type="paragraph" w:customStyle="1" w:styleId="SideHeading">
    <w:name w:val="Side Heading"/>
    <w:basedOn w:val="HeadingBase"/>
    <w:rsid w:val="00665A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A00"/>
    <w:pPr>
      <w:tabs>
        <w:tab w:val="num" w:pos="360"/>
      </w:tabs>
    </w:pPr>
  </w:style>
  <w:style w:type="paragraph" w:styleId="PlainText">
    <w:name w:val="Plain Text"/>
    <w:basedOn w:val="Normal"/>
    <w:link w:val="PlainTextChar"/>
    <w:rsid w:val="00665A00"/>
    <w:rPr>
      <w:sz w:val="20"/>
    </w:rPr>
  </w:style>
  <w:style w:type="character" w:customStyle="1" w:styleId="PlainTextChar">
    <w:name w:val="Plain Text Char"/>
    <w:basedOn w:val="DefaultParagraphFont"/>
    <w:link w:val="PlainText"/>
    <w:rsid w:val="00665A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5A00"/>
    <w:rPr>
      <w:b/>
      <w:smallCaps/>
    </w:rPr>
  </w:style>
  <w:style w:type="paragraph" w:customStyle="1" w:styleId="TableListNumber">
    <w:name w:val="Table List Number"/>
    <w:basedOn w:val="ListNumber"/>
    <w:rsid w:val="00665A00"/>
    <w:pPr>
      <w:numPr>
        <w:numId w:val="0"/>
      </w:numPr>
    </w:pPr>
  </w:style>
  <w:style w:type="paragraph" w:styleId="TOC4">
    <w:name w:val="toc 4"/>
    <w:basedOn w:val="TOCBase"/>
    <w:next w:val="Normal"/>
    <w:semiHidden/>
    <w:rsid w:val="00665A00"/>
    <w:pPr>
      <w:tabs>
        <w:tab w:val="right" w:leader="dot" w:pos="9071"/>
      </w:tabs>
      <w:ind w:left="1701"/>
    </w:pPr>
  </w:style>
  <w:style w:type="paragraph" w:customStyle="1" w:styleId="ListAlpha">
    <w:name w:val="List Alpha"/>
    <w:basedOn w:val="List"/>
    <w:rsid w:val="00665A00"/>
    <w:pPr>
      <w:numPr>
        <w:numId w:val="8"/>
      </w:numPr>
    </w:pPr>
  </w:style>
  <w:style w:type="paragraph" w:customStyle="1" w:styleId="ListAlpha2">
    <w:name w:val="List Alpha 2"/>
    <w:basedOn w:val="List2"/>
    <w:rsid w:val="00665A00"/>
    <w:pPr>
      <w:numPr>
        <w:numId w:val="7"/>
      </w:numPr>
    </w:pPr>
  </w:style>
  <w:style w:type="paragraph" w:styleId="List3">
    <w:name w:val="List 3"/>
    <w:basedOn w:val="BodyText"/>
    <w:rsid w:val="00665A00"/>
    <w:pPr>
      <w:tabs>
        <w:tab w:val="left" w:pos="1021"/>
      </w:tabs>
      <w:spacing w:before="60" w:after="60"/>
      <w:ind w:left="1020" w:hanging="340"/>
    </w:pPr>
  </w:style>
  <w:style w:type="paragraph" w:styleId="List4">
    <w:name w:val="List 4"/>
    <w:basedOn w:val="BodyText"/>
    <w:rsid w:val="00665A00"/>
    <w:pPr>
      <w:tabs>
        <w:tab w:val="left" w:pos="1361"/>
      </w:tabs>
      <w:spacing w:before="60" w:after="60"/>
      <w:ind w:left="1361" w:hanging="340"/>
    </w:pPr>
  </w:style>
  <w:style w:type="paragraph" w:styleId="List5">
    <w:name w:val="List 5"/>
    <w:basedOn w:val="BodyText"/>
    <w:rsid w:val="00665A00"/>
    <w:pPr>
      <w:tabs>
        <w:tab w:val="left" w:pos="1701"/>
      </w:tabs>
      <w:spacing w:before="60" w:after="60"/>
      <w:ind w:left="1701" w:hanging="340"/>
    </w:pPr>
  </w:style>
  <w:style w:type="paragraph" w:styleId="ListBullet3">
    <w:name w:val="List Bullet 3"/>
    <w:basedOn w:val="List3"/>
    <w:rsid w:val="00665A00"/>
    <w:pPr>
      <w:numPr>
        <w:numId w:val="14"/>
      </w:numPr>
      <w:tabs>
        <w:tab w:val="clear" w:pos="1021"/>
      </w:tabs>
      <w:ind w:left="1037" w:hanging="357"/>
    </w:pPr>
  </w:style>
  <w:style w:type="paragraph" w:styleId="ListBullet4">
    <w:name w:val="List Bullet 4"/>
    <w:basedOn w:val="List4"/>
    <w:rsid w:val="00665A00"/>
    <w:pPr>
      <w:numPr>
        <w:numId w:val="2"/>
      </w:numPr>
    </w:pPr>
  </w:style>
  <w:style w:type="paragraph" w:styleId="ListBullet5">
    <w:name w:val="List Bullet 5"/>
    <w:basedOn w:val="List5"/>
    <w:rsid w:val="00665A00"/>
    <w:pPr>
      <w:numPr>
        <w:numId w:val="3"/>
      </w:numPr>
    </w:pPr>
  </w:style>
  <w:style w:type="paragraph" w:styleId="ListContinue2">
    <w:name w:val="List Continue 2"/>
    <w:basedOn w:val="List2"/>
    <w:rsid w:val="00665A00"/>
    <w:pPr>
      <w:ind w:firstLine="0"/>
    </w:pPr>
  </w:style>
  <w:style w:type="paragraph" w:styleId="ListContinue3">
    <w:name w:val="List Continue 3"/>
    <w:basedOn w:val="List3"/>
    <w:rsid w:val="00665A00"/>
    <w:pPr>
      <w:ind w:left="1021" w:firstLine="0"/>
    </w:pPr>
  </w:style>
  <w:style w:type="paragraph" w:styleId="ListContinue4">
    <w:name w:val="List Continue 4"/>
    <w:basedOn w:val="List4"/>
    <w:rsid w:val="00665A00"/>
    <w:pPr>
      <w:ind w:firstLine="0"/>
    </w:pPr>
  </w:style>
  <w:style w:type="paragraph" w:styleId="ListContinue5">
    <w:name w:val="List Continue 5"/>
    <w:basedOn w:val="List5"/>
    <w:rsid w:val="00665A00"/>
    <w:pPr>
      <w:ind w:firstLine="0"/>
    </w:pPr>
  </w:style>
  <w:style w:type="paragraph" w:styleId="ListNumber3">
    <w:name w:val="List Number 3"/>
    <w:basedOn w:val="List3"/>
    <w:rsid w:val="00665A00"/>
    <w:pPr>
      <w:numPr>
        <w:numId w:val="4"/>
      </w:numPr>
    </w:pPr>
  </w:style>
  <w:style w:type="paragraph" w:styleId="ListNumber4">
    <w:name w:val="List Number 4"/>
    <w:basedOn w:val="List4"/>
    <w:rsid w:val="00665A00"/>
    <w:pPr>
      <w:numPr>
        <w:numId w:val="5"/>
      </w:numPr>
    </w:pPr>
  </w:style>
  <w:style w:type="paragraph" w:styleId="ListNumber5">
    <w:name w:val="List Number 5"/>
    <w:basedOn w:val="List5"/>
    <w:rsid w:val="00665A00"/>
    <w:pPr>
      <w:numPr>
        <w:numId w:val="6"/>
      </w:numPr>
    </w:pPr>
  </w:style>
  <w:style w:type="paragraph" w:styleId="BlockText">
    <w:name w:val="Block Text"/>
    <w:basedOn w:val="Normal"/>
    <w:rsid w:val="00665A00"/>
    <w:pPr>
      <w:spacing w:after="120"/>
      <w:ind w:left="1440" w:right="1440"/>
    </w:pPr>
  </w:style>
  <w:style w:type="character" w:customStyle="1" w:styleId="Subscript">
    <w:name w:val="Subscript"/>
    <w:basedOn w:val="DefaultParagraphFont"/>
    <w:rsid w:val="00665A00"/>
    <w:rPr>
      <w:sz w:val="16"/>
      <w:vertAlign w:val="subscript"/>
    </w:rPr>
  </w:style>
  <w:style w:type="character" w:customStyle="1" w:styleId="Superscript">
    <w:name w:val="Superscript"/>
    <w:basedOn w:val="DefaultParagraphFont"/>
    <w:rsid w:val="00665A00"/>
    <w:rPr>
      <w:sz w:val="16"/>
      <w:vertAlign w:val="superscript"/>
    </w:rPr>
  </w:style>
  <w:style w:type="character" w:customStyle="1" w:styleId="Symbols">
    <w:name w:val="Symbols"/>
    <w:basedOn w:val="DefaultParagraphFont"/>
    <w:rsid w:val="00665A00"/>
    <w:rPr>
      <w:rFonts w:ascii="Symbol" w:hAnsi="Symbol"/>
    </w:rPr>
  </w:style>
  <w:style w:type="character" w:customStyle="1" w:styleId="MenuOptions">
    <w:name w:val="Menu Options"/>
    <w:basedOn w:val="DefaultParagraphFont"/>
    <w:rsid w:val="00665A00"/>
    <w:rPr>
      <w:rFonts w:ascii="Arial Narrow" w:hAnsi="Arial Narrow"/>
      <w:smallCaps/>
    </w:rPr>
  </w:style>
  <w:style w:type="character" w:customStyle="1" w:styleId="Buttons">
    <w:name w:val="Buttons"/>
    <w:basedOn w:val="DefaultParagraphFont"/>
    <w:rsid w:val="00665A00"/>
    <w:rPr>
      <w:b/>
    </w:rPr>
  </w:style>
  <w:style w:type="character" w:customStyle="1" w:styleId="Underlined">
    <w:name w:val="Underlined"/>
    <w:basedOn w:val="DefaultParagraphFont"/>
    <w:rsid w:val="00665A00"/>
    <w:rPr>
      <w:u w:val="single"/>
    </w:rPr>
  </w:style>
  <w:style w:type="paragraph" w:customStyle="1" w:styleId="TableBodyTextRight">
    <w:name w:val="Table Body Text Right"/>
    <w:basedOn w:val="TableBodyText"/>
    <w:rsid w:val="00665A00"/>
    <w:pPr>
      <w:widowControl w:val="0"/>
      <w:autoSpaceDE w:val="0"/>
      <w:autoSpaceDN w:val="0"/>
      <w:adjustRightInd w:val="0"/>
      <w:jc w:val="right"/>
    </w:pPr>
    <w:rPr>
      <w:rFonts w:cs="Arial"/>
      <w:szCs w:val="18"/>
    </w:rPr>
  </w:style>
  <w:style w:type="paragraph" w:customStyle="1" w:styleId="CopyrightText">
    <w:name w:val="Copyright Text"/>
    <w:basedOn w:val="BodyText"/>
    <w:rsid w:val="00665A00"/>
    <w:rPr>
      <w:sz w:val="18"/>
    </w:rPr>
  </w:style>
  <w:style w:type="paragraph" w:customStyle="1" w:styleId="BodySmallRight">
    <w:name w:val="Body Small Right"/>
    <w:basedOn w:val="BodyTextRight"/>
    <w:rsid w:val="00665A00"/>
    <w:rPr>
      <w:sz w:val="18"/>
      <w:szCs w:val="18"/>
    </w:rPr>
  </w:style>
  <w:style w:type="paragraph" w:customStyle="1" w:styleId="MarginEdition">
    <w:name w:val="Margin Edition"/>
    <w:basedOn w:val="MarginNote"/>
    <w:rsid w:val="00665A00"/>
    <w:pPr>
      <w:spacing w:before="0" w:after="0"/>
    </w:pPr>
    <w:rPr>
      <w:rFonts w:ascii="Times New Roman" w:hAnsi="Times New Roman"/>
      <w:color w:val="999999"/>
    </w:rPr>
  </w:style>
  <w:style w:type="paragraph" w:customStyle="1" w:styleId="Spacer">
    <w:name w:val="Spacer"/>
    <w:basedOn w:val="Normal"/>
    <w:rsid w:val="00665A00"/>
    <w:rPr>
      <w:sz w:val="2"/>
      <w:szCs w:val="2"/>
    </w:rPr>
  </w:style>
  <w:style w:type="character" w:customStyle="1" w:styleId="Small">
    <w:name w:val="Small"/>
    <w:basedOn w:val="DefaultParagraphFont"/>
    <w:rsid w:val="00665A00"/>
    <w:rPr>
      <w:sz w:val="16"/>
    </w:rPr>
  </w:style>
  <w:style w:type="paragraph" w:customStyle="1" w:styleId="WideTable">
    <w:name w:val="Wide Table"/>
    <w:basedOn w:val="Normal"/>
    <w:rsid w:val="00665A00"/>
    <w:pPr>
      <w:ind w:left="-1418"/>
    </w:pPr>
    <w:rPr>
      <w:sz w:val="2"/>
      <w:szCs w:val="2"/>
    </w:rPr>
  </w:style>
  <w:style w:type="character" w:styleId="PageNumber">
    <w:name w:val="page number"/>
    <w:basedOn w:val="DefaultParagraphFont"/>
    <w:rsid w:val="00665A00"/>
  </w:style>
  <w:style w:type="paragraph" w:styleId="Quote">
    <w:name w:val="Quote"/>
    <w:basedOn w:val="Heading1"/>
    <w:link w:val="QuoteChar"/>
    <w:qFormat/>
    <w:rsid w:val="00665A00"/>
    <w:rPr>
      <w:b w:val="0"/>
      <w:sz w:val="72"/>
      <w:szCs w:val="72"/>
      <w:lang w:val="en-NZ"/>
    </w:rPr>
  </w:style>
  <w:style w:type="character" w:customStyle="1" w:styleId="QuoteChar">
    <w:name w:val="Quote Char"/>
    <w:basedOn w:val="DefaultParagraphFont"/>
    <w:link w:val="Quote"/>
    <w:rsid w:val="00665A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A00"/>
    <w:pPr>
      <w:pageBreakBefore/>
    </w:pPr>
  </w:style>
  <w:style w:type="paragraph" w:customStyle="1" w:styleId="Border">
    <w:name w:val="Border"/>
    <w:basedOn w:val="Normal"/>
    <w:qFormat/>
    <w:rsid w:val="00665A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A00"/>
    <w:rPr>
      <w:b/>
      <w:bCs/>
      <w:i/>
      <w:iCs/>
      <w:color w:val="auto"/>
    </w:rPr>
  </w:style>
  <w:style w:type="paragraph" w:styleId="IntenseQuote">
    <w:name w:val="Intense Quote"/>
    <w:basedOn w:val="Normal"/>
    <w:next w:val="Normal"/>
    <w:link w:val="IntenseQuoteChar"/>
    <w:uiPriority w:val="30"/>
    <w:qFormat/>
    <w:rsid w:val="00665A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A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5A00"/>
    <w:rPr>
      <w:smallCaps/>
      <w:color w:val="auto"/>
      <w:u w:val="single"/>
    </w:rPr>
  </w:style>
  <w:style w:type="character" w:styleId="IntenseReference">
    <w:name w:val="Intense Reference"/>
    <w:basedOn w:val="DefaultParagraphFont"/>
    <w:uiPriority w:val="32"/>
    <w:qFormat/>
    <w:rsid w:val="00665A00"/>
    <w:rPr>
      <w:b/>
      <w:bCs/>
      <w:smallCaps/>
      <w:color w:val="auto"/>
      <w:spacing w:val="5"/>
      <w:u w:val="single"/>
    </w:rPr>
  </w:style>
  <w:style w:type="paragraph" w:customStyle="1" w:styleId="2ColumnHeading">
    <w:name w:val="2Column Heading"/>
    <w:basedOn w:val="BodyText"/>
    <w:qFormat/>
    <w:rsid w:val="00665A00"/>
    <w:pPr>
      <w:spacing w:after="60"/>
      <w:ind w:left="-2268"/>
    </w:pPr>
    <w:rPr>
      <w:b/>
    </w:rPr>
  </w:style>
  <w:style w:type="paragraph" w:customStyle="1" w:styleId="Heading1TOC">
    <w:name w:val="Heading1 TOC"/>
    <w:basedOn w:val="Normal"/>
    <w:qFormat/>
    <w:rsid w:val="00665A00"/>
    <w:pPr>
      <w:spacing w:before="240" w:after="120"/>
    </w:pPr>
    <w:rPr>
      <w:rFonts w:ascii="Times New Roman" w:hAnsi="Times New Roman"/>
      <w:b/>
      <w:sz w:val="32"/>
    </w:rPr>
  </w:style>
  <w:style w:type="paragraph" w:customStyle="1" w:styleId="Heading2TOC">
    <w:name w:val="Heading2 TOC"/>
    <w:basedOn w:val="Normal"/>
    <w:qFormat/>
    <w:rsid w:val="00665A00"/>
    <w:pPr>
      <w:spacing w:before="240" w:after="60"/>
    </w:pPr>
    <w:rPr>
      <w:rFonts w:ascii="Times New Roman" w:hAnsi="Times New Roman"/>
      <w:b/>
      <w:sz w:val="28"/>
    </w:rPr>
  </w:style>
  <w:style w:type="character" w:customStyle="1" w:styleId="Underline">
    <w:name w:val="Underline"/>
    <w:basedOn w:val="DefaultParagraphFont"/>
    <w:qFormat/>
    <w:rsid w:val="00665A00"/>
    <w:rPr>
      <w:u w:val="single"/>
    </w:rPr>
  </w:style>
  <w:style w:type="character" w:customStyle="1" w:styleId="BoldandItalics">
    <w:name w:val="Bold and Italics"/>
    <w:qFormat/>
    <w:rsid w:val="00665A00"/>
    <w:rPr>
      <w:b/>
      <w:i/>
      <w:u w:val="none"/>
    </w:rPr>
  </w:style>
  <w:style w:type="paragraph" w:styleId="BalloonText">
    <w:name w:val="Balloon Text"/>
    <w:basedOn w:val="Normal"/>
    <w:link w:val="BalloonTextChar"/>
    <w:rsid w:val="00665A00"/>
    <w:rPr>
      <w:rFonts w:ascii="Tahoma" w:hAnsi="Tahoma" w:cs="Tahoma"/>
      <w:sz w:val="16"/>
      <w:szCs w:val="16"/>
    </w:rPr>
  </w:style>
  <w:style w:type="character" w:customStyle="1" w:styleId="BalloonTextChar">
    <w:name w:val="Balloon Text Char"/>
    <w:basedOn w:val="DefaultParagraphFont"/>
    <w:link w:val="BalloonText"/>
    <w:rsid w:val="00665A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5A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A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901</Words>
  <Characters>5594</Characters>
  <Application>Microsoft Office Word</Application>
  <DocSecurity>0</DocSecurity>
  <Lines>208</Lines>
  <Paragraphs>97</Paragraphs>
  <ScaleCrop>false</ScaleCrop>
  <Company>Author-it Software Corporation Ltd.</Company>
  <LinksUpToDate>false</LinksUpToDate>
  <CharactersWithSpaces>6422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MEM19014B Perform hand engraving</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2012-05-27T02:00:00Z</dcterms:created>
  <dcterms:modified xsi:type="dcterms:W3CDTF">2012-05-27T02:00:00Z</dcterms:modified>
</cp:coreProperties>
</file>