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B61" w:rsidP="00C95B61">
      <w:pPr>
        <w:pStyle w:val="Title"/>
      </w:pPr>
      <w:r>
        <w:fldChar w:fldCharType="begin"/>
      </w:r>
      <w:r>
        <w:instrText xml:space="preserve"> TITLE   \* MERGEFORMAT </w:instrText>
      </w:r>
      <w:r>
        <w:fldChar w:fldCharType="separate"/>
      </w:r>
      <w:r>
        <w:t>MEM19011B Perform wax injection of moulds for lost wax casting process</w:t>
      </w:r>
      <w:r>
        <w:fldChar w:fldCharType="end"/>
      </w:r>
    </w:p>
    <w:p w:rsidR="00C95B61" w:rsidP="00C95B61">
      <w:pPr>
        <w:pStyle w:val="Version"/>
        <w:sectPr w:rsidSect="003C39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9D1" w:rsidP="003C39D1">
      <w:pPr>
        <w:pStyle w:val="SuperHeading"/>
      </w:pPr>
      <w:r w:rsidRPr="003C39D1">
        <w:t>MEM19011B Perform wax injection of moulds for lost wax casting process</w:t>
      </w:r>
    </w:p>
    <w:p w:rsidR="00000000" w:rsidRPr="003C39D1" w:rsidP="003C39D1">
      <w:pPr>
        <w:pStyle w:val="Heading1"/>
      </w:pPr>
      <w:bookmarkStart w:id="1" w:name="O_272318"/>
      <w:bookmarkEnd w:id="1"/>
      <w:r w:rsidRPr="003C39D1">
        <w:t>Modification History</w:t>
      </w:r>
    </w:p>
    <w:p w:rsidR="00000000" w:rsidRPr="003C39D1" w:rsidP="003C39D1">
      <w:pPr>
        <w:pStyle w:val="BodyText"/>
      </w:pPr>
      <w:r w:rsidRPr="003C39D1">
        <w:t>Not Applicable</w:t>
      </w:r>
    </w:p>
    <w:p w:rsidR="00000000" w:rsidRPr="003C39D1" w:rsidP="003C39D1">
      <w:pPr>
        <w:pStyle w:val="AllowPageBreak"/>
      </w:pPr>
    </w:p>
    <w:p w:rsidR="00000000" w:rsidRPr="003C39D1" w:rsidP="003C39D1">
      <w:pPr>
        <w:pStyle w:val="Heading1"/>
      </w:pPr>
      <w:bookmarkStart w:id="2" w:name="O_212664"/>
      <w:bookmarkEnd w:id="2"/>
      <w:r w:rsidRPr="003C39D1">
        <w:t>Unit Descriptor</w:t>
      </w:r>
    </w:p>
    <w:tbl>
      <w:tblPr>
        <w:tblW w:w="0" w:type="auto"/>
        <w:tblLayout w:type="fixed"/>
        <w:tblCellMar>
          <w:left w:w="62" w:type="dxa"/>
          <w:right w:w="62" w:type="dxa"/>
        </w:tblCellMar>
        <w:tblLook w:val="0000"/>
      </w:tblPr>
      <w:tblGrid>
        <w:gridCol w:w="2672"/>
        <w:gridCol w:w="5850"/>
      </w:tblGrid>
      <w:tr w:rsidTr="00C95B6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 xml:space="preserve">This unit covers injecting materials under pressure for investment and burn-out </w:t>
            </w:r>
            <w:r w:rsidRPr="003C39D1">
              <w:t>aspects within 'lost wax' casting procedures.</w:t>
            </w:r>
          </w:p>
        </w:tc>
      </w:tr>
    </w:tbl>
    <w:p w:rsidR="00C95B61" w:rsidP="003C39D1">
      <w:pPr>
        <w:pStyle w:val="BodyText"/>
      </w:pPr>
    </w:p>
    <w:p w:rsidR="00C95B61" w:rsidP="003C39D1">
      <w:pPr>
        <w:pStyle w:val="BodyText"/>
      </w:pPr>
    </w:p>
    <w:p w:rsidR="00000000" w:rsidRPr="003C39D1" w:rsidP="003C39D1">
      <w:pPr>
        <w:pStyle w:val="Heading1"/>
      </w:pPr>
      <w:bookmarkStart w:id="3" w:name="O_212668"/>
      <w:bookmarkEnd w:id="3"/>
      <w:r w:rsidRPr="003C39D1">
        <w:t>Application of the Unit</w:t>
      </w:r>
    </w:p>
    <w:tbl>
      <w:tblPr>
        <w:tblW w:w="0" w:type="auto"/>
        <w:tblLayout w:type="fixed"/>
        <w:tblCellMar>
          <w:left w:w="62" w:type="dxa"/>
          <w:right w:w="62" w:type="dxa"/>
        </w:tblCellMar>
        <w:tblLook w:val="0000"/>
      </w:tblPr>
      <w:tblGrid>
        <w:gridCol w:w="2745"/>
        <w:gridCol w:w="5777"/>
      </w:tblGrid>
      <w:tr w:rsidTr="00C95B6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This unit applies primarily to organic/synthetic wax injection, but may include resin and plastic materials injected under pressure for investment and burn-out aspects within 'lost wax' casting procedures.</w:t>
            </w:r>
          </w:p>
          <w:p w:rsidR="00000000" w:rsidRPr="003C39D1" w:rsidP="003C39D1">
            <w:pPr>
              <w:pStyle w:val="BodyText"/>
            </w:pPr>
          </w:p>
          <w:p w:rsidR="00000000" w:rsidRPr="003C39D1" w:rsidP="003C39D1">
            <w:pPr>
              <w:pStyle w:val="BodyText"/>
            </w:pPr>
            <w:r w:rsidRPr="003C39D1">
              <w:rPr>
                <w:rStyle w:val="SpecialBold"/>
              </w:rPr>
              <w:t>Band</w:t>
            </w:r>
            <w:r w:rsidRPr="003C39D1">
              <w:t>:</w:t>
            </w:r>
            <w:r w:rsidRPr="003C39D1">
              <w:tab/>
            </w:r>
            <w:r w:rsidRPr="003C39D1">
              <w:rPr>
                <w:rStyle w:val="SpecialBold"/>
              </w:rPr>
              <w:t>A</w:t>
            </w:r>
          </w:p>
          <w:p w:rsidR="00000000" w:rsidRPr="003C39D1" w:rsidP="003C39D1">
            <w:pPr>
              <w:pStyle w:val="BodyText"/>
            </w:pPr>
            <w:r w:rsidRPr="003C39D1">
              <w:rPr>
                <w:rStyle w:val="SpecialBold"/>
              </w:rPr>
              <w:t>Unit Weight</w:t>
            </w:r>
            <w:r w:rsidRPr="003C39D1">
              <w:t>:</w:t>
            </w:r>
            <w:r w:rsidRPr="003C39D1">
              <w:tab/>
            </w:r>
            <w:r w:rsidRPr="003C39D1">
              <w:rPr>
                <w:rStyle w:val="SpecialBold"/>
              </w:rPr>
              <w:t>2</w:t>
            </w:r>
          </w:p>
        </w:tc>
      </w:tr>
    </w:tbl>
    <w:p w:rsidR="00C95B61" w:rsidP="003C39D1">
      <w:pPr>
        <w:pStyle w:val="BodyText"/>
      </w:pPr>
    </w:p>
    <w:p w:rsidR="00C95B61" w:rsidP="003C39D1">
      <w:pPr>
        <w:pStyle w:val="BodyText"/>
      </w:pPr>
    </w:p>
    <w:p w:rsidR="00000000" w:rsidRPr="003C39D1" w:rsidP="003C39D1">
      <w:pPr>
        <w:pStyle w:val="Heading1"/>
      </w:pPr>
      <w:bookmarkStart w:id="4" w:name="O_280578"/>
      <w:bookmarkEnd w:id="4"/>
      <w:r w:rsidRPr="003C39D1">
        <w:t>Licensing/Regulatory Information</w:t>
      </w:r>
    </w:p>
    <w:p w:rsidR="00000000" w:rsidRPr="003C39D1" w:rsidP="003C39D1">
      <w:pPr>
        <w:pStyle w:val="BodyText"/>
      </w:pPr>
      <w:r w:rsidRPr="003C39D1">
        <w:t>Not Applicable</w:t>
      </w:r>
    </w:p>
    <w:p w:rsidR="00000000" w:rsidRPr="003C39D1" w:rsidP="003C39D1">
      <w:pPr>
        <w:pStyle w:val="AllowPageBreak"/>
      </w:pPr>
    </w:p>
    <w:p w:rsidR="00000000" w:rsidRPr="003C39D1" w:rsidP="003C39D1">
      <w:pPr>
        <w:pStyle w:val="Heading1"/>
      </w:pPr>
      <w:bookmarkStart w:id="5" w:name="O_212666"/>
      <w:bookmarkEnd w:id="5"/>
      <w:r w:rsidRPr="003C39D1">
        <w:t>Pre-Requisites</w:t>
      </w:r>
    </w:p>
    <w:tbl>
      <w:tblPr>
        <w:tblW w:w="0" w:type="auto"/>
        <w:tblLayout w:type="fixed"/>
        <w:tblCellMar>
          <w:left w:w="62" w:type="dxa"/>
          <w:right w:w="62" w:type="dxa"/>
        </w:tblCellMar>
        <w:tblLook w:val="0000"/>
      </w:tblPr>
      <w:tblGrid>
        <w:gridCol w:w="2776"/>
        <w:gridCol w:w="5746"/>
      </w:tblGrid>
      <w:tr w:rsidTr="00C95B6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p>
        </w:tc>
      </w:tr>
    </w:tbl>
    <w:p w:rsidR="00C95B61" w:rsidP="003C39D1">
      <w:pPr>
        <w:pStyle w:val="BodyText"/>
      </w:pPr>
    </w:p>
    <w:p w:rsidR="00C95B61" w:rsidP="003C39D1">
      <w:pPr>
        <w:pStyle w:val="BodyText"/>
      </w:pPr>
    </w:p>
    <w:p w:rsidR="00000000" w:rsidRPr="003C39D1" w:rsidP="003C39D1">
      <w:pPr>
        <w:pStyle w:val="Heading1"/>
      </w:pPr>
      <w:bookmarkStart w:id="6" w:name="O_212665"/>
      <w:bookmarkEnd w:id="6"/>
      <w:r w:rsidRPr="003C39D1">
        <w:t>Employability Skills Information</w:t>
      </w:r>
    </w:p>
    <w:tbl>
      <w:tblPr>
        <w:tblW w:w="0" w:type="auto"/>
        <w:tblLayout w:type="fixed"/>
        <w:tblCellMar>
          <w:left w:w="62" w:type="dxa"/>
          <w:right w:w="62" w:type="dxa"/>
        </w:tblCellMar>
        <w:tblLook w:val="0000"/>
      </w:tblPr>
      <w:tblGrid>
        <w:gridCol w:w="2802"/>
        <w:gridCol w:w="5720"/>
      </w:tblGrid>
      <w:tr w:rsidTr="00C95B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This unit contains employability skills.</w:t>
            </w:r>
          </w:p>
        </w:tc>
      </w:tr>
    </w:tbl>
    <w:p w:rsidR="00C95B61" w:rsidP="003C39D1">
      <w:pPr>
        <w:pStyle w:val="BodyText"/>
      </w:pPr>
    </w:p>
    <w:p w:rsidR="00C95B61" w:rsidP="003C39D1">
      <w:pPr>
        <w:pStyle w:val="BodyText"/>
      </w:pPr>
    </w:p>
    <w:p w:rsidR="00000000" w:rsidRPr="003C39D1" w:rsidP="003C39D1">
      <w:pPr>
        <w:pStyle w:val="Heading1"/>
      </w:pPr>
      <w:bookmarkStart w:id="7" w:name="O_290364"/>
      <w:bookmarkEnd w:id="7"/>
      <w:r w:rsidRPr="003C39D1">
        <w:t>Elements and Performance Criteria Pre-Content</w:t>
      </w:r>
    </w:p>
    <w:tbl>
      <w:tblPr>
        <w:tblW w:w="0" w:type="auto"/>
        <w:tblLayout w:type="fixed"/>
        <w:tblCellMar>
          <w:left w:w="62" w:type="dxa"/>
          <w:right w:w="62" w:type="dxa"/>
        </w:tblCellMar>
        <w:tblLook w:val="0000"/>
      </w:tblPr>
      <w:tblGrid>
        <w:gridCol w:w="2547"/>
        <w:gridCol w:w="5975"/>
      </w:tblGrid>
      <w:tr w:rsidTr="00C95B6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Performance criteria describe the performance needed to demonstrate achievement of the element. Where bold italicised text is used, further info</w:t>
            </w:r>
            <w:r w:rsidRPr="003C39D1">
              <w:t>rmation is detailed in the required skills and knowledge section and the range statement. Assessment of performance is to be consistent with the evidence guide.</w:t>
            </w:r>
          </w:p>
        </w:tc>
      </w:tr>
    </w:tbl>
    <w:p w:rsidR="00000000" w:rsidRPr="003C39D1" w:rsidP="003C39D1">
      <w:pPr>
        <w:pStyle w:val="BodyText"/>
      </w:pPr>
    </w:p>
    <w:p w:rsidR="00000000" w:rsidRPr="003C39D1" w:rsidP="003C39D1">
      <w:pPr>
        <w:pStyle w:val="AllowPageBreak"/>
      </w:pPr>
    </w:p>
    <w:p w:rsidR="00000000" w:rsidRPr="003C39D1" w:rsidP="003C39D1">
      <w:pPr>
        <w:pStyle w:val="Heading1"/>
      </w:pPr>
      <w:bookmarkStart w:id="8" w:name="O_237031"/>
      <w:bookmarkEnd w:id="8"/>
      <w:r w:rsidRPr="003C39D1">
        <w:t>Elements and Performance Criteria</w:t>
      </w:r>
    </w:p>
    <w:tbl>
      <w:tblPr>
        <w:tblW w:w="0" w:type="auto"/>
        <w:tblLayout w:type="fixed"/>
        <w:tblCellMar>
          <w:left w:w="62" w:type="dxa"/>
          <w:right w:w="62" w:type="dxa"/>
        </w:tblCellMar>
        <w:tblLook w:val="0000"/>
      </w:tblPr>
      <w:tblGrid>
        <w:gridCol w:w="2547"/>
        <w:gridCol w:w="5975"/>
      </w:tblGrid>
      <w:tr w:rsidTr="00C95B61">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PERFORMANCE CRITERIA</w:t>
            </w:r>
          </w:p>
        </w:tc>
      </w:tr>
      <w:tr w:rsidTr="00C95B6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List"/>
              <w:rPr>
                <w:lang w:val="en-NZ"/>
              </w:rPr>
            </w:pPr>
            <w:r w:rsidRPr="003C39D1">
              <w:t>1.</w:t>
            </w:r>
            <w:r w:rsidRPr="003C39D1">
              <w:tab/>
              <w:t>Perform w</w:t>
            </w:r>
            <w:r w:rsidRPr="003C39D1">
              <w:t>ax injection of moulds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List2"/>
            </w:pPr>
            <w:r w:rsidRPr="003C39D1">
              <w:t>1.1.</w:t>
            </w:r>
            <w:r w:rsidRPr="003C39D1">
              <w:tab/>
              <w:t>Appropriate wax material is selected for given task.</w:t>
            </w:r>
          </w:p>
          <w:p w:rsidR="00000000" w:rsidRPr="003C39D1" w:rsidP="003C39D1">
            <w:pPr>
              <w:pStyle w:val="List2"/>
            </w:pPr>
            <w:r w:rsidRPr="003C39D1">
              <w:t>1.2.</w:t>
            </w:r>
            <w:r w:rsidRPr="003C39D1">
              <w:tab/>
              <w:t>Injection equipment/tools are prepared.</w:t>
            </w:r>
          </w:p>
          <w:p w:rsidR="00000000" w:rsidRPr="003C39D1" w:rsidP="003C39D1">
            <w:pPr>
              <w:pStyle w:val="List2"/>
            </w:pPr>
            <w:r w:rsidRPr="003C39D1">
              <w:t>1.3.</w:t>
            </w:r>
            <w:r w:rsidRPr="003C39D1">
              <w:tab/>
              <w:t>Moulds are prepared correctly.</w:t>
            </w:r>
          </w:p>
          <w:p w:rsidR="00000000" w:rsidP="003C39D1">
            <w:pPr>
              <w:pStyle w:val="List2"/>
              <w:rPr>
                <w:lang w:val="en-NZ"/>
              </w:rPr>
            </w:pPr>
            <w:r w:rsidRPr="003C39D1">
              <w:t>1.4.</w:t>
            </w:r>
            <w:r w:rsidRPr="003C39D1">
              <w:tab/>
              <w:t>Wax injection procedures are carried out correctly.</w:t>
            </w:r>
          </w:p>
        </w:tc>
      </w:tr>
      <w:tr w:rsidTr="00C95B6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List"/>
              <w:rPr>
                <w:lang w:val="en-NZ"/>
              </w:rPr>
            </w:pPr>
            <w:r w:rsidRPr="003C39D1">
              <w:t>2.</w:t>
            </w:r>
            <w:r w:rsidRPr="003C39D1">
              <w:tab/>
              <w:t>Remove and inspect patterns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List2"/>
            </w:pPr>
            <w:r w:rsidRPr="003C39D1">
              <w:t>2.1.</w:t>
            </w:r>
            <w:r w:rsidRPr="003C39D1">
              <w:tab/>
            </w:r>
            <w:r w:rsidRPr="003C39D1">
              <w:t>Wax pattern is removed without damage.</w:t>
            </w:r>
          </w:p>
          <w:p w:rsidR="00000000" w:rsidRPr="003C39D1" w:rsidP="003C39D1">
            <w:pPr>
              <w:pStyle w:val="List2"/>
            </w:pPr>
            <w:r w:rsidRPr="003C39D1">
              <w:t>2.2.</w:t>
            </w:r>
            <w:r w:rsidRPr="003C39D1">
              <w:tab/>
              <w:t>Wax pattern is inspected and stored as required.</w:t>
            </w:r>
          </w:p>
          <w:p w:rsidR="00000000" w:rsidRPr="003C39D1" w:rsidP="003C39D1">
            <w:pPr>
              <w:pStyle w:val="List2"/>
            </w:pPr>
            <w:r w:rsidRPr="003C39D1">
              <w:t>2.3.</w:t>
            </w:r>
            <w:r w:rsidRPr="003C39D1">
              <w:tab/>
              <w:t>Work area is secured and cleaned.</w:t>
            </w:r>
          </w:p>
        </w:tc>
      </w:tr>
    </w:tbl>
    <w:p w:rsidR="00C95B61" w:rsidP="003C39D1">
      <w:pPr>
        <w:pStyle w:val="BodyText"/>
      </w:pPr>
    </w:p>
    <w:p w:rsidR="00C95B61" w:rsidP="003C39D1">
      <w:pPr>
        <w:pStyle w:val="BodyText"/>
      </w:pPr>
    </w:p>
    <w:p w:rsidR="00000000" w:rsidRPr="003C39D1" w:rsidP="003C39D1">
      <w:pPr>
        <w:pStyle w:val="Heading1"/>
      </w:pPr>
      <w:bookmarkStart w:id="9" w:name="O_260981"/>
      <w:bookmarkEnd w:id="9"/>
      <w:r w:rsidRPr="003C39D1">
        <w:t>Required Skills and Knowledge</w:t>
      </w:r>
    </w:p>
    <w:tbl>
      <w:tblPr>
        <w:tblW w:w="0" w:type="auto"/>
        <w:tblLayout w:type="fixed"/>
        <w:tblCellMar>
          <w:left w:w="62" w:type="dxa"/>
          <w:right w:w="62" w:type="dxa"/>
        </w:tblCellMar>
        <w:tblLook w:val="0000"/>
      </w:tblPr>
      <w:tblGrid>
        <w:gridCol w:w="8522"/>
      </w:tblGrid>
      <w:tr w:rsidTr="00C95B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REQUIRED SKILLS AND KNOWLEDGE</w:t>
            </w:r>
          </w:p>
        </w:tc>
      </w:tr>
      <w:tr w:rsidTr="00C95B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This section describes the skills and knowledge required for this unit.</w:t>
            </w:r>
          </w:p>
        </w:tc>
      </w:tr>
      <w:tr w:rsidTr="00C95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Required skills</w:t>
            </w:r>
          </w:p>
        </w:tc>
      </w:tr>
      <w:tr w:rsidTr="00C95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Look for evidence that confirms skills in:</w:t>
            </w:r>
          </w:p>
          <w:p w:rsidR="00000000" w:rsidRPr="003C39D1" w:rsidP="003C39D1">
            <w:pPr>
              <w:pStyle w:val="ListBullet"/>
            </w:pPr>
            <w:r w:rsidRPr="003C39D1">
              <w:t>following work procedures</w:t>
            </w:r>
          </w:p>
          <w:p w:rsidR="00000000" w:rsidRPr="003C39D1" w:rsidP="003C39D1">
            <w:pPr>
              <w:pStyle w:val="ListBullet"/>
            </w:pPr>
            <w:r w:rsidRPr="003C39D1">
              <w:t>selecting wax type according to wax/model/cavity specifications</w:t>
            </w:r>
          </w:p>
          <w:p w:rsidR="00000000" w:rsidRPr="003C39D1" w:rsidP="003C39D1">
            <w:pPr>
              <w:pStyle w:val="ListBullet"/>
            </w:pPr>
            <w:r w:rsidRPr="003C39D1">
              <w:t>preparing moulds</w:t>
            </w:r>
          </w:p>
          <w:p w:rsidR="00000000" w:rsidRPr="003C39D1" w:rsidP="003C39D1">
            <w:pPr>
              <w:pStyle w:val="ListBullet"/>
            </w:pPr>
            <w:r w:rsidRPr="003C39D1">
              <w:t>rectifying inappropriate mould features</w:t>
            </w:r>
          </w:p>
          <w:p w:rsidR="00000000" w:rsidRPr="003C39D1" w:rsidP="003C39D1">
            <w:pPr>
              <w:pStyle w:val="ListBullet"/>
            </w:pPr>
            <w:r w:rsidRPr="003C39D1">
              <w:t>completing injection</w:t>
            </w:r>
          </w:p>
          <w:p w:rsidR="00000000" w:rsidRPr="003C39D1" w:rsidP="003C39D1">
            <w:pPr>
              <w:pStyle w:val="ListBullet"/>
            </w:pPr>
            <w:r w:rsidRPr="003C39D1">
              <w:t>removing duplicated wax pattern</w:t>
            </w:r>
          </w:p>
          <w:p w:rsidR="00000000" w:rsidRPr="003C39D1" w:rsidP="003C39D1">
            <w:pPr>
              <w:pStyle w:val="ListBullet"/>
            </w:pPr>
            <w:r w:rsidRPr="003C39D1">
              <w:t>checking duplicate for compliance with master/specifications and irregularities</w:t>
            </w:r>
          </w:p>
          <w:p w:rsidR="00000000" w:rsidRPr="003C39D1" w:rsidP="003C39D1">
            <w:pPr>
              <w:pStyle w:val="ListBullet"/>
            </w:pPr>
            <w:r w:rsidRPr="003C39D1">
              <w:t>reporting/recording irregularities</w:t>
            </w:r>
          </w:p>
          <w:p w:rsidR="00000000" w:rsidRPr="003C39D1" w:rsidP="003C39D1">
            <w:pPr>
              <w:pStyle w:val="ListBullet"/>
            </w:pPr>
            <w:r w:rsidRPr="003C39D1">
              <w:t xml:space="preserve">reading and interpreting routine information on </w:t>
            </w:r>
            <w:r w:rsidRPr="003C39D1">
              <w:t>written job instructions, specifications and standard operating procedures. May include drawings</w:t>
            </w:r>
          </w:p>
          <w:p w:rsidR="00000000" w:rsidRPr="003C39D1" w:rsidP="003C39D1">
            <w:pPr>
              <w:pStyle w:val="ListBullet"/>
            </w:pPr>
            <w:r w:rsidRPr="003C39D1">
              <w:t>using measurement skills needed to meet the requirements of this unit</w:t>
            </w:r>
          </w:p>
          <w:p w:rsidR="00000000" w:rsidRPr="003C39D1" w:rsidP="003C39D1">
            <w:pPr>
              <w:pStyle w:val="ListBullet"/>
            </w:pPr>
            <w:r w:rsidRPr="003C39D1">
              <w:t>entering routine and familiar information onto proformas and standard workplace forms</w:t>
            </w:r>
          </w:p>
          <w:p w:rsidR="00000000" w:rsidP="003C39D1">
            <w:pPr>
              <w:pStyle w:val="ListBullet"/>
              <w:rPr>
                <w:lang w:val="en-NZ"/>
              </w:rPr>
            </w:pPr>
            <w:r w:rsidRPr="003C39D1">
              <w:t>pla</w:t>
            </w:r>
            <w:r w:rsidRPr="003C39D1">
              <w:t>nning, sequencing operations</w:t>
            </w:r>
          </w:p>
        </w:tc>
      </w:tr>
      <w:tr w:rsidTr="00C95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Required knowledge</w:t>
            </w:r>
          </w:p>
        </w:tc>
      </w:tr>
      <w:tr w:rsidTr="00C95B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Look for evidence that confirms knowledge of:</w:t>
            </w:r>
          </w:p>
          <w:p w:rsidR="00000000" w:rsidRPr="003C39D1" w:rsidP="003C39D1">
            <w:pPr>
              <w:pStyle w:val="ListBullet"/>
            </w:pPr>
            <w:r w:rsidRPr="003C39D1">
              <w:t>wax types and characteristics</w:t>
            </w:r>
          </w:p>
          <w:p w:rsidR="00000000" w:rsidRPr="003C39D1" w:rsidP="003C39D1">
            <w:pPr>
              <w:pStyle w:val="ListBullet"/>
            </w:pPr>
            <w:r w:rsidRPr="003C39D1">
              <w:t>procedures for wax injection equipment/processes for the given values of time, temperature, pressure</w:t>
            </w:r>
          </w:p>
          <w:p w:rsidR="00000000" w:rsidRPr="003C39D1" w:rsidP="003C39D1">
            <w:pPr>
              <w:pStyle w:val="ListBullet"/>
            </w:pPr>
            <w:r w:rsidRPr="003C39D1">
              <w:t>mould conditions</w:t>
            </w:r>
          </w:p>
          <w:p w:rsidR="00000000" w:rsidRPr="003C39D1" w:rsidP="003C39D1">
            <w:pPr>
              <w:pStyle w:val="ListBullet"/>
            </w:pPr>
            <w:r w:rsidRPr="003C39D1">
              <w:t>injection procedures</w:t>
            </w:r>
          </w:p>
          <w:p w:rsidR="00000000" w:rsidRPr="003C39D1" w:rsidP="003C39D1">
            <w:pPr>
              <w:pStyle w:val="ListBullet"/>
            </w:pPr>
            <w:r w:rsidRPr="003C39D1">
              <w:t>minor variations and adjustments to processes/ equipment situations</w:t>
            </w:r>
          </w:p>
          <w:p w:rsidR="00000000" w:rsidRPr="003C39D1" w:rsidP="003C39D1">
            <w:pPr>
              <w:pStyle w:val="ListBullet"/>
            </w:pPr>
            <w:r w:rsidRPr="003C39D1">
              <w:t>undamaged wax duplicate removal techniques for a range of situations</w:t>
            </w:r>
          </w:p>
          <w:p w:rsidR="00000000" w:rsidRPr="003C39D1" w:rsidP="003C39D1">
            <w:pPr>
              <w:pStyle w:val="ListBullet"/>
            </w:pPr>
            <w:r w:rsidRPr="003C39D1">
              <w:t>procedures for wax duplicate inspection</w:t>
            </w:r>
          </w:p>
          <w:p w:rsidR="00000000" w:rsidRPr="003C39D1" w:rsidP="003C39D1">
            <w:pPr>
              <w:pStyle w:val="ListBullet"/>
            </w:pPr>
            <w:r w:rsidRPr="003C39D1">
              <w:t>common irregularities</w:t>
            </w:r>
          </w:p>
          <w:p w:rsidR="00000000" w:rsidRPr="003C39D1" w:rsidP="003C39D1">
            <w:pPr>
              <w:pStyle w:val="ListBullet"/>
            </w:pPr>
            <w:r w:rsidRPr="003C39D1">
              <w:t>causes of imperfections</w:t>
            </w:r>
          </w:p>
          <w:p w:rsidR="00000000" w:rsidRPr="003C39D1" w:rsidP="003C39D1">
            <w:pPr>
              <w:pStyle w:val="ListBullet"/>
            </w:pPr>
            <w:r w:rsidRPr="003C39D1">
              <w:t>remedies for</w:t>
            </w:r>
            <w:r w:rsidRPr="003C39D1">
              <w:t xml:space="preserve"> imperfections</w:t>
            </w:r>
          </w:p>
          <w:p w:rsidR="00000000" w:rsidRPr="003C39D1" w:rsidP="003C39D1">
            <w:pPr>
              <w:pStyle w:val="ListBullet"/>
            </w:pPr>
            <w:r w:rsidRPr="003C39D1">
              <w:t>safe storage procedures</w:t>
            </w:r>
          </w:p>
          <w:p w:rsidR="00000000" w:rsidRPr="003C39D1" w:rsidP="003C39D1">
            <w:pPr>
              <w:pStyle w:val="ListBullet"/>
            </w:pPr>
            <w:r w:rsidRPr="003C39D1">
              <w:t>procedures for safe cleaning, disposal, and storage</w:t>
            </w:r>
          </w:p>
          <w:p w:rsidR="00000000" w:rsidRPr="003C39D1" w:rsidP="003C39D1">
            <w:pPr>
              <w:pStyle w:val="ListBullet"/>
            </w:pPr>
            <w:r w:rsidRPr="003C39D1">
              <w:t>hazards and control measures associated with working with hot wax, including housekeeping</w:t>
            </w:r>
          </w:p>
          <w:p w:rsidR="00000000" w:rsidRPr="003C39D1" w:rsidP="003C39D1">
            <w:pPr>
              <w:pStyle w:val="ListBullet"/>
            </w:pPr>
            <w:r w:rsidRPr="003C39D1">
              <w:t>use and application of personal protective equipment</w:t>
            </w:r>
          </w:p>
          <w:p w:rsidR="00000000" w:rsidRPr="003C39D1" w:rsidP="003C39D1">
            <w:pPr>
              <w:pStyle w:val="ListBullet"/>
            </w:pPr>
            <w:r w:rsidRPr="003C39D1">
              <w:t>safe work practices and procedures</w:t>
            </w:r>
          </w:p>
        </w:tc>
      </w:tr>
    </w:tbl>
    <w:p w:rsidR="00C95B61" w:rsidP="003C39D1">
      <w:pPr>
        <w:pStyle w:val="BodyText"/>
      </w:pPr>
    </w:p>
    <w:p w:rsidR="00C95B61" w:rsidP="003C39D1">
      <w:pPr>
        <w:pStyle w:val="BodyText"/>
      </w:pPr>
    </w:p>
    <w:p w:rsidR="00000000" w:rsidRPr="003C39D1" w:rsidP="003C39D1">
      <w:pPr>
        <w:pStyle w:val="AllowPageBreak"/>
      </w:pPr>
    </w:p>
    <w:p w:rsidR="00000000" w:rsidRPr="003C39D1" w:rsidP="003C39D1">
      <w:pPr>
        <w:pStyle w:val="Heading1"/>
      </w:pPr>
      <w:bookmarkStart w:id="10" w:name="O_245015"/>
      <w:bookmarkEnd w:id="10"/>
      <w:r w:rsidRPr="003C39D1">
        <w:t>Evidence Guide</w:t>
      </w:r>
    </w:p>
    <w:tbl>
      <w:tblPr>
        <w:tblW w:w="9570" w:type="dxa"/>
        <w:tblLayout w:type="fixed"/>
        <w:tblCellMar>
          <w:left w:w="62" w:type="dxa"/>
          <w:right w:w="62" w:type="dxa"/>
        </w:tblCellMar>
        <w:tblLook w:val="0000"/>
      </w:tblPr>
      <w:tblGrid>
        <w:gridCol w:w="3908"/>
        <w:gridCol w:w="5662"/>
      </w:tblGrid>
      <w:tr w:rsidTr="00C95B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EVIDENCE GUIDE</w:t>
            </w:r>
          </w:p>
        </w:tc>
      </w:tr>
      <w:tr w:rsidTr="00C95B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 xml:space="preserve">The evidence guide provides advice on assessment and must be read in conjunction with the performance criteria, required skills and knowledge, </w:t>
            </w:r>
            <w:r w:rsidRPr="003C39D1">
              <w:t>range statement and the Assessment Guidelines for the Training Package.</w:t>
            </w:r>
          </w:p>
        </w:tc>
      </w:tr>
      <w:tr w:rsidTr="00C95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 xml:space="preserve">A person who demonstrates competency in this unit must be able to perform wax injection of moulds for 'lost wax' casting process. </w:t>
            </w:r>
          </w:p>
        </w:tc>
      </w:tr>
      <w:tr w:rsidTr="00C95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Assessors must be satisfied that the candidate can competently and consistently perform all elements of the unit as specified by the criteria, including required k</w:t>
            </w:r>
            <w:r w:rsidRPr="003C39D1">
              <w:t>nowledge, and be capable of applying the competency in new and different situations and contexts.</w:t>
            </w:r>
          </w:p>
        </w:tc>
      </w:tr>
      <w:tr w:rsidTr="00C95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This unit may be assessed on the job, off the job or a combination of both on and off the job. Where assessm</w:t>
            </w:r>
            <w:r w:rsidRPr="003C39D1">
              <w:t>ent occurs off the job, that is the candidate is not in productive work, then an appropriate simulation must be used where the range of conditions reflects realistic workplace situations. The competencies covered by this unit would be demonstrated by an in</w:t>
            </w:r>
            <w:r w:rsidRPr="003C39D1">
              <w:t xml:space="preserve">dividual working alone or as part of a team. The assessment environment should not disadvantage the candidate. </w:t>
            </w:r>
          </w:p>
          <w:p w:rsidR="00000000" w:rsidP="003C39D1">
            <w:pPr>
              <w:pStyle w:val="BodyText"/>
              <w:rPr>
                <w:lang w:val="en-NZ"/>
              </w:rPr>
            </w:pPr>
            <w:r w:rsidRPr="003C39D1">
              <w:t>This unit could be assessed in conjunction with any other units addressing the safety, quality, communication, materials handling, recording and</w:t>
            </w:r>
            <w:r w:rsidRPr="003C39D1">
              <w:t xml:space="preserve"> reporting associated with performing wax injection of moulds for 'lost wax' casting process or other units requiring the exercise of the skills and knowledge covered by this unit.</w:t>
            </w:r>
          </w:p>
        </w:tc>
      </w:tr>
      <w:tr w:rsidTr="00C95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Assessors should gather a range of evidence that is v</w:t>
            </w:r>
            <w:r w:rsidRPr="003C39D1">
              <w:t>alid, sufficient, current and authentic. Evidence can be gathered through a variety of ways including direct observation, supervisor's reports, project work, samples and questioning. Questioning techniques should not require language, literacy and numeracy</w:t>
            </w:r>
            <w:r w:rsidRPr="003C39D1">
              <w:t xml:space="preserve"> skills beyond those required in this unit of competency. The candidate must have access to all tools, equipment, materials and documentation required. The candidate must be permitted to refer to any relevant workplace procedures, product and manufacturing</w:t>
            </w:r>
            <w:r w:rsidRPr="003C39D1">
              <w:t xml:space="preserve"> specifications, codes, standards, manuals and reference materials.</w:t>
            </w:r>
          </w:p>
        </w:tc>
      </w:tr>
      <w:tr w:rsidTr="00C95B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p>
        </w:tc>
      </w:tr>
    </w:tbl>
    <w:p w:rsidR="00C95B61" w:rsidP="003C39D1">
      <w:pPr>
        <w:pStyle w:val="BodyText"/>
      </w:pPr>
    </w:p>
    <w:p w:rsidR="00C95B61" w:rsidP="003C39D1">
      <w:pPr>
        <w:pStyle w:val="BodyText"/>
      </w:pPr>
    </w:p>
    <w:p w:rsidR="00000000" w:rsidRPr="003C39D1" w:rsidP="003C39D1">
      <w:pPr>
        <w:pStyle w:val="Heading1"/>
      </w:pPr>
      <w:bookmarkStart w:id="11" w:name="O_252998"/>
      <w:bookmarkEnd w:id="11"/>
      <w:r w:rsidRPr="003C39D1">
        <w:t>Range Statement</w:t>
      </w:r>
    </w:p>
    <w:tbl>
      <w:tblPr>
        <w:tblW w:w="0" w:type="auto"/>
        <w:tblLayout w:type="fixed"/>
        <w:tblCellMar>
          <w:left w:w="62" w:type="dxa"/>
          <w:right w:w="62" w:type="dxa"/>
        </w:tblCellMar>
        <w:tblLook w:val="0000"/>
      </w:tblPr>
      <w:tblGrid>
        <w:gridCol w:w="3495"/>
        <w:gridCol w:w="5027"/>
      </w:tblGrid>
      <w:tr w:rsidTr="00C95B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RANGE STATEMENT</w:t>
            </w:r>
          </w:p>
        </w:tc>
      </w:tr>
      <w:tr w:rsidTr="00C95B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The range statement relates to the unit of competency as a whole. It allows for different work environments and situations that may affect performance. Bold italicised wording, if used in the performance criteria, is detailed below. Essential operating con</w:t>
            </w:r>
            <w:r w:rsidRPr="003C39D1">
              <w:t>ditions that may be present with training and assessment (depending on the work situation, needs of the candidate, accessibility of the item, and local industry and regional contexts) may also be included.</w:t>
            </w:r>
          </w:p>
        </w:tc>
      </w:tr>
      <w:tr w:rsidTr="00C95B6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Wax material</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t>Type of wax according to design spe</w:t>
            </w:r>
            <w:r w:rsidRPr="003C39D1">
              <w:t>cification requirements</w:t>
            </w:r>
          </w:p>
        </w:tc>
      </w:tr>
      <w:tr w:rsidTr="00C95B6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Inspected</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For missing elements, alignment of rubber mould, air bubbles, shrinkage or distortion</w:t>
            </w:r>
          </w:p>
        </w:tc>
      </w:tr>
    </w:tbl>
    <w:p w:rsidR="00C95B61" w:rsidP="003C39D1">
      <w:pPr>
        <w:pStyle w:val="BodyText"/>
      </w:pPr>
    </w:p>
    <w:p w:rsidR="00C95B61" w:rsidP="003C39D1">
      <w:pPr>
        <w:pStyle w:val="BodyText"/>
      </w:pPr>
    </w:p>
    <w:p w:rsidR="00000000" w:rsidRPr="003C39D1" w:rsidP="003C39D1">
      <w:pPr>
        <w:pStyle w:val="Heading1"/>
      </w:pPr>
      <w:bookmarkStart w:id="12" w:name="O_212670"/>
      <w:bookmarkEnd w:id="12"/>
      <w:r w:rsidRPr="003C39D1">
        <w:t>Unit Sector(s)</w:t>
      </w:r>
    </w:p>
    <w:tbl>
      <w:tblPr>
        <w:tblW w:w="0" w:type="auto"/>
        <w:tblLayout w:type="fixed"/>
        <w:tblCellMar>
          <w:left w:w="62" w:type="dxa"/>
          <w:right w:w="62" w:type="dxa"/>
        </w:tblCellMar>
        <w:tblLook w:val="0000"/>
      </w:tblPr>
      <w:tblGrid>
        <w:gridCol w:w="2654"/>
        <w:gridCol w:w="5868"/>
      </w:tblGrid>
      <w:tr w:rsidTr="00C95B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p>
        </w:tc>
      </w:tr>
    </w:tbl>
    <w:p w:rsidR="00C95B61" w:rsidP="003C39D1">
      <w:pPr>
        <w:pStyle w:val="BodyText"/>
      </w:pPr>
    </w:p>
    <w:p w:rsidR="00C95B61" w:rsidP="003C39D1">
      <w:pPr>
        <w:pStyle w:val="BodyText"/>
      </w:pPr>
    </w:p>
    <w:p w:rsidR="00000000" w:rsidRPr="003C39D1" w:rsidP="003C39D1">
      <w:pPr>
        <w:pStyle w:val="Heading1"/>
      </w:pPr>
      <w:bookmarkStart w:id="13" w:name="O_212667"/>
      <w:bookmarkEnd w:id="13"/>
      <w:r w:rsidRPr="003C39D1">
        <w:t>Co-requisite units</w:t>
      </w:r>
    </w:p>
    <w:tbl>
      <w:tblPr>
        <w:tblW w:w="0" w:type="auto"/>
        <w:tblLayout w:type="fixed"/>
        <w:tblCellMar>
          <w:left w:w="62" w:type="dxa"/>
          <w:right w:w="62" w:type="dxa"/>
        </w:tblCellMar>
        <w:tblLook w:val="0000"/>
      </w:tblPr>
      <w:tblGrid>
        <w:gridCol w:w="2641"/>
        <w:gridCol w:w="1322"/>
        <w:gridCol w:w="4559"/>
      </w:tblGrid>
      <w:tr w:rsidTr="00C95B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p>
        </w:tc>
      </w:tr>
      <w:tr w:rsidTr="00C95B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p>
        </w:tc>
      </w:tr>
      <w:tr w:rsidTr="00C95B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p>
        </w:tc>
      </w:tr>
    </w:tbl>
    <w:p w:rsidR="00C95B61" w:rsidP="003C39D1">
      <w:pPr>
        <w:pStyle w:val="BodyText"/>
      </w:pPr>
    </w:p>
    <w:p w:rsidR="00C95B61" w:rsidP="003C39D1">
      <w:pPr>
        <w:pStyle w:val="BodyText"/>
      </w:pPr>
    </w:p>
    <w:p w:rsidR="00000000" w:rsidRPr="003C39D1" w:rsidP="003C39D1">
      <w:pPr>
        <w:pStyle w:val="Heading1"/>
      </w:pPr>
      <w:bookmarkStart w:id="14" w:name="O_212669"/>
      <w:bookmarkEnd w:id="14"/>
      <w:r w:rsidRPr="003C39D1">
        <w:t>Competency field</w:t>
      </w:r>
    </w:p>
    <w:tbl>
      <w:tblPr>
        <w:tblW w:w="0" w:type="auto"/>
        <w:tblLayout w:type="fixed"/>
        <w:tblCellMar>
          <w:left w:w="62" w:type="dxa"/>
          <w:right w:w="62" w:type="dxa"/>
        </w:tblCellMar>
        <w:tblLook w:val="0000"/>
      </w:tblPr>
      <w:tblGrid>
        <w:gridCol w:w="2777"/>
        <w:gridCol w:w="5745"/>
      </w:tblGrid>
      <w:tr w:rsidTr="00C95B6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9D1">
            <w:pPr>
              <w:pStyle w:val="BodyText"/>
              <w:rPr>
                <w:lang w:val="en-NZ"/>
              </w:rPr>
            </w:pPr>
            <w:r w:rsidRPr="003C39D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9D1" w:rsidP="003C39D1">
            <w:pPr>
              <w:pStyle w:val="BodyText"/>
            </w:pPr>
            <w:r w:rsidRPr="003C39D1">
              <w:t>Jewellery and horological</w:t>
            </w:r>
          </w:p>
        </w:tc>
      </w:tr>
    </w:tbl>
    <w:p w:rsidR="00C95B61" w:rsidP="003C39D1">
      <w:pPr>
        <w:pStyle w:val="BodyText"/>
      </w:pPr>
    </w:p>
    <w:p w:rsidR="00C95B61" w:rsidP="003C39D1">
      <w:pPr>
        <w:pStyle w:val="BodyText"/>
      </w:pPr>
    </w:p>
    <w:p w:rsidR="00000000" w:rsidRPr="003C39D1" w:rsidP="003C39D1"/>
    <w:sectPr w:rsidSect="003C39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rsidP="003C3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5B61" w:rsidP="003C39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5B61" w:rsidP="003C39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B61" w:rsidP="00C95B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B61" w:rsidP="003C39D1">
    <w:pPr>
      <w:pStyle w:val="Header"/>
      <w:framePr w:wrap="around"/>
    </w:pPr>
    <w:r>
      <w:fldChar w:fldCharType="begin"/>
    </w:r>
    <w:r>
      <w:instrText xml:space="preserve"> TITLE   \* MERGEFORMAT </w:instrText>
    </w:r>
    <w:r>
      <w:fldChar w:fldCharType="separate"/>
    </w:r>
    <w:r>
      <w:t>MEM19011B Perform wax injection of moulds for lost wax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B61" w:rsidP="003C39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08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A65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9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39D1"/>
    <w:pPr>
      <w:spacing w:before="360" w:after="60"/>
      <w:outlineLvl w:val="0"/>
    </w:pPr>
    <w:rPr>
      <w:sz w:val="32"/>
    </w:rPr>
  </w:style>
  <w:style w:type="paragraph" w:styleId="Heading2">
    <w:name w:val="heading 2"/>
    <w:basedOn w:val="HeadingBase"/>
    <w:next w:val="BodyText"/>
    <w:link w:val="Heading2Char"/>
    <w:qFormat/>
    <w:rsid w:val="003C39D1"/>
    <w:pPr>
      <w:keepLines/>
      <w:spacing w:before="240" w:after="120"/>
      <w:outlineLvl w:val="1"/>
    </w:pPr>
    <w:rPr>
      <w:sz w:val="28"/>
      <w:szCs w:val="40"/>
    </w:rPr>
  </w:style>
  <w:style w:type="paragraph" w:styleId="Heading3">
    <w:name w:val="heading 3"/>
    <w:basedOn w:val="HeadingBase"/>
    <w:next w:val="BodyText"/>
    <w:link w:val="Heading3Char"/>
    <w:qFormat/>
    <w:rsid w:val="003C39D1"/>
    <w:pPr>
      <w:spacing w:before="180" w:after="120"/>
      <w:outlineLvl w:val="2"/>
    </w:pPr>
    <w:rPr>
      <w:spacing w:val="-10"/>
      <w:kern w:val="32"/>
    </w:rPr>
  </w:style>
  <w:style w:type="paragraph" w:styleId="Heading4">
    <w:name w:val="heading 4"/>
    <w:basedOn w:val="HeadingBase"/>
    <w:next w:val="BodyText"/>
    <w:link w:val="Heading4Char"/>
    <w:qFormat/>
    <w:rsid w:val="003C39D1"/>
    <w:pPr>
      <w:spacing w:before="160" w:after="120"/>
      <w:outlineLvl w:val="3"/>
    </w:pPr>
    <w:rPr>
      <w:sz w:val="22"/>
    </w:rPr>
  </w:style>
  <w:style w:type="paragraph" w:styleId="Heading5">
    <w:name w:val="heading 5"/>
    <w:basedOn w:val="HeadingBase"/>
    <w:next w:val="Normal"/>
    <w:link w:val="Heading5Char"/>
    <w:qFormat/>
    <w:rsid w:val="003C39D1"/>
    <w:pPr>
      <w:spacing w:before="80"/>
      <w:outlineLvl w:val="4"/>
    </w:pPr>
    <w:rPr>
      <w:color w:val="918585"/>
      <w:sz w:val="20"/>
    </w:rPr>
  </w:style>
  <w:style w:type="paragraph" w:styleId="Heading6">
    <w:name w:val="heading 6"/>
    <w:basedOn w:val="HeadingBase"/>
    <w:next w:val="Normal"/>
    <w:link w:val="Heading6Char"/>
    <w:qFormat/>
    <w:rsid w:val="003C39D1"/>
    <w:pPr>
      <w:spacing w:before="60"/>
      <w:outlineLvl w:val="5"/>
    </w:pPr>
    <w:rPr>
      <w:color w:val="918585"/>
      <w:sz w:val="20"/>
    </w:rPr>
  </w:style>
  <w:style w:type="paragraph" w:styleId="Heading7">
    <w:name w:val="heading 7"/>
    <w:basedOn w:val="Normal"/>
    <w:next w:val="Normal"/>
    <w:link w:val="Heading7Char"/>
    <w:qFormat/>
    <w:rsid w:val="003C39D1"/>
    <w:pPr>
      <w:ind w:left="720"/>
      <w:outlineLvl w:val="6"/>
    </w:pPr>
    <w:rPr>
      <w:i/>
    </w:rPr>
  </w:style>
  <w:style w:type="paragraph" w:styleId="Heading8">
    <w:name w:val="heading 8"/>
    <w:basedOn w:val="Normal"/>
    <w:next w:val="Normal"/>
    <w:link w:val="Heading8Char"/>
    <w:qFormat/>
    <w:rsid w:val="003C39D1"/>
    <w:pPr>
      <w:ind w:left="720"/>
      <w:outlineLvl w:val="7"/>
    </w:pPr>
    <w:rPr>
      <w:i/>
    </w:rPr>
  </w:style>
  <w:style w:type="paragraph" w:styleId="Heading9">
    <w:name w:val="heading 9"/>
    <w:basedOn w:val="Normal"/>
    <w:next w:val="Normal"/>
    <w:link w:val="Heading9Char"/>
    <w:qFormat/>
    <w:rsid w:val="003C39D1"/>
    <w:pPr>
      <w:ind w:left="720"/>
      <w:outlineLvl w:val="8"/>
    </w:pPr>
    <w:rPr>
      <w:i/>
    </w:rPr>
  </w:style>
  <w:style w:type="character" w:default="1" w:styleId="DefaultParagraphFont">
    <w:name w:val="Default Paragraph Font"/>
    <w:uiPriority w:val="1"/>
    <w:unhideWhenUsed/>
    <w:rsid w:val="003C3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9D1"/>
  </w:style>
  <w:style w:type="character" w:customStyle="1" w:styleId="Heading1Char">
    <w:name w:val="Heading 1 Char"/>
    <w:basedOn w:val="DefaultParagraphFont"/>
    <w:link w:val="Heading1"/>
    <w:rsid w:val="003C39D1"/>
    <w:rPr>
      <w:rFonts w:ascii="Times New Roman" w:eastAsia="Times New Roman" w:hAnsi="Times New Roman" w:cs="Times New Roman"/>
      <w:b/>
      <w:sz w:val="32"/>
      <w:szCs w:val="20"/>
      <w:lang w:eastAsia="en-US"/>
    </w:rPr>
  </w:style>
  <w:style w:type="paragraph" w:styleId="BodyText">
    <w:name w:val="Body Text"/>
    <w:basedOn w:val="Normal"/>
    <w:link w:val="BodyTextChar"/>
    <w:rsid w:val="003C39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39D1"/>
    <w:rPr>
      <w:rFonts w:ascii="Times New Roman" w:eastAsia="Times New Roman" w:hAnsi="Times New Roman" w:cs="Times New Roman"/>
      <w:sz w:val="24"/>
      <w:lang w:val="en-US" w:eastAsia="en-US"/>
    </w:rPr>
  </w:style>
  <w:style w:type="paragraph" w:styleId="Footer">
    <w:name w:val="footer"/>
    <w:basedOn w:val="Normal"/>
    <w:link w:val="FooterChar"/>
    <w:rsid w:val="003C3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9D1"/>
    <w:rPr>
      <w:rFonts w:ascii="Times New Roman" w:eastAsia="Times New Roman" w:hAnsi="Times New Roman" w:cs="Times New Roman"/>
      <w:sz w:val="16"/>
      <w:lang w:val="en-US" w:eastAsia="en-US"/>
    </w:rPr>
  </w:style>
  <w:style w:type="paragraph" w:styleId="List">
    <w:name w:val="List"/>
    <w:basedOn w:val="BodyText"/>
    <w:next w:val="BodyText"/>
    <w:rsid w:val="003C39D1"/>
    <w:pPr>
      <w:tabs>
        <w:tab w:val="left" w:pos="340"/>
      </w:tabs>
      <w:spacing w:before="60" w:after="60"/>
      <w:ind w:left="340" w:hanging="340"/>
    </w:pPr>
  </w:style>
  <w:style w:type="paragraph" w:styleId="ListBullet">
    <w:name w:val="List Bullet"/>
    <w:basedOn w:val="List"/>
    <w:rsid w:val="003C39D1"/>
    <w:pPr>
      <w:numPr>
        <w:numId w:val="12"/>
      </w:numPr>
      <w:tabs>
        <w:tab w:val="clear" w:pos="340"/>
      </w:tabs>
      <w:spacing w:before="40" w:after="40"/>
    </w:pPr>
  </w:style>
  <w:style w:type="character" w:customStyle="1" w:styleId="SpecialBold">
    <w:name w:val="Special Bold"/>
    <w:basedOn w:val="DefaultParagraphFont"/>
    <w:rsid w:val="003C39D1"/>
    <w:rPr>
      <w:b/>
      <w:spacing w:val="0"/>
    </w:rPr>
  </w:style>
  <w:style w:type="paragraph" w:styleId="Header">
    <w:name w:val="header"/>
    <w:basedOn w:val="Normal"/>
    <w:link w:val="HeaderChar"/>
    <w:rsid w:val="003C3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9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39D1"/>
    <w:pPr>
      <w:spacing w:before="240" w:after="120"/>
      <w:outlineLvl w:val="0"/>
    </w:pPr>
    <w:rPr>
      <w:rFonts w:ascii="Times New Roman" w:hAnsi="Times New Roman"/>
      <w:b/>
      <w:sz w:val="28"/>
    </w:rPr>
  </w:style>
  <w:style w:type="paragraph" w:customStyle="1" w:styleId="AllowPageBreak">
    <w:name w:val="AllowPageBreak"/>
    <w:rsid w:val="003C39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39D1"/>
    <w:pPr>
      <w:tabs>
        <w:tab w:val="left" w:pos="680"/>
      </w:tabs>
      <w:spacing w:before="60" w:after="60"/>
      <w:ind w:left="680" w:hanging="340"/>
    </w:pPr>
  </w:style>
  <w:style w:type="character" w:customStyle="1" w:styleId="Heading2Char">
    <w:name w:val="Heading 2 Char"/>
    <w:basedOn w:val="DefaultParagraphFont"/>
    <w:link w:val="Heading2"/>
    <w:rsid w:val="003C3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9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39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39D1"/>
    <w:rPr>
      <w:rFonts w:ascii="Courier New" w:eastAsia="Times New Roman" w:hAnsi="Courier New" w:cs="Times New Roman"/>
      <w:i/>
      <w:szCs w:val="20"/>
      <w:lang w:val="en-US" w:eastAsia="en-US"/>
    </w:rPr>
  </w:style>
  <w:style w:type="paragraph" w:customStyle="1" w:styleId="HeadingBase">
    <w:name w:val="Heading Base"/>
    <w:rsid w:val="003C3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9D1"/>
    <w:pPr>
      <w:tabs>
        <w:tab w:val="right" w:leader="dot" w:pos="9072"/>
      </w:tabs>
      <w:ind w:left="567"/>
    </w:pPr>
    <w:rPr>
      <w:szCs w:val="22"/>
    </w:rPr>
  </w:style>
  <w:style w:type="paragraph" w:customStyle="1" w:styleId="TOCBase">
    <w:name w:val="TOC Base"/>
    <w:rsid w:val="003C3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9D1"/>
    <w:pPr>
      <w:tabs>
        <w:tab w:val="right" w:leader="dot" w:pos="9072"/>
      </w:tabs>
      <w:spacing w:before="40" w:after="40"/>
      <w:ind w:left="284"/>
    </w:pPr>
    <w:rPr>
      <w:rFonts w:ascii="Times New Roman" w:hAnsi="Times New Roman"/>
    </w:rPr>
  </w:style>
  <w:style w:type="paragraph" w:styleId="TOC1">
    <w:name w:val="toc 1"/>
    <w:basedOn w:val="TOCBase"/>
    <w:next w:val="Normal"/>
    <w:rsid w:val="003C39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39D1"/>
    <w:pPr>
      <w:spacing w:before="5040"/>
      <w:jc w:val="center"/>
    </w:pPr>
    <w:rPr>
      <w:sz w:val="48"/>
      <w:szCs w:val="72"/>
      <w:lang w:val="en-US"/>
    </w:rPr>
  </w:style>
  <w:style w:type="character" w:customStyle="1" w:styleId="TitleChar">
    <w:name w:val="Title Char"/>
    <w:basedOn w:val="DefaultParagraphFont"/>
    <w:link w:val="Title"/>
    <w:rsid w:val="003C3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9D1"/>
    <w:pPr>
      <w:tabs>
        <w:tab w:val="left" w:pos="3600"/>
        <w:tab w:val="left" w:pos="3958"/>
      </w:tabs>
    </w:pPr>
  </w:style>
  <w:style w:type="paragraph" w:customStyle="1" w:styleId="Note">
    <w:name w:val="Note"/>
    <w:basedOn w:val="BodyText"/>
    <w:rsid w:val="003C3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9D1"/>
    <w:pPr>
      <w:framePr w:wrap="auto" w:hAnchor="text" w:y="6049"/>
    </w:pPr>
    <w:rPr>
      <w:color w:val="000000"/>
      <w:sz w:val="40"/>
    </w:rPr>
  </w:style>
  <w:style w:type="paragraph" w:customStyle="1" w:styleId="TOCTitle">
    <w:name w:val="TOCTitle"/>
    <w:basedOn w:val="Heading1"/>
    <w:rsid w:val="003C39D1"/>
    <w:pPr>
      <w:spacing w:after="240"/>
      <w:jc w:val="center"/>
      <w:outlineLvl w:val="9"/>
    </w:pPr>
    <w:rPr>
      <w:caps/>
    </w:rPr>
  </w:style>
  <w:style w:type="paragraph" w:customStyle="1" w:styleId="Version">
    <w:name w:val="Version"/>
    <w:rsid w:val="003C3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9D1"/>
    <w:pPr>
      <w:numPr>
        <w:numId w:val="13"/>
      </w:numPr>
      <w:tabs>
        <w:tab w:val="clear" w:pos="680"/>
      </w:tabs>
    </w:pPr>
  </w:style>
  <w:style w:type="paragraph" w:styleId="Index1">
    <w:name w:val="index 1"/>
    <w:basedOn w:val="Normal"/>
    <w:next w:val="Normal"/>
    <w:semiHidden/>
    <w:rsid w:val="003C39D1"/>
    <w:pPr>
      <w:keepNext w:val="0"/>
      <w:tabs>
        <w:tab w:val="right" w:pos="4176"/>
      </w:tabs>
      <w:ind w:left="198" w:hanging="198"/>
    </w:pPr>
    <w:rPr>
      <w:rFonts w:ascii="Garamond" w:hAnsi="Garamond"/>
    </w:rPr>
  </w:style>
  <w:style w:type="paragraph" w:styleId="IndexHeading">
    <w:name w:val="index heading"/>
    <w:basedOn w:val="Normal"/>
    <w:next w:val="Index1"/>
    <w:semiHidden/>
    <w:rsid w:val="003C39D1"/>
    <w:pPr>
      <w:spacing w:before="120" w:after="120"/>
    </w:pPr>
    <w:rPr>
      <w:rFonts w:ascii="Arial" w:hAnsi="Arial"/>
      <w:b/>
      <w:color w:val="918585"/>
      <w:sz w:val="24"/>
    </w:rPr>
  </w:style>
  <w:style w:type="paragraph" w:customStyle="1" w:styleId="Chapter">
    <w:name w:val="Chapter"/>
    <w:basedOn w:val="Normal"/>
    <w:rsid w:val="003C39D1"/>
    <w:pPr>
      <w:spacing w:before="240"/>
    </w:pPr>
    <w:rPr>
      <w:rFonts w:ascii="Times New Roman" w:hAnsi="Times New Roman"/>
      <w:smallCaps/>
      <w:spacing w:val="80"/>
      <w:sz w:val="28"/>
    </w:rPr>
  </w:style>
  <w:style w:type="paragraph" w:customStyle="1" w:styleId="InChapter">
    <w:name w:val="InChapter"/>
    <w:basedOn w:val="Heading3"/>
    <w:rsid w:val="003C39D1"/>
    <w:pPr>
      <w:spacing w:after="240"/>
      <w:outlineLvl w:val="9"/>
    </w:pPr>
    <w:rPr>
      <w:noProof/>
    </w:rPr>
  </w:style>
  <w:style w:type="paragraph" w:styleId="Index2">
    <w:name w:val="index 2"/>
    <w:basedOn w:val="Normal"/>
    <w:next w:val="Normal"/>
    <w:semiHidden/>
    <w:rsid w:val="003C39D1"/>
    <w:pPr>
      <w:tabs>
        <w:tab w:val="right" w:pos="4176"/>
      </w:tabs>
      <w:ind w:left="568" w:hanging="284"/>
    </w:pPr>
    <w:rPr>
      <w:rFonts w:ascii="Garamond" w:hAnsi="Garamond"/>
    </w:rPr>
  </w:style>
  <w:style w:type="paragraph" w:customStyle="1" w:styleId="Byline">
    <w:name w:val="Byline"/>
    <w:rsid w:val="003C3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9D1"/>
    <w:pPr>
      <w:tabs>
        <w:tab w:val="clear" w:pos="3600"/>
        <w:tab w:val="clear" w:pos="3958"/>
      </w:tabs>
      <w:jc w:val="right"/>
    </w:pPr>
  </w:style>
  <w:style w:type="character" w:styleId="Emphasis">
    <w:name w:val="Emphasis"/>
    <w:basedOn w:val="DefaultParagraphFont"/>
    <w:qFormat/>
    <w:rsid w:val="003C39D1"/>
    <w:rPr>
      <w:i/>
    </w:rPr>
  </w:style>
  <w:style w:type="paragraph" w:styleId="Caption">
    <w:name w:val="caption"/>
    <w:basedOn w:val="BodyText"/>
    <w:next w:val="Normal"/>
    <w:qFormat/>
    <w:rsid w:val="003C39D1"/>
    <w:pPr>
      <w:framePr w:w="2268" w:hSpace="181" w:vSpace="181" w:wrap="around" w:vAnchor="text" w:hAnchor="page" w:x="1135" w:y="285" w:anchorLock="1"/>
    </w:pPr>
    <w:rPr>
      <w:i/>
    </w:rPr>
  </w:style>
  <w:style w:type="paragraph" w:customStyle="1" w:styleId="MiniTOCTitle">
    <w:name w:val="MiniTOCTitle"/>
    <w:basedOn w:val="Heading4"/>
    <w:rsid w:val="003C39D1"/>
    <w:pPr>
      <w:spacing w:before="240"/>
      <w:outlineLvl w:val="9"/>
    </w:pPr>
    <w:rPr>
      <w:noProof/>
      <w:sz w:val="24"/>
    </w:rPr>
  </w:style>
  <w:style w:type="paragraph" w:customStyle="1" w:styleId="MiniTOCItem">
    <w:name w:val="MiniTOCItem"/>
    <w:basedOn w:val="ListBullet"/>
    <w:rsid w:val="003C39D1"/>
    <w:pPr>
      <w:numPr>
        <w:numId w:val="0"/>
      </w:numPr>
      <w:tabs>
        <w:tab w:val="right" w:leader="dot" w:pos="6521"/>
      </w:tabs>
      <w:spacing w:before="0" w:after="0"/>
    </w:pPr>
  </w:style>
  <w:style w:type="paragraph" w:customStyle="1" w:styleId="TOFTitle">
    <w:name w:val="TOFTitle"/>
    <w:basedOn w:val="TOCTitle"/>
    <w:rsid w:val="003C39D1"/>
  </w:style>
  <w:style w:type="paragraph" w:styleId="TableofFigures">
    <w:name w:val="table of figures"/>
    <w:basedOn w:val="Normal"/>
    <w:next w:val="Normal"/>
    <w:semiHidden/>
    <w:rsid w:val="003C39D1"/>
    <w:pPr>
      <w:tabs>
        <w:tab w:val="right" w:leader="dot" w:pos="9072"/>
      </w:tabs>
      <w:ind w:left="970" w:hanging="403"/>
    </w:pPr>
    <w:rPr>
      <w:rFonts w:ascii="Times New Roman" w:hAnsi="Times New Roman"/>
      <w:b/>
    </w:rPr>
  </w:style>
  <w:style w:type="paragraph" w:styleId="ListNumber">
    <w:name w:val="List Number"/>
    <w:basedOn w:val="List"/>
    <w:rsid w:val="003C39D1"/>
    <w:pPr>
      <w:numPr>
        <w:numId w:val="10"/>
      </w:numPr>
    </w:pPr>
  </w:style>
  <w:style w:type="character" w:customStyle="1" w:styleId="WingdingSymbols">
    <w:name w:val="Wingding Symbols"/>
    <w:rsid w:val="003C39D1"/>
    <w:rPr>
      <w:rFonts w:ascii="Wingdings" w:hAnsi="Wingdings"/>
    </w:rPr>
  </w:style>
  <w:style w:type="paragraph" w:customStyle="1" w:styleId="TableHeading">
    <w:name w:val="Table Heading"/>
    <w:basedOn w:val="HeadingBase"/>
    <w:rsid w:val="003C39D1"/>
    <w:pPr>
      <w:keepLines/>
      <w:pBdr>
        <w:bottom w:val="single" w:sz="6" w:space="1" w:color="918585"/>
      </w:pBdr>
      <w:spacing w:before="240"/>
    </w:pPr>
  </w:style>
  <w:style w:type="character" w:customStyle="1" w:styleId="HotSpot">
    <w:name w:val="HotSpot"/>
    <w:rsid w:val="003C39D1"/>
    <w:rPr>
      <w:color w:val="0033CC"/>
      <w:u w:val="none"/>
    </w:rPr>
  </w:style>
  <w:style w:type="paragraph" w:customStyle="1" w:styleId="BodyTextRight">
    <w:name w:val="Body Text Right"/>
    <w:basedOn w:val="BodyText"/>
    <w:rsid w:val="003C39D1"/>
    <w:pPr>
      <w:spacing w:before="0" w:after="0"/>
      <w:jc w:val="right"/>
    </w:pPr>
  </w:style>
  <w:style w:type="paragraph" w:styleId="Index3">
    <w:name w:val="index 3"/>
    <w:basedOn w:val="ListNumber2"/>
    <w:next w:val="Normal"/>
    <w:semiHidden/>
    <w:rsid w:val="003C39D1"/>
    <w:pPr>
      <w:numPr>
        <w:numId w:val="0"/>
      </w:numPr>
      <w:tabs>
        <w:tab w:val="right" w:leader="dot" w:pos="4176"/>
      </w:tabs>
    </w:pPr>
  </w:style>
  <w:style w:type="paragraph" w:styleId="ListNumber2">
    <w:name w:val="List Number 2"/>
    <w:basedOn w:val="List2"/>
    <w:rsid w:val="003C39D1"/>
    <w:pPr>
      <w:numPr>
        <w:numId w:val="9"/>
      </w:numPr>
      <w:tabs>
        <w:tab w:val="clear" w:pos="1060"/>
      </w:tabs>
    </w:pPr>
  </w:style>
  <w:style w:type="paragraph" w:customStyle="1" w:styleId="MarginNote">
    <w:name w:val="Margin Note"/>
    <w:basedOn w:val="BodyText"/>
    <w:rsid w:val="003C3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9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39D1"/>
    <w:rPr>
      <w:sz w:val="32"/>
    </w:rPr>
  </w:style>
  <w:style w:type="paragraph" w:customStyle="1" w:styleId="HeadingProcedure">
    <w:name w:val="Heading Procedure"/>
    <w:basedOn w:val="HeadingBase"/>
    <w:next w:val="Normal"/>
    <w:rsid w:val="003C39D1"/>
    <w:pPr>
      <w:tabs>
        <w:tab w:val="left" w:pos="0"/>
      </w:tabs>
      <w:spacing w:before="120" w:after="60"/>
    </w:pPr>
    <w:rPr>
      <w:i/>
      <w:color w:val="918585"/>
      <w:sz w:val="22"/>
    </w:rPr>
  </w:style>
  <w:style w:type="paragraph" w:customStyle="1" w:styleId="TableBodyText">
    <w:name w:val="Table Body Text"/>
    <w:basedOn w:val="BodyText"/>
    <w:rsid w:val="003C39D1"/>
    <w:pPr>
      <w:spacing w:before="60" w:after="60"/>
    </w:pPr>
  </w:style>
  <w:style w:type="paragraph" w:styleId="ListContinue">
    <w:name w:val="List Continue"/>
    <w:basedOn w:val="List"/>
    <w:rsid w:val="003C39D1"/>
    <w:pPr>
      <w:ind w:firstLine="0"/>
    </w:pPr>
  </w:style>
  <w:style w:type="paragraph" w:customStyle="1" w:styleId="ListNote">
    <w:name w:val="List Note"/>
    <w:basedOn w:val="List"/>
    <w:rsid w:val="003C39D1"/>
    <w:pPr>
      <w:pBdr>
        <w:top w:val="single" w:sz="6" w:space="2" w:color="918585"/>
        <w:bottom w:val="single" w:sz="6" w:space="2" w:color="918585"/>
      </w:pBdr>
      <w:tabs>
        <w:tab w:val="left" w:pos="1021"/>
      </w:tabs>
      <w:ind w:firstLine="0"/>
    </w:pPr>
  </w:style>
  <w:style w:type="paragraph" w:customStyle="1" w:styleId="Warning">
    <w:name w:val="Warning"/>
    <w:basedOn w:val="BodyText"/>
    <w:rsid w:val="003C39D1"/>
    <w:pPr>
      <w:shd w:val="clear" w:color="auto" w:fill="D9D9D9"/>
      <w:tabs>
        <w:tab w:val="left" w:pos="992"/>
      </w:tabs>
      <w:ind w:left="119" w:right="119"/>
    </w:pPr>
    <w:rPr>
      <w:sz w:val="20"/>
    </w:rPr>
  </w:style>
  <w:style w:type="paragraph" w:customStyle="1" w:styleId="MarginIcons">
    <w:name w:val="Margin Icons"/>
    <w:basedOn w:val="BodyText"/>
    <w:rsid w:val="003C3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9D1"/>
    <w:rPr>
      <w:rFonts w:ascii="Courier New" w:hAnsi="Courier New"/>
    </w:rPr>
  </w:style>
  <w:style w:type="paragraph" w:customStyle="1" w:styleId="NoteBullet">
    <w:name w:val="Note Bullet"/>
    <w:basedOn w:val="Note"/>
    <w:rsid w:val="003C39D1"/>
    <w:pPr>
      <w:tabs>
        <w:tab w:val="clear" w:pos="680"/>
      </w:tabs>
      <w:spacing w:before="60" w:after="60"/>
    </w:pPr>
  </w:style>
  <w:style w:type="paragraph" w:customStyle="1" w:styleId="SubHeading2">
    <w:name w:val="SubHeading2"/>
    <w:basedOn w:val="HeadingBase"/>
    <w:rsid w:val="003C39D1"/>
    <w:pPr>
      <w:spacing w:before="240" w:after="60"/>
    </w:pPr>
    <w:rPr>
      <w:sz w:val="20"/>
    </w:rPr>
  </w:style>
  <w:style w:type="paragraph" w:customStyle="1" w:styleId="SubHeading1">
    <w:name w:val="SubHeading1"/>
    <w:basedOn w:val="HeadingBase"/>
    <w:rsid w:val="003C39D1"/>
    <w:pPr>
      <w:spacing w:before="240" w:after="60"/>
    </w:pPr>
    <w:rPr>
      <w:color w:val="918585"/>
      <w:sz w:val="22"/>
    </w:rPr>
  </w:style>
  <w:style w:type="paragraph" w:customStyle="1" w:styleId="SideHeading">
    <w:name w:val="Side Heading"/>
    <w:basedOn w:val="HeadingBase"/>
    <w:rsid w:val="003C3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9D1"/>
    <w:pPr>
      <w:tabs>
        <w:tab w:val="num" w:pos="360"/>
      </w:tabs>
    </w:pPr>
  </w:style>
  <w:style w:type="paragraph" w:styleId="PlainText">
    <w:name w:val="Plain Text"/>
    <w:basedOn w:val="Normal"/>
    <w:link w:val="PlainTextChar"/>
    <w:rsid w:val="003C39D1"/>
    <w:rPr>
      <w:sz w:val="20"/>
    </w:rPr>
  </w:style>
  <w:style w:type="character" w:customStyle="1" w:styleId="PlainTextChar">
    <w:name w:val="Plain Text Char"/>
    <w:basedOn w:val="DefaultParagraphFont"/>
    <w:link w:val="PlainText"/>
    <w:rsid w:val="003C39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39D1"/>
    <w:rPr>
      <w:b/>
      <w:smallCaps/>
    </w:rPr>
  </w:style>
  <w:style w:type="paragraph" w:customStyle="1" w:styleId="TableListNumber">
    <w:name w:val="Table List Number"/>
    <w:basedOn w:val="ListNumber"/>
    <w:rsid w:val="003C39D1"/>
    <w:pPr>
      <w:numPr>
        <w:numId w:val="0"/>
      </w:numPr>
    </w:pPr>
  </w:style>
  <w:style w:type="paragraph" w:styleId="TOC4">
    <w:name w:val="toc 4"/>
    <w:basedOn w:val="TOCBase"/>
    <w:next w:val="Normal"/>
    <w:semiHidden/>
    <w:rsid w:val="003C39D1"/>
    <w:pPr>
      <w:tabs>
        <w:tab w:val="right" w:leader="dot" w:pos="9071"/>
      </w:tabs>
      <w:ind w:left="1701"/>
    </w:pPr>
  </w:style>
  <w:style w:type="paragraph" w:customStyle="1" w:styleId="ListAlpha">
    <w:name w:val="List Alpha"/>
    <w:basedOn w:val="List"/>
    <w:rsid w:val="003C39D1"/>
    <w:pPr>
      <w:numPr>
        <w:numId w:val="8"/>
      </w:numPr>
    </w:pPr>
  </w:style>
  <w:style w:type="paragraph" w:customStyle="1" w:styleId="ListAlpha2">
    <w:name w:val="List Alpha 2"/>
    <w:basedOn w:val="List2"/>
    <w:rsid w:val="003C39D1"/>
    <w:pPr>
      <w:numPr>
        <w:numId w:val="7"/>
      </w:numPr>
    </w:pPr>
  </w:style>
  <w:style w:type="paragraph" w:styleId="List3">
    <w:name w:val="List 3"/>
    <w:basedOn w:val="BodyText"/>
    <w:rsid w:val="003C39D1"/>
    <w:pPr>
      <w:tabs>
        <w:tab w:val="left" w:pos="1021"/>
      </w:tabs>
      <w:spacing w:before="60" w:after="60"/>
      <w:ind w:left="1020" w:hanging="340"/>
    </w:pPr>
  </w:style>
  <w:style w:type="paragraph" w:styleId="List4">
    <w:name w:val="List 4"/>
    <w:basedOn w:val="BodyText"/>
    <w:rsid w:val="003C39D1"/>
    <w:pPr>
      <w:tabs>
        <w:tab w:val="left" w:pos="1361"/>
      </w:tabs>
      <w:spacing w:before="60" w:after="60"/>
      <w:ind w:left="1361" w:hanging="340"/>
    </w:pPr>
  </w:style>
  <w:style w:type="paragraph" w:styleId="List5">
    <w:name w:val="List 5"/>
    <w:basedOn w:val="BodyText"/>
    <w:rsid w:val="003C39D1"/>
    <w:pPr>
      <w:tabs>
        <w:tab w:val="left" w:pos="1701"/>
      </w:tabs>
      <w:spacing w:before="60" w:after="60"/>
      <w:ind w:left="1701" w:hanging="340"/>
    </w:pPr>
  </w:style>
  <w:style w:type="paragraph" w:styleId="ListBullet3">
    <w:name w:val="List Bullet 3"/>
    <w:basedOn w:val="List3"/>
    <w:rsid w:val="003C39D1"/>
    <w:pPr>
      <w:numPr>
        <w:numId w:val="14"/>
      </w:numPr>
      <w:tabs>
        <w:tab w:val="clear" w:pos="1021"/>
      </w:tabs>
      <w:ind w:left="1037" w:hanging="357"/>
    </w:pPr>
  </w:style>
  <w:style w:type="paragraph" w:styleId="ListBullet4">
    <w:name w:val="List Bullet 4"/>
    <w:basedOn w:val="List4"/>
    <w:rsid w:val="003C39D1"/>
    <w:pPr>
      <w:numPr>
        <w:numId w:val="2"/>
      </w:numPr>
    </w:pPr>
  </w:style>
  <w:style w:type="paragraph" w:styleId="ListBullet5">
    <w:name w:val="List Bullet 5"/>
    <w:basedOn w:val="List5"/>
    <w:rsid w:val="003C39D1"/>
    <w:pPr>
      <w:numPr>
        <w:numId w:val="3"/>
      </w:numPr>
    </w:pPr>
  </w:style>
  <w:style w:type="paragraph" w:styleId="ListContinue2">
    <w:name w:val="List Continue 2"/>
    <w:basedOn w:val="List2"/>
    <w:rsid w:val="003C39D1"/>
    <w:pPr>
      <w:ind w:firstLine="0"/>
    </w:pPr>
  </w:style>
  <w:style w:type="paragraph" w:styleId="ListContinue3">
    <w:name w:val="List Continue 3"/>
    <w:basedOn w:val="List3"/>
    <w:rsid w:val="003C39D1"/>
    <w:pPr>
      <w:ind w:left="1021" w:firstLine="0"/>
    </w:pPr>
  </w:style>
  <w:style w:type="paragraph" w:styleId="ListContinue4">
    <w:name w:val="List Continue 4"/>
    <w:basedOn w:val="List4"/>
    <w:rsid w:val="003C39D1"/>
    <w:pPr>
      <w:ind w:firstLine="0"/>
    </w:pPr>
  </w:style>
  <w:style w:type="paragraph" w:styleId="ListContinue5">
    <w:name w:val="List Continue 5"/>
    <w:basedOn w:val="List5"/>
    <w:rsid w:val="003C39D1"/>
    <w:pPr>
      <w:ind w:firstLine="0"/>
    </w:pPr>
  </w:style>
  <w:style w:type="paragraph" w:styleId="ListNumber3">
    <w:name w:val="List Number 3"/>
    <w:basedOn w:val="List3"/>
    <w:rsid w:val="003C39D1"/>
    <w:pPr>
      <w:numPr>
        <w:numId w:val="4"/>
      </w:numPr>
    </w:pPr>
  </w:style>
  <w:style w:type="paragraph" w:styleId="ListNumber4">
    <w:name w:val="List Number 4"/>
    <w:basedOn w:val="List4"/>
    <w:rsid w:val="003C39D1"/>
    <w:pPr>
      <w:numPr>
        <w:numId w:val="5"/>
      </w:numPr>
    </w:pPr>
  </w:style>
  <w:style w:type="paragraph" w:styleId="ListNumber5">
    <w:name w:val="List Number 5"/>
    <w:basedOn w:val="List5"/>
    <w:rsid w:val="003C39D1"/>
    <w:pPr>
      <w:numPr>
        <w:numId w:val="6"/>
      </w:numPr>
    </w:pPr>
  </w:style>
  <w:style w:type="paragraph" w:styleId="BlockText">
    <w:name w:val="Block Text"/>
    <w:basedOn w:val="Normal"/>
    <w:rsid w:val="003C39D1"/>
    <w:pPr>
      <w:spacing w:after="120"/>
      <w:ind w:left="1440" w:right="1440"/>
    </w:pPr>
  </w:style>
  <w:style w:type="character" w:customStyle="1" w:styleId="Subscript">
    <w:name w:val="Subscript"/>
    <w:basedOn w:val="DefaultParagraphFont"/>
    <w:rsid w:val="003C39D1"/>
    <w:rPr>
      <w:sz w:val="16"/>
      <w:vertAlign w:val="subscript"/>
    </w:rPr>
  </w:style>
  <w:style w:type="character" w:customStyle="1" w:styleId="Superscript">
    <w:name w:val="Superscript"/>
    <w:basedOn w:val="DefaultParagraphFont"/>
    <w:rsid w:val="003C39D1"/>
    <w:rPr>
      <w:sz w:val="16"/>
      <w:vertAlign w:val="superscript"/>
    </w:rPr>
  </w:style>
  <w:style w:type="character" w:customStyle="1" w:styleId="Symbols">
    <w:name w:val="Symbols"/>
    <w:basedOn w:val="DefaultParagraphFont"/>
    <w:rsid w:val="003C39D1"/>
    <w:rPr>
      <w:rFonts w:ascii="Symbol" w:hAnsi="Symbol"/>
    </w:rPr>
  </w:style>
  <w:style w:type="character" w:customStyle="1" w:styleId="MenuOptions">
    <w:name w:val="Menu Options"/>
    <w:basedOn w:val="DefaultParagraphFont"/>
    <w:rsid w:val="003C39D1"/>
    <w:rPr>
      <w:rFonts w:ascii="Arial Narrow" w:hAnsi="Arial Narrow"/>
      <w:smallCaps/>
    </w:rPr>
  </w:style>
  <w:style w:type="character" w:customStyle="1" w:styleId="Buttons">
    <w:name w:val="Buttons"/>
    <w:basedOn w:val="DefaultParagraphFont"/>
    <w:rsid w:val="003C39D1"/>
    <w:rPr>
      <w:b/>
    </w:rPr>
  </w:style>
  <w:style w:type="character" w:customStyle="1" w:styleId="Underlined">
    <w:name w:val="Underlined"/>
    <w:basedOn w:val="DefaultParagraphFont"/>
    <w:rsid w:val="003C39D1"/>
    <w:rPr>
      <w:u w:val="single"/>
    </w:rPr>
  </w:style>
  <w:style w:type="paragraph" w:customStyle="1" w:styleId="TableBodyTextRight">
    <w:name w:val="Table Body Text Right"/>
    <w:basedOn w:val="TableBodyText"/>
    <w:rsid w:val="003C39D1"/>
    <w:pPr>
      <w:widowControl w:val="0"/>
      <w:autoSpaceDE w:val="0"/>
      <w:autoSpaceDN w:val="0"/>
      <w:adjustRightInd w:val="0"/>
      <w:jc w:val="right"/>
    </w:pPr>
    <w:rPr>
      <w:rFonts w:cs="Arial"/>
      <w:szCs w:val="18"/>
    </w:rPr>
  </w:style>
  <w:style w:type="paragraph" w:customStyle="1" w:styleId="CopyrightText">
    <w:name w:val="Copyright Text"/>
    <w:basedOn w:val="BodyText"/>
    <w:rsid w:val="003C39D1"/>
    <w:rPr>
      <w:sz w:val="18"/>
    </w:rPr>
  </w:style>
  <w:style w:type="paragraph" w:customStyle="1" w:styleId="BodySmallRight">
    <w:name w:val="Body Small Right"/>
    <w:basedOn w:val="BodyTextRight"/>
    <w:rsid w:val="003C39D1"/>
    <w:rPr>
      <w:sz w:val="18"/>
      <w:szCs w:val="18"/>
    </w:rPr>
  </w:style>
  <w:style w:type="paragraph" w:customStyle="1" w:styleId="MarginEdition">
    <w:name w:val="Margin Edition"/>
    <w:basedOn w:val="MarginNote"/>
    <w:rsid w:val="003C39D1"/>
    <w:pPr>
      <w:spacing w:before="0" w:after="0"/>
    </w:pPr>
    <w:rPr>
      <w:rFonts w:ascii="Times New Roman" w:hAnsi="Times New Roman"/>
      <w:color w:val="999999"/>
    </w:rPr>
  </w:style>
  <w:style w:type="paragraph" w:customStyle="1" w:styleId="Spacer">
    <w:name w:val="Spacer"/>
    <w:basedOn w:val="Normal"/>
    <w:rsid w:val="003C39D1"/>
    <w:rPr>
      <w:sz w:val="2"/>
      <w:szCs w:val="2"/>
    </w:rPr>
  </w:style>
  <w:style w:type="character" w:customStyle="1" w:styleId="Small">
    <w:name w:val="Small"/>
    <w:basedOn w:val="DefaultParagraphFont"/>
    <w:rsid w:val="003C39D1"/>
    <w:rPr>
      <w:sz w:val="16"/>
    </w:rPr>
  </w:style>
  <w:style w:type="paragraph" w:customStyle="1" w:styleId="WideTable">
    <w:name w:val="Wide Table"/>
    <w:basedOn w:val="Normal"/>
    <w:rsid w:val="003C39D1"/>
    <w:pPr>
      <w:ind w:left="-1418"/>
    </w:pPr>
    <w:rPr>
      <w:sz w:val="2"/>
      <w:szCs w:val="2"/>
    </w:rPr>
  </w:style>
  <w:style w:type="character" w:styleId="PageNumber">
    <w:name w:val="page number"/>
    <w:basedOn w:val="DefaultParagraphFont"/>
    <w:rsid w:val="003C39D1"/>
  </w:style>
  <w:style w:type="paragraph" w:styleId="Quote">
    <w:name w:val="Quote"/>
    <w:basedOn w:val="Heading1"/>
    <w:link w:val="QuoteChar"/>
    <w:qFormat/>
    <w:rsid w:val="003C39D1"/>
    <w:rPr>
      <w:b w:val="0"/>
      <w:sz w:val="72"/>
      <w:szCs w:val="72"/>
      <w:lang w:val="en-NZ"/>
    </w:rPr>
  </w:style>
  <w:style w:type="character" w:customStyle="1" w:styleId="QuoteChar">
    <w:name w:val="Quote Char"/>
    <w:basedOn w:val="DefaultParagraphFont"/>
    <w:link w:val="Quote"/>
    <w:rsid w:val="003C3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9D1"/>
    <w:pPr>
      <w:pageBreakBefore/>
    </w:pPr>
  </w:style>
  <w:style w:type="paragraph" w:customStyle="1" w:styleId="Border">
    <w:name w:val="Border"/>
    <w:basedOn w:val="Normal"/>
    <w:qFormat/>
    <w:rsid w:val="003C3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9D1"/>
    <w:rPr>
      <w:b/>
      <w:bCs/>
      <w:i/>
      <w:iCs/>
      <w:color w:val="auto"/>
    </w:rPr>
  </w:style>
  <w:style w:type="paragraph" w:styleId="IntenseQuote">
    <w:name w:val="Intense Quote"/>
    <w:basedOn w:val="Normal"/>
    <w:next w:val="Normal"/>
    <w:link w:val="IntenseQuoteChar"/>
    <w:uiPriority w:val="30"/>
    <w:qFormat/>
    <w:rsid w:val="003C3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9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39D1"/>
    <w:rPr>
      <w:smallCaps/>
      <w:color w:val="auto"/>
      <w:u w:val="single"/>
    </w:rPr>
  </w:style>
  <w:style w:type="character" w:styleId="IntenseReference">
    <w:name w:val="Intense Reference"/>
    <w:basedOn w:val="DefaultParagraphFont"/>
    <w:uiPriority w:val="32"/>
    <w:qFormat/>
    <w:rsid w:val="003C39D1"/>
    <w:rPr>
      <w:b/>
      <w:bCs/>
      <w:smallCaps/>
      <w:color w:val="auto"/>
      <w:spacing w:val="5"/>
      <w:u w:val="single"/>
    </w:rPr>
  </w:style>
  <w:style w:type="paragraph" w:customStyle="1" w:styleId="2ColumnHeading">
    <w:name w:val="2Column Heading"/>
    <w:basedOn w:val="BodyText"/>
    <w:qFormat/>
    <w:rsid w:val="003C39D1"/>
    <w:pPr>
      <w:spacing w:after="60"/>
      <w:ind w:left="-2268"/>
    </w:pPr>
    <w:rPr>
      <w:b/>
    </w:rPr>
  </w:style>
  <w:style w:type="paragraph" w:customStyle="1" w:styleId="Heading1TOC">
    <w:name w:val="Heading1 TOC"/>
    <w:basedOn w:val="Normal"/>
    <w:qFormat/>
    <w:rsid w:val="003C39D1"/>
    <w:pPr>
      <w:spacing w:before="240" w:after="120"/>
    </w:pPr>
    <w:rPr>
      <w:rFonts w:ascii="Times New Roman" w:hAnsi="Times New Roman"/>
      <w:b/>
      <w:sz w:val="32"/>
    </w:rPr>
  </w:style>
  <w:style w:type="paragraph" w:customStyle="1" w:styleId="Heading2TOC">
    <w:name w:val="Heading2 TOC"/>
    <w:basedOn w:val="Normal"/>
    <w:qFormat/>
    <w:rsid w:val="003C39D1"/>
    <w:pPr>
      <w:spacing w:before="240" w:after="60"/>
    </w:pPr>
    <w:rPr>
      <w:rFonts w:ascii="Times New Roman" w:hAnsi="Times New Roman"/>
      <w:b/>
      <w:sz w:val="28"/>
    </w:rPr>
  </w:style>
  <w:style w:type="character" w:customStyle="1" w:styleId="Underline">
    <w:name w:val="Underline"/>
    <w:basedOn w:val="DefaultParagraphFont"/>
    <w:qFormat/>
    <w:rsid w:val="003C39D1"/>
    <w:rPr>
      <w:u w:val="single"/>
    </w:rPr>
  </w:style>
  <w:style w:type="character" w:customStyle="1" w:styleId="BoldandItalics">
    <w:name w:val="Bold and Italics"/>
    <w:qFormat/>
    <w:rsid w:val="003C39D1"/>
    <w:rPr>
      <w:b/>
      <w:i/>
      <w:u w:val="none"/>
    </w:rPr>
  </w:style>
  <w:style w:type="paragraph" w:styleId="BalloonText">
    <w:name w:val="Balloon Text"/>
    <w:basedOn w:val="Normal"/>
    <w:link w:val="BalloonTextChar"/>
    <w:rsid w:val="003C39D1"/>
    <w:rPr>
      <w:rFonts w:ascii="Tahoma" w:hAnsi="Tahoma" w:cs="Tahoma"/>
      <w:sz w:val="16"/>
      <w:szCs w:val="16"/>
    </w:rPr>
  </w:style>
  <w:style w:type="character" w:customStyle="1" w:styleId="BalloonTextChar">
    <w:name w:val="Balloon Text Char"/>
    <w:basedOn w:val="DefaultParagraphFont"/>
    <w:link w:val="BalloonText"/>
    <w:rsid w:val="003C39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39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39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883</Words>
  <Characters>5479</Characters>
  <Application>Microsoft Office Word</Application>
  <DocSecurity>0</DocSecurity>
  <Lines>197</Lines>
  <Paragraphs>96</Paragraphs>
  <ScaleCrop>false</ScaleCrop>
  <Company>Author-it Software Corporation Ltd.</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MEM19011B Perform wax injection of moulds for lost wax casting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2012-05-27T02:00:00Z</dcterms:modified>
</cp:coreProperties>
</file>