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4214C" w:rsidP="0024214C">
      <w:pPr>
        <w:pStyle w:val="Title"/>
      </w:pPr>
      <w:r>
        <w:fldChar w:fldCharType="begin"/>
      </w:r>
      <w:r>
        <w:instrText xml:space="preserve"> TITLE   \* MERGEFORMAT </w:instrText>
      </w:r>
      <w:r>
        <w:fldChar w:fldCharType="separate"/>
      </w:r>
      <w:r>
        <w:t>MEM19010B Produce rubber moulds for lost wax casting process</w:t>
      </w:r>
      <w:r>
        <w:fldChar w:fldCharType="end"/>
      </w:r>
    </w:p>
    <w:p w:rsidR="0024214C" w:rsidP="0024214C">
      <w:pPr>
        <w:pStyle w:val="Version"/>
        <w:sectPr w:rsidSect="002356C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56CD" w:rsidP="002356CD">
      <w:pPr>
        <w:pStyle w:val="SuperHeading"/>
      </w:pPr>
      <w:r w:rsidRPr="002356CD">
        <w:t>MEM19010B Produce rubber moulds for lost wax casting process</w:t>
      </w:r>
    </w:p>
    <w:p w:rsidR="00000000" w:rsidRPr="002356CD" w:rsidP="002356CD">
      <w:pPr>
        <w:pStyle w:val="Heading1"/>
      </w:pPr>
      <w:bookmarkStart w:id="1" w:name="O_272317"/>
      <w:bookmarkEnd w:id="1"/>
      <w:r w:rsidRPr="002356CD">
        <w:t>Modification History</w:t>
      </w:r>
    </w:p>
    <w:p w:rsidR="00000000" w:rsidRPr="002356CD" w:rsidP="002356CD">
      <w:pPr>
        <w:pStyle w:val="BodyText"/>
      </w:pPr>
      <w:r w:rsidRPr="002356CD">
        <w:t>Not Applicable</w:t>
      </w:r>
    </w:p>
    <w:p w:rsidR="00000000" w:rsidRPr="002356CD" w:rsidP="002356CD">
      <w:pPr>
        <w:pStyle w:val="AllowPageBreak"/>
      </w:pPr>
    </w:p>
    <w:p w:rsidR="00000000" w:rsidRPr="002356CD" w:rsidP="002356CD">
      <w:pPr>
        <w:pStyle w:val="Heading1"/>
      </w:pPr>
      <w:bookmarkStart w:id="2" w:name="O_212657"/>
      <w:bookmarkEnd w:id="2"/>
      <w:r w:rsidRPr="002356CD">
        <w:t>Unit Descriptor</w:t>
      </w:r>
    </w:p>
    <w:tbl>
      <w:tblPr>
        <w:tblW w:w="0" w:type="auto"/>
        <w:tblLayout w:type="fixed"/>
        <w:tblCellMar>
          <w:left w:w="62" w:type="dxa"/>
          <w:right w:w="62" w:type="dxa"/>
        </w:tblCellMar>
        <w:tblLook w:val="0000"/>
      </w:tblPr>
      <w:tblGrid>
        <w:gridCol w:w="2673"/>
        <w:gridCol w:w="5849"/>
      </w:tblGrid>
      <w:tr w:rsidTr="0024214C">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This unit covers preparing flexible moulds for the purpose of replicating an original mode</w:t>
            </w:r>
            <w:r w:rsidRPr="002356CD">
              <w:t>l.</w:t>
            </w:r>
          </w:p>
        </w:tc>
      </w:tr>
    </w:tbl>
    <w:p w:rsidR="0024214C" w:rsidP="002356CD">
      <w:pPr>
        <w:pStyle w:val="BodyText"/>
      </w:pPr>
    </w:p>
    <w:p w:rsidR="0024214C" w:rsidP="002356CD">
      <w:pPr>
        <w:pStyle w:val="BodyText"/>
      </w:pPr>
    </w:p>
    <w:p w:rsidR="00000000" w:rsidRPr="002356CD" w:rsidP="002356CD">
      <w:pPr>
        <w:pStyle w:val="Heading1"/>
      </w:pPr>
      <w:bookmarkStart w:id="3" w:name="O_212661"/>
      <w:bookmarkEnd w:id="3"/>
      <w:r w:rsidRPr="002356CD">
        <w:t>Application of the Unit</w:t>
      </w:r>
    </w:p>
    <w:tbl>
      <w:tblPr>
        <w:tblW w:w="0" w:type="auto"/>
        <w:tblLayout w:type="fixed"/>
        <w:tblCellMar>
          <w:left w:w="62" w:type="dxa"/>
          <w:right w:w="62" w:type="dxa"/>
        </w:tblCellMar>
        <w:tblLook w:val="0000"/>
      </w:tblPr>
      <w:tblGrid>
        <w:gridCol w:w="2745"/>
        <w:gridCol w:w="5777"/>
      </w:tblGrid>
      <w:tr w:rsidTr="0024214C">
        <w:tblPrEx>
          <w:tblW w:w="0" w:type="auto"/>
          <w:tblLayout w:type="fixed"/>
          <w:tblCellMar>
            <w:left w:w="62" w:type="dxa"/>
            <w:right w:w="62" w:type="dxa"/>
          </w:tblCellMar>
          <w:tblLook w:val="0000"/>
        </w:tblPrEx>
        <w:tc>
          <w:tcPr>
            <w:tcW w:w="2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Application of the unit</w:t>
            </w:r>
          </w:p>
        </w:tc>
        <w:tc>
          <w:tcPr>
            <w:tcW w:w="5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 xml:space="preserve">This unit applies to the preparation of flexible moulds to replicate an original model. Types of rubber material used may include natural and </w:t>
            </w:r>
            <w:r w:rsidRPr="002356CD">
              <w:t>silicon varieties of differing working specifications such as shrinkage and transparency. Vulcanisation may include RTV as well as standard heat and pressure combinations.</w:t>
            </w:r>
          </w:p>
          <w:p w:rsidR="00000000" w:rsidRPr="002356CD" w:rsidP="002356CD">
            <w:pPr>
              <w:pStyle w:val="BodyText"/>
            </w:pPr>
          </w:p>
          <w:p w:rsidR="00000000" w:rsidRPr="002356CD" w:rsidP="002356CD">
            <w:pPr>
              <w:pStyle w:val="BodyText"/>
            </w:pPr>
            <w:r w:rsidRPr="002356CD">
              <w:rPr>
                <w:rStyle w:val="SpecialBold"/>
              </w:rPr>
              <w:t>Band</w:t>
            </w:r>
            <w:r w:rsidRPr="002356CD">
              <w:t>:</w:t>
            </w:r>
            <w:r w:rsidRPr="002356CD">
              <w:tab/>
            </w:r>
            <w:r w:rsidRPr="002356CD">
              <w:rPr>
                <w:rStyle w:val="SpecialBold"/>
              </w:rPr>
              <w:t>A</w:t>
            </w:r>
          </w:p>
          <w:p w:rsidR="00000000" w:rsidRPr="002356CD" w:rsidP="002356CD">
            <w:pPr>
              <w:pStyle w:val="BodyText"/>
            </w:pPr>
            <w:r w:rsidRPr="002356CD">
              <w:rPr>
                <w:rStyle w:val="SpecialBold"/>
              </w:rPr>
              <w:t>Unit Weight</w:t>
            </w:r>
            <w:r w:rsidRPr="002356CD">
              <w:t>:</w:t>
            </w:r>
            <w:r w:rsidRPr="002356CD">
              <w:tab/>
            </w:r>
            <w:r w:rsidRPr="002356CD">
              <w:rPr>
                <w:rStyle w:val="SpecialBold"/>
              </w:rPr>
              <w:t>2</w:t>
            </w:r>
          </w:p>
        </w:tc>
      </w:tr>
    </w:tbl>
    <w:p w:rsidR="0024214C" w:rsidP="002356CD">
      <w:pPr>
        <w:pStyle w:val="BodyText"/>
      </w:pPr>
    </w:p>
    <w:p w:rsidR="0024214C" w:rsidP="002356CD">
      <w:pPr>
        <w:pStyle w:val="BodyText"/>
      </w:pPr>
    </w:p>
    <w:p w:rsidR="00000000" w:rsidRPr="002356CD" w:rsidP="002356CD">
      <w:pPr>
        <w:pStyle w:val="Heading1"/>
      </w:pPr>
      <w:bookmarkStart w:id="4" w:name="O_280577"/>
      <w:bookmarkEnd w:id="4"/>
      <w:r w:rsidRPr="002356CD">
        <w:t>Licensing/Regulatory Information</w:t>
      </w:r>
    </w:p>
    <w:p w:rsidR="00000000" w:rsidRPr="002356CD" w:rsidP="002356CD">
      <w:pPr>
        <w:pStyle w:val="BodyText"/>
      </w:pPr>
      <w:r w:rsidRPr="002356CD">
        <w:t>Not Applicable</w:t>
      </w:r>
    </w:p>
    <w:p w:rsidR="00000000" w:rsidRPr="002356CD" w:rsidP="002356CD">
      <w:pPr>
        <w:pStyle w:val="AllowPageBreak"/>
      </w:pPr>
    </w:p>
    <w:p w:rsidR="00000000" w:rsidRPr="002356CD" w:rsidP="002356CD">
      <w:pPr>
        <w:pStyle w:val="Heading1"/>
      </w:pPr>
      <w:bookmarkStart w:id="5" w:name="O_212659"/>
      <w:bookmarkEnd w:id="5"/>
      <w:r w:rsidRPr="002356CD">
        <w:t>Pre-Requisites</w:t>
      </w:r>
    </w:p>
    <w:tbl>
      <w:tblPr>
        <w:tblW w:w="0" w:type="auto"/>
        <w:tblLayout w:type="fixed"/>
        <w:tblCellMar>
          <w:left w:w="62" w:type="dxa"/>
          <w:right w:w="62" w:type="dxa"/>
        </w:tblCellMar>
        <w:tblLook w:val="0000"/>
      </w:tblPr>
      <w:tblGrid>
        <w:gridCol w:w="2776"/>
        <w:gridCol w:w="5746"/>
      </w:tblGrid>
      <w:tr w:rsidTr="0024214C">
        <w:tblPrEx>
          <w:tblW w:w="0" w:type="auto"/>
          <w:tblLayout w:type="fixed"/>
          <w:tblCellMar>
            <w:left w:w="62" w:type="dxa"/>
            <w:right w:w="62" w:type="dxa"/>
          </w:tblCellMar>
          <w:tblLook w:val="0000"/>
        </w:tblPrEx>
        <w:trPr>
          <w:tblHeader/>
        </w:trPr>
        <w:tc>
          <w:tcPr>
            <w:tcW w:w="27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Prerequisite units</w:t>
            </w:r>
          </w:p>
        </w:tc>
        <w:tc>
          <w:tcPr>
            <w:tcW w:w="57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p>
        </w:tc>
      </w:tr>
    </w:tbl>
    <w:p w:rsidR="0024214C" w:rsidP="002356CD">
      <w:pPr>
        <w:pStyle w:val="BodyText"/>
      </w:pPr>
    </w:p>
    <w:p w:rsidR="0024214C" w:rsidP="002356CD">
      <w:pPr>
        <w:pStyle w:val="BodyText"/>
      </w:pPr>
    </w:p>
    <w:p w:rsidR="00000000" w:rsidRPr="002356CD" w:rsidP="002356CD">
      <w:pPr>
        <w:pStyle w:val="Heading1"/>
      </w:pPr>
      <w:bookmarkStart w:id="6" w:name="O_212658"/>
      <w:bookmarkEnd w:id="6"/>
      <w:r w:rsidRPr="002356CD">
        <w:t>Employability Skills Information</w:t>
      </w:r>
    </w:p>
    <w:tbl>
      <w:tblPr>
        <w:tblW w:w="0" w:type="auto"/>
        <w:tblLayout w:type="fixed"/>
        <w:tblCellMar>
          <w:left w:w="62" w:type="dxa"/>
          <w:right w:w="62" w:type="dxa"/>
        </w:tblCellMar>
        <w:tblLook w:val="0000"/>
      </w:tblPr>
      <w:tblGrid>
        <w:gridCol w:w="2802"/>
        <w:gridCol w:w="5720"/>
      </w:tblGrid>
      <w:tr w:rsidTr="002421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This unit contains employability skills.</w:t>
            </w:r>
          </w:p>
        </w:tc>
      </w:tr>
    </w:tbl>
    <w:p w:rsidR="0024214C" w:rsidP="002356CD">
      <w:pPr>
        <w:pStyle w:val="BodyText"/>
      </w:pPr>
    </w:p>
    <w:p w:rsidR="0024214C" w:rsidP="002356CD">
      <w:pPr>
        <w:pStyle w:val="BodyText"/>
      </w:pPr>
    </w:p>
    <w:p w:rsidR="00000000" w:rsidRPr="002356CD" w:rsidP="002356CD">
      <w:pPr>
        <w:pStyle w:val="Heading1"/>
      </w:pPr>
      <w:bookmarkStart w:id="7" w:name="O_290363"/>
      <w:bookmarkEnd w:id="7"/>
      <w:r w:rsidRPr="002356CD">
        <w:t>Elements and Performance Criteria Pre-Content</w:t>
      </w:r>
    </w:p>
    <w:tbl>
      <w:tblPr>
        <w:tblW w:w="0" w:type="auto"/>
        <w:tblLayout w:type="fixed"/>
        <w:tblCellMar>
          <w:left w:w="62" w:type="dxa"/>
          <w:right w:w="62" w:type="dxa"/>
        </w:tblCellMar>
        <w:tblLook w:val="0000"/>
      </w:tblPr>
      <w:tblGrid>
        <w:gridCol w:w="2644"/>
        <w:gridCol w:w="5878"/>
      </w:tblGrid>
      <w:tr w:rsidTr="0024214C">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Elements describe the essential outcomes of a unit of competency.</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Performance criteria describe the performance needed to demonstrate achievement of the element. Where bold italicised text is used, further information is detailed in the required skills and</w:t>
            </w:r>
            <w:r w:rsidRPr="002356CD">
              <w:t xml:space="preserve"> knowledge section and the range statement. Assessment of performance is to be consistent with the evidence guide.</w:t>
            </w:r>
          </w:p>
        </w:tc>
      </w:tr>
    </w:tbl>
    <w:p w:rsidR="00000000" w:rsidRPr="002356CD" w:rsidP="002356CD">
      <w:pPr>
        <w:pStyle w:val="BodyText"/>
      </w:pPr>
    </w:p>
    <w:p w:rsidR="00000000" w:rsidRPr="002356CD" w:rsidP="002356CD">
      <w:pPr>
        <w:pStyle w:val="AllowPageBreak"/>
      </w:pPr>
    </w:p>
    <w:p w:rsidR="00000000" w:rsidRPr="002356CD" w:rsidP="002356CD">
      <w:pPr>
        <w:pStyle w:val="Heading1"/>
      </w:pPr>
      <w:bookmarkStart w:id="8" w:name="O_237030"/>
      <w:bookmarkEnd w:id="8"/>
      <w:r w:rsidRPr="002356CD">
        <w:t>Elements and Performance Criteria</w:t>
      </w:r>
    </w:p>
    <w:tbl>
      <w:tblPr>
        <w:tblW w:w="0" w:type="auto"/>
        <w:tblLayout w:type="fixed"/>
        <w:tblCellMar>
          <w:left w:w="62" w:type="dxa"/>
          <w:right w:w="62" w:type="dxa"/>
        </w:tblCellMar>
        <w:tblLook w:val="0000"/>
      </w:tblPr>
      <w:tblGrid>
        <w:gridCol w:w="2644"/>
        <w:gridCol w:w="5878"/>
      </w:tblGrid>
      <w:tr w:rsidTr="0024214C">
        <w:tblPrEx>
          <w:tblW w:w="0" w:type="auto"/>
          <w:tblLayout w:type="fixed"/>
          <w:tblCellMar>
            <w:left w:w="62" w:type="dxa"/>
            <w:right w:w="62" w:type="dxa"/>
          </w:tblCellMar>
          <w:tblLook w:val="0000"/>
        </w:tblPrEx>
        <w:trPr>
          <w:tblHeader/>
        </w:trPr>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rPr>
                <w:rStyle w:val="SpecialBold"/>
              </w:rPr>
              <w:t>ELEMENT</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PERFORMANCE CRITERIA</w:t>
            </w:r>
          </w:p>
        </w:tc>
      </w:tr>
      <w:tr w:rsidTr="0024214C">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List"/>
              <w:rPr>
                <w:lang w:val="en-NZ"/>
              </w:rPr>
            </w:pPr>
            <w:r w:rsidRPr="002356CD">
              <w:t>1.</w:t>
            </w:r>
            <w:r w:rsidRPr="002356CD">
              <w:tab/>
              <w:t>Prepare and pack mould frame/systems</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List2"/>
            </w:pPr>
            <w:r w:rsidRPr="002356CD">
              <w:t>1.1.</w:t>
            </w:r>
            <w:r w:rsidRPr="002356CD">
              <w:tab/>
              <w:t>Appropriate m</w:t>
            </w:r>
            <w:r w:rsidRPr="002356CD">
              <w:t>ould frame/moulding system is selected for given job.</w:t>
            </w:r>
          </w:p>
          <w:p w:rsidR="00000000" w:rsidRPr="002356CD" w:rsidP="002356CD">
            <w:pPr>
              <w:pStyle w:val="List2"/>
            </w:pPr>
            <w:r w:rsidRPr="002356CD">
              <w:t>1.2.</w:t>
            </w:r>
            <w:r w:rsidRPr="002356CD">
              <w:tab/>
              <w:t>Appropriate rubber is selected for style of master.</w:t>
            </w:r>
          </w:p>
          <w:p w:rsidR="00000000" w:rsidP="002356CD">
            <w:pPr>
              <w:pStyle w:val="List2"/>
              <w:rPr>
                <w:lang w:val="en-NZ"/>
              </w:rPr>
            </w:pPr>
            <w:r w:rsidRPr="002356CD">
              <w:t>1.3.</w:t>
            </w:r>
            <w:r w:rsidRPr="002356CD">
              <w:tab/>
              <w:t>Rubber is prepared and packed correctly.</w:t>
            </w:r>
          </w:p>
        </w:tc>
      </w:tr>
      <w:tr w:rsidTr="0024214C">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List"/>
              <w:rPr>
                <w:lang w:val="en-NZ"/>
              </w:rPr>
            </w:pPr>
            <w:r w:rsidRPr="002356CD">
              <w:t>2.</w:t>
            </w:r>
            <w:r w:rsidRPr="002356CD">
              <w:tab/>
              <w:t>Vulcanise/cure rubber</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List2"/>
            </w:pPr>
            <w:r w:rsidRPr="002356CD">
              <w:t>2.1.</w:t>
            </w:r>
            <w:r w:rsidRPr="002356CD">
              <w:tab/>
              <w:t>Appropriate curing system is selected.</w:t>
            </w:r>
          </w:p>
          <w:p w:rsidR="00000000" w:rsidP="002356CD">
            <w:pPr>
              <w:pStyle w:val="List2"/>
              <w:rPr>
                <w:lang w:val="en-NZ"/>
              </w:rPr>
            </w:pPr>
            <w:r w:rsidRPr="002356CD">
              <w:t>2.2.</w:t>
            </w:r>
            <w:r w:rsidRPr="002356CD">
              <w:tab/>
            </w:r>
            <w:r w:rsidRPr="002356CD">
              <w:t>Assembled mould is cured, cooled, removed.</w:t>
            </w:r>
          </w:p>
        </w:tc>
      </w:tr>
      <w:tr w:rsidTr="0024214C">
        <w:tblPrEx>
          <w:tblW w:w="0" w:type="auto"/>
          <w:tblLayout w:type="fixed"/>
          <w:tblCellMar>
            <w:left w:w="62" w:type="dxa"/>
            <w:right w:w="62" w:type="dxa"/>
          </w:tblCellMar>
          <w:tblLook w:val="0000"/>
        </w:tblPrEx>
        <w:tc>
          <w:tcPr>
            <w:tcW w:w="26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List"/>
              <w:rPr>
                <w:lang w:val="en-NZ"/>
              </w:rPr>
            </w:pPr>
            <w:r w:rsidRPr="002356CD">
              <w:t>3.</w:t>
            </w:r>
            <w:r w:rsidRPr="002356CD">
              <w:tab/>
              <w:t>Release mould</w:t>
            </w:r>
          </w:p>
        </w:tc>
        <w:tc>
          <w:tcPr>
            <w:tcW w:w="58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List2"/>
            </w:pPr>
            <w:r w:rsidRPr="002356CD">
              <w:t>3.1.</w:t>
            </w:r>
            <w:r w:rsidRPr="002356CD">
              <w:tab/>
              <w:t>Appropriate tools and procedure for the release of master pattern are selected.</w:t>
            </w:r>
          </w:p>
          <w:p w:rsidR="00000000" w:rsidRPr="002356CD" w:rsidP="002356CD">
            <w:pPr>
              <w:pStyle w:val="List2"/>
            </w:pPr>
            <w:r w:rsidRPr="002356CD">
              <w:t>3.2.</w:t>
            </w:r>
            <w:r w:rsidRPr="002356CD">
              <w:tab/>
              <w:t>Master pattern is released correctly.</w:t>
            </w:r>
          </w:p>
        </w:tc>
      </w:tr>
    </w:tbl>
    <w:p w:rsidR="0024214C" w:rsidP="002356CD">
      <w:pPr>
        <w:pStyle w:val="BodyText"/>
      </w:pPr>
    </w:p>
    <w:p w:rsidR="0024214C" w:rsidP="002356CD">
      <w:pPr>
        <w:pStyle w:val="BodyText"/>
      </w:pPr>
    </w:p>
    <w:p w:rsidR="00000000" w:rsidRPr="002356CD" w:rsidP="002356CD">
      <w:pPr>
        <w:pStyle w:val="Heading1"/>
      </w:pPr>
      <w:bookmarkStart w:id="9" w:name="O_260980"/>
      <w:bookmarkEnd w:id="9"/>
      <w:r w:rsidRPr="002356CD">
        <w:t>Required Skills and Knowledge</w:t>
      </w:r>
    </w:p>
    <w:tbl>
      <w:tblPr>
        <w:tblW w:w="0" w:type="auto"/>
        <w:tblLayout w:type="fixed"/>
        <w:tblCellMar>
          <w:left w:w="62" w:type="dxa"/>
          <w:right w:w="62" w:type="dxa"/>
        </w:tblCellMar>
        <w:tblLook w:val="0000"/>
      </w:tblPr>
      <w:tblGrid>
        <w:gridCol w:w="8522"/>
      </w:tblGrid>
      <w:tr w:rsidTr="002421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REQUIRED SKILLS AND KNOWLEDGE</w:t>
            </w:r>
          </w:p>
        </w:tc>
      </w:tr>
      <w:tr w:rsidTr="002421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This section describes the skills and knowledge required for this unit.</w:t>
            </w:r>
          </w:p>
        </w:tc>
      </w:tr>
      <w:tr w:rsidTr="002421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Required skills</w:t>
            </w:r>
          </w:p>
        </w:tc>
      </w:tr>
      <w:tr w:rsidTr="002421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Look for evidence that confirms skills in:</w:t>
            </w:r>
          </w:p>
          <w:p w:rsidR="00000000" w:rsidRPr="002356CD" w:rsidP="002356CD">
            <w:pPr>
              <w:pStyle w:val="ListBullet"/>
            </w:pPr>
            <w:r w:rsidRPr="002356CD">
              <w:t>following work procedures</w:t>
            </w:r>
          </w:p>
          <w:p w:rsidR="00000000" w:rsidRPr="002356CD" w:rsidP="002356CD">
            <w:pPr>
              <w:pStyle w:val="ListBullet"/>
            </w:pPr>
            <w:r w:rsidRPr="002356CD">
              <w:t>selecting appropriate frame/system to suit master requirements</w:t>
            </w:r>
          </w:p>
          <w:p w:rsidR="00000000" w:rsidRPr="002356CD" w:rsidP="002356CD">
            <w:pPr>
              <w:pStyle w:val="ListBullet"/>
            </w:pPr>
            <w:r w:rsidRPr="002356CD">
              <w:t>preparing/packing master, frame/system</w:t>
            </w:r>
          </w:p>
          <w:p w:rsidR="00000000" w:rsidRPr="002356CD" w:rsidP="002356CD">
            <w:pPr>
              <w:pStyle w:val="ListBullet"/>
            </w:pPr>
            <w:r w:rsidRPr="002356CD">
              <w:t>selecting variables of time, temperature, and pressure</w:t>
            </w:r>
          </w:p>
          <w:p w:rsidR="00000000" w:rsidRPr="002356CD" w:rsidP="002356CD">
            <w:pPr>
              <w:pStyle w:val="ListBullet"/>
            </w:pPr>
            <w:r w:rsidRPr="002356CD">
              <w:t>cutting rubber</w:t>
            </w:r>
          </w:p>
          <w:p w:rsidR="00000000" w:rsidRPr="002356CD" w:rsidP="002356CD">
            <w:pPr>
              <w:pStyle w:val="ListBullet"/>
            </w:pPr>
            <w:r w:rsidRPr="002356CD">
              <w:t>selecting and using tools/methods for release of master</w:t>
            </w:r>
          </w:p>
          <w:p w:rsidR="00000000" w:rsidRPr="002356CD" w:rsidP="002356CD">
            <w:pPr>
              <w:pStyle w:val="ListBullet"/>
            </w:pPr>
            <w:r w:rsidRPr="002356CD">
              <w:t>safely releasing master without damage</w:t>
            </w:r>
          </w:p>
          <w:p w:rsidR="00000000" w:rsidRPr="002356CD" w:rsidP="002356CD">
            <w:pPr>
              <w:pStyle w:val="ListBullet"/>
            </w:pPr>
            <w:r w:rsidRPr="002356CD">
              <w:t>reading and interpreting routine information on written job instructions, specifications and standard operating procedures. May include drawings</w:t>
            </w:r>
          </w:p>
          <w:p w:rsidR="00000000" w:rsidRPr="002356CD" w:rsidP="002356CD">
            <w:pPr>
              <w:pStyle w:val="ListBullet"/>
            </w:pPr>
            <w:r w:rsidRPr="002356CD">
              <w:t>using measurement skills needed to meet the requirements of this unit</w:t>
            </w:r>
          </w:p>
          <w:p w:rsidR="00000000" w:rsidRPr="002356CD" w:rsidP="002356CD">
            <w:pPr>
              <w:pStyle w:val="ListBullet"/>
            </w:pPr>
            <w:r w:rsidRPr="002356CD">
              <w:t>entering routine and familiar information</w:t>
            </w:r>
            <w:r w:rsidRPr="002356CD">
              <w:t xml:space="preserve"> onto proformas and standard workplace forms</w:t>
            </w:r>
          </w:p>
          <w:p w:rsidR="00000000" w:rsidP="002356CD">
            <w:pPr>
              <w:pStyle w:val="ListBullet"/>
              <w:rPr>
                <w:lang w:val="en-NZ"/>
              </w:rPr>
            </w:pPr>
            <w:r w:rsidRPr="002356CD">
              <w:t>planning, sequencing operations</w:t>
            </w:r>
          </w:p>
        </w:tc>
      </w:tr>
      <w:tr w:rsidTr="002421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Required knowledge</w:t>
            </w:r>
          </w:p>
        </w:tc>
      </w:tr>
      <w:tr w:rsidTr="002421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Look for evidence that confirms knowledge of:</w:t>
            </w:r>
          </w:p>
          <w:p w:rsidR="00000000" w:rsidRPr="002356CD" w:rsidP="002356CD">
            <w:pPr>
              <w:pStyle w:val="ListBullet"/>
            </w:pPr>
            <w:r w:rsidRPr="002356CD">
              <w:t>work procedures</w:t>
            </w:r>
          </w:p>
          <w:p w:rsidR="00000000" w:rsidRPr="002356CD" w:rsidP="002356CD">
            <w:pPr>
              <w:pStyle w:val="ListBullet"/>
            </w:pPr>
            <w:r w:rsidRPr="002356CD">
              <w:t>procedures for assessing frame/system</w:t>
            </w:r>
          </w:p>
          <w:p w:rsidR="00000000" w:rsidRPr="002356CD" w:rsidP="002356CD">
            <w:pPr>
              <w:pStyle w:val="ListBullet"/>
            </w:pPr>
            <w:r w:rsidRPr="002356CD">
              <w:t>the specific master requirements</w:t>
            </w:r>
          </w:p>
          <w:p w:rsidR="00000000" w:rsidRPr="002356CD" w:rsidP="002356CD">
            <w:pPr>
              <w:pStyle w:val="ListBullet"/>
            </w:pPr>
            <w:r w:rsidRPr="002356CD">
              <w:t>procedures for assessing</w:t>
            </w:r>
            <w:r w:rsidRPr="002356CD">
              <w:t xml:space="preserve"> rubber/ master suitability/compatibility</w:t>
            </w:r>
          </w:p>
          <w:p w:rsidR="00000000" w:rsidRPr="002356CD" w:rsidP="002356CD">
            <w:pPr>
              <w:pStyle w:val="ListBullet"/>
            </w:pPr>
            <w:r w:rsidRPr="002356CD">
              <w:t>working limitations of rubber</w:t>
            </w:r>
          </w:p>
          <w:p w:rsidR="00000000" w:rsidRPr="002356CD" w:rsidP="002356CD">
            <w:pPr>
              <w:pStyle w:val="ListBullet"/>
            </w:pPr>
            <w:r w:rsidRPr="002356CD">
              <w:t>procedures for correct packing technique</w:t>
            </w:r>
          </w:p>
          <w:p w:rsidR="00000000" w:rsidRPr="002356CD" w:rsidP="002356CD">
            <w:pPr>
              <w:pStyle w:val="ListBullet"/>
            </w:pPr>
            <w:r w:rsidRPr="002356CD">
              <w:t>packing variations for a range of situations</w:t>
            </w:r>
          </w:p>
          <w:p w:rsidR="00000000" w:rsidRPr="002356CD" w:rsidP="002356CD">
            <w:pPr>
              <w:pStyle w:val="ListBullet"/>
            </w:pPr>
            <w:r w:rsidRPr="002356CD">
              <w:t>methods for establishing the appropriate time, temperature and pressure settings for the selected process</w:t>
            </w:r>
          </w:p>
          <w:p w:rsidR="00000000" w:rsidRPr="002356CD" w:rsidP="002356CD">
            <w:pPr>
              <w:pStyle w:val="ListBullet"/>
            </w:pPr>
            <w:r w:rsidRPr="002356CD">
              <w:t>the stages in the process for mould curing, removal and cooling</w:t>
            </w:r>
          </w:p>
          <w:p w:rsidR="00000000" w:rsidRPr="002356CD" w:rsidP="002356CD">
            <w:pPr>
              <w:pStyle w:val="ListBullet"/>
            </w:pPr>
            <w:r w:rsidRPr="002356CD">
              <w:t>correct selection of tools/procedures</w:t>
            </w:r>
          </w:p>
          <w:p w:rsidR="00000000" w:rsidRPr="002356CD" w:rsidP="002356CD">
            <w:pPr>
              <w:pStyle w:val="ListBullet"/>
            </w:pPr>
            <w:r w:rsidRPr="002356CD">
              <w:t>sequence of procedures for release of master</w:t>
            </w:r>
          </w:p>
          <w:p w:rsidR="00000000" w:rsidRPr="002356CD" w:rsidP="002356CD">
            <w:pPr>
              <w:pStyle w:val="ListBullet"/>
            </w:pPr>
            <w:r w:rsidRPr="002356CD">
              <w:t>the</w:t>
            </w:r>
            <w:r w:rsidRPr="002356CD">
              <w:t xml:space="preserve"> placement of mould/vent lines</w:t>
            </w:r>
          </w:p>
          <w:p w:rsidR="00000000" w:rsidRPr="002356CD" w:rsidP="002356CD">
            <w:pPr>
              <w:pStyle w:val="ListBullet"/>
            </w:pPr>
            <w:r w:rsidRPr="002356CD">
              <w:t>hazards and control measures, including housekeeping</w:t>
            </w:r>
          </w:p>
          <w:p w:rsidR="00000000" w:rsidRPr="002356CD" w:rsidP="002356CD">
            <w:pPr>
              <w:pStyle w:val="ListBullet"/>
            </w:pPr>
            <w:r w:rsidRPr="002356CD">
              <w:t>use and application of personal protective equipment</w:t>
            </w:r>
          </w:p>
          <w:p w:rsidR="00000000" w:rsidRPr="002356CD" w:rsidP="002356CD">
            <w:pPr>
              <w:pStyle w:val="ListBullet"/>
            </w:pPr>
            <w:r w:rsidRPr="002356CD">
              <w:t>safe work practices and procedures</w:t>
            </w:r>
          </w:p>
        </w:tc>
      </w:tr>
    </w:tbl>
    <w:p w:rsidR="0024214C" w:rsidP="002356CD">
      <w:pPr>
        <w:pStyle w:val="BodyText"/>
      </w:pPr>
    </w:p>
    <w:p w:rsidR="0024214C" w:rsidP="002356CD">
      <w:pPr>
        <w:pStyle w:val="BodyText"/>
      </w:pPr>
    </w:p>
    <w:p w:rsidR="00000000" w:rsidRPr="002356CD" w:rsidP="002356CD">
      <w:pPr>
        <w:pStyle w:val="AllowPageBreak"/>
      </w:pPr>
    </w:p>
    <w:p w:rsidR="00000000" w:rsidRPr="002356CD" w:rsidP="002356CD">
      <w:pPr>
        <w:pStyle w:val="Heading1"/>
      </w:pPr>
      <w:bookmarkStart w:id="10" w:name="O_245014"/>
      <w:bookmarkEnd w:id="10"/>
      <w:r w:rsidRPr="002356CD">
        <w:t>Evidence Guide</w:t>
      </w:r>
    </w:p>
    <w:tbl>
      <w:tblPr>
        <w:tblW w:w="9570" w:type="dxa"/>
        <w:tblLayout w:type="fixed"/>
        <w:tblCellMar>
          <w:left w:w="62" w:type="dxa"/>
          <w:right w:w="62" w:type="dxa"/>
        </w:tblCellMar>
        <w:tblLook w:val="0000"/>
      </w:tblPr>
      <w:tblGrid>
        <w:gridCol w:w="3908"/>
        <w:gridCol w:w="5662"/>
      </w:tblGrid>
      <w:tr w:rsidTr="002421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EVIDENCE GUIDE</w:t>
            </w:r>
          </w:p>
        </w:tc>
      </w:tr>
      <w:tr w:rsidTr="002421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The evidence</w:t>
            </w:r>
            <w:r w:rsidRPr="002356CD">
              <w:t xml:space="preserve"> guide provides advice on assessment and must be read in conjunction with the performance criteria, required skills and knowledge, range statement and the Assessment Guidelines for the Training Package.</w:t>
            </w:r>
          </w:p>
        </w:tc>
      </w:tr>
      <w:tr w:rsidTr="002421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 xml:space="preserve">A person who demonstrates competency in this unit must be able to produce rubber moulds for 'lost wax' process. </w:t>
            </w:r>
          </w:p>
        </w:tc>
      </w:tr>
      <w:tr w:rsidTr="002421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Assessors must be satisfied that the candidate ca</w:t>
            </w:r>
            <w:r w:rsidRPr="002356CD">
              <w:t>n competently and consistently perform all elements of the unit as specified by the criteria, including required knowledge, and be capable of applying the competency in new and different situations and contexts.</w:t>
            </w:r>
          </w:p>
        </w:tc>
      </w:tr>
      <w:tr w:rsidTr="002421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Context of and specific resources for asses</w:t>
            </w:r>
            <w:r w:rsidRPr="002356CD">
              <w:rPr>
                <w:rStyle w:val="SpecialBold"/>
              </w:rPr>
              <w:t>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This unit may be assessed on the job, off the job or a combination of both on and off the job. Where assessment occurs off the job, that is the candidate is not in productive work, then an appropriate simulation must be used where the range of condit</w:t>
            </w:r>
            <w:r w:rsidRPr="002356CD">
              <w:t xml:space="preserve">ions reflects realistic workplace situations. The competencies covered by this unit would be demonstrated by an individual working alone or as part of a team. The assessment environment should not disadvantage the candidate. </w:t>
            </w:r>
          </w:p>
          <w:p w:rsidR="00000000" w:rsidP="002356CD">
            <w:pPr>
              <w:pStyle w:val="BodyText"/>
              <w:rPr>
                <w:lang w:val="en-NZ"/>
              </w:rPr>
            </w:pPr>
            <w:r w:rsidRPr="002356CD">
              <w:t>This unit could be assessed in</w:t>
            </w:r>
            <w:r w:rsidRPr="002356CD">
              <w:t xml:space="preserve"> conjunction with any other units addressing the safety, quality, communication, materials handling, recording and reporting associated with producing rubber moulds for 'lost wax' process or other units requiring the exercise of the skills and knowledge co</w:t>
            </w:r>
            <w:r w:rsidRPr="002356CD">
              <w:t>vered by this unit.</w:t>
            </w:r>
          </w:p>
        </w:tc>
      </w:tr>
      <w:tr w:rsidTr="002421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Assessors should gather a range of evidence that is valid, sufficient, current and authentic. Evidence can be gathered through a variety of ways including direct observation, supervisor's reports, project work, sam</w:t>
            </w:r>
            <w:r w:rsidRPr="002356CD">
              <w:t>ples and questioning. Questioning techniques should not require language, literacy and numeracy skills beyond those required in this unit of competency. The candidate must have access to all tools, equipment, materials and documentation required. The candi</w:t>
            </w:r>
            <w:r w:rsidRPr="002356CD">
              <w:t>date must be permitted to refer to any relevant workplace procedures, product and manufacturing specifi-cations, codes, standards, manuals and reference materials.</w:t>
            </w:r>
          </w:p>
        </w:tc>
      </w:tr>
      <w:tr w:rsidTr="002421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p>
        </w:tc>
      </w:tr>
    </w:tbl>
    <w:p w:rsidR="0024214C" w:rsidP="002356CD">
      <w:pPr>
        <w:pStyle w:val="BodyText"/>
      </w:pPr>
    </w:p>
    <w:p w:rsidR="0024214C" w:rsidP="002356CD">
      <w:pPr>
        <w:pStyle w:val="BodyText"/>
      </w:pPr>
    </w:p>
    <w:p w:rsidR="00000000" w:rsidRPr="002356CD" w:rsidP="002356CD">
      <w:pPr>
        <w:pStyle w:val="Heading1"/>
      </w:pPr>
      <w:bookmarkStart w:id="11" w:name="O_252997"/>
      <w:bookmarkEnd w:id="11"/>
      <w:r w:rsidRPr="002356CD">
        <w:t>Range Statement</w:t>
      </w:r>
    </w:p>
    <w:tbl>
      <w:tblPr>
        <w:tblW w:w="0" w:type="auto"/>
        <w:tblLayout w:type="fixed"/>
        <w:tblCellMar>
          <w:left w:w="62" w:type="dxa"/>
          <w:right w:w="62" w:type="dxa"/>
        </w:tblCellMar>
        <w:tblLook w:val="0000"/>
      </w:tblPr>
      <w:tblGrid>
        <w:gridCol w:w="3574"/>
        <w:gridCol w:w="4948"/>
      </w:tblGrid>
      <w:tr w:rsidTr="002421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RANGE STATEMENT</w:t>
            </w:r>
          </w:p>
        </w:tc>
      </w:tr>
      <w:tr w:rsidTr="002421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The range statement relates to the unit of competency as a whole. It allows for different work environments and situations that may affect performance. Bold italicised wording, if used in the performance criteria, is detailed below. Essential operating c</w:t>
            </w:r>
            <w:r w:rsidRPr="002356CD">
              <w:t>onditions that may be present with training and assessment (depending on the work situation, needs of the candidate, accessibility of the item, and local industry and regional contexts) may also be included.</w:t>
            </w:r>
          </w:p>
        </w:tc>
      </w:tr>
      <w:tr w:rsidTr="0024214C">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Mould frame</w:t>
            </w:r>
            <w:r w:rsidRPr="002356CD">
              <w:t>/</w:t>
            </w:r>
            <w:r w:rsidRPr="002356CD">
              <w:rPr>
                <w:rStyle w:val="SpecialBold"/>
              </w:rPr>
              <w:t>moulding system</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Various shapes and</w:t>
            </w:r>
            <w:r w:rsidRPr="002356CD">
              <w:t xml:space="preserve"> sizes, solid or component systems</w:t>
            </w:r>
          </w:p>
        </w:tc>
      </w:tr>
      <w:tr w:rsidTr="0024214C">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Rubber</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Silicon, natural rubber</w:t>
            </w:r>
          </w:p>
        </w:tc>
      </w:tr>
      <w:tr w:rsidTr="0024214C">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Curing system</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t>Vulcaniser</w:t>
            </w:r>
          </w:p>
        </w:tc>
      </w:tr>
      <w:tr w:rsidTr="0024214C">
        <w:tblPrEx>
          <w:tblW w:w="0" w:type="auto"/>
          <w:tblLayout w:type="fixed"/>
          <w:tblCellMar>
            <w:left w:w="62" w:type="dxa"/>
            <w:right w:w="62" w:type="dxa"/>
          </w:tblCellMar>
          <w:tblLook w:val="0000"/>
        </w:tblPrEx>
        <w:tc>
          <w:tcPr>
            <w:tcW w:w="35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Tools</w:t>
            </w:r>
          </w:p>
        </w:tc>
        <w:tc>
          <w:tcPr>
            <w:tcW w:w="49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Scalpel, vice</w:t>
            </w:r>
          </w:p>
        </w:tc>
      </w:tr>
    </w:tbl>
    <w:p w:rsidR="0024214C" w:rsidP="002356CD">
      <w:pPr>
        <w:pStyle w:val="BodyText"/>
      </w:pPr>
    </w:p>
    <w:p w:rsidR="0024214C" w:rsidP="002356CD">
      <w:pPr>
        <w:pStyle w:val="BodyText"/>
      </w:pPr>
    </w:p>
    <w:p w:rsidR="00000000" w:rsidRPr="002356CD" w:rsidP="002356CD">
      <w:pPr>
        <w:pStyle w:val="Heading1"/>
      </w:pPr>
      <w:bookmarkStart w:id="12" w:name="O_212663"/>
      <w:bookmarkEnd w:id="12"/>
      <w:r w:rsidRPr="002356CD">
        <w:t>Unit Sector(s)</w:t>
      </w:r>
    </w:p>
    <w:tbl>
      <w:tblPr>
        <w:tblW w:w="0" w:type="auto"/>
        <w:tblLayout w:type="fixed"/>
        <w:tblCellMar>
          <w:left w:w="62" w:type="dxa"/>
          <w:right w:w="62" w:type="dxa"/>
        </w:tblCellMar>
        <w:tblLook w:val="0000"/>
      </w:tblPr>
      <w:tblGrid>
        <w:gridCol w:w="2654"/>
        <w:gridCol w:w="5868"/>
      </w:tblGrid>
      <w:tr w:rsidTr="0024214C">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p>
        </w:tc>
      </w:tr>
    </w:tbl>
    <w:p w:rsidR="0024214C" w:rsidP="002356CD">
      <w:pPr>
        <w:pStyle w:val="BodyText"/>
      </w:pPr>
    </w:p>
    <w:p w:rsidR="0024214C" w:rsidP="002356CD">
      <w:pPr>
        <w:pStyle w:val="BodyText"/>
      </w:pPr>
    </w:p>
    <w:p w:rsidR="00000000" w:rsidRPr="002356CD" w:rsidP="002356CD">
      <w:pPr>
        <w:pStyle w:val="Heading1"/>
      </w:pPr>
      <w:bookmarkStart w:id="13" w:name="O_212660"/>
      <w:bookmarkEnd w:id="13"/>
      <w:r w:rsidRPr="002356CD">
        <w:t>Co-requisite units</w:t>
      </w:r>
    </w:p>
    <w:tbl>
      <w:tblPr>
        <w:tblW w:w="0" w:type="auto"/>
        <w:tblLayout w:type="fixed"/>
        <w:tblCellMar>
          <w:left w:w="62" w:type="dxa"/>
          <w:right w:w="62" w:type="dxa"/>
        </w:tblCellMar>
        <w:tblLook w:val="0000"/>
      </w:tblPr>
      <w:tblGrid>
        <w:gridCol w:w="2641"/>
        <w:gridCol w:w="1322"/>
        <w:gridCol w:w="4559"/>
      </w:tblGrid>
      <w:tr w:rsidTr="002421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p>
        </w:tc>
      </w:tr>
      <w:tr w:rsidTr="002421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p>
        </w:tc>
      </w:tr>
      <w:tr w:rsidTr="002421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p>
        </w:tc>
      </w:tr>
    </w:tbl>
    <w:p w:rsidR="0024214C" w:rsidP="002356CD">
      <w:pPr>
        <w:pStyle w:val="BodyText"/>
      </w:pPr>
    </w:p>
    <w:p w:rsidR="0024214C" w:rsidP="002356CD">
      <w:pPr>
        <w:pStyle w:val="BodyText"/>
      </w:pPr>
    </w:p>
    <w:p w:rsidR="00000000" w:rsidRPr="002356CD" w:rsidP="002356CD">
      <w:pPr>
        <w:pStyle w:val="Heading1"/>
      </w:pPr>
      <w:bookmarkStart w:id="14" w:name="O_212662"/>
      <w:bookmarkEnd w:id="14"/>
      <w:r w:rsidRPr="002356CD">
        <w:t>Competency field</w:t>
      </w:r>
    </w:p>
    <w:tbl>
      <w:tblPr>
        <w:tblW w:w="0" w:type="auto"/>
        <w:tblLayout w:type="fixed"/>
        <w:tblCellMar>
          <w:left w:w="62" w:type="dxa"/>
          <w:right w:w="62" w:type="dxa"/>
        </w:tblCellMar>
        <w:tblLook w:val="0000"/>
      </w:tblPr>
      <w:tblGrid>
        <w:gridCol w:w="2777"/>
        <w:gridCol w:w="5745"/>
      </w:tblGrid>
      <w:tr w:rsidTr="0024214C">
        <w:tblPrEx>
          <w:tblW w:w="0" w:type="auto"/>
          <w:tblLayout w:type="fixed"/>
          <w:tblCellMar>
            <w:left w:w="62" w:type="dxa"/>
            <w:right w:w="62" w:type="dxa"/>
          </w:tblCellMar>
          <w:tblLook w:val="0000"/>
        </w:tblPrEx>
        <w:trPr>
          <w:tblHeader/>
        </w:trPr>
        <w:tc>
          <w:tcPr>
            <w:tcW w:w="2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356CD">
            <w:pPr>
              <w:pStyle w:val="BodyText"/>
              <w:rPr>
                <w:lang w:val="en-NZ"/>
              </w:rPr>
            </w:pPr>
            <w:r w:rsidRPr="002356CD">
              <w:rPr>
                <w:rStyle w:val="SpecialBold"/>
              </w:rPr>
              <w:t>Competency field</w:t>
            </w:r>
          </w:p>
        </w:tc>
        <w:tc>
          <w:tcPr>
            <w:tcW w:w="574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356CD" w:rsidP="002356CD">
            <w:pPr>
              <w:pStyle w:val="BodyText"/>
            </w:pPr>
            <w:r w:rsidRPr="002356CD">
              <w:t>Jewellery and horological</w:t>
            </w:r>
          </w:p>
        </w:tc>
      </w:tr>
    </w:tbl>
    <w:p w:rsidR="0024214C" w:rsidP="002356CD">
      <w:pPr>
        <w:pStyle w:val="BodyText"/>
      </w:pPr>
    </w:p>
    <w:p w:rsidR="0024214C" w:rsidP="002356CD">
      <w:pPr>
        <w:pStyle w:val="BodyText"/>
      </w:pPr>
    </w:p>
    <w:p w:rsidR="00000000" w:rsidRPr="002356CD" w:rsidP="002356CD"/>
    <w:sectPr w:rsidSect="002356C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C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14C" w:rsidP="002421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C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4C" w:rsidP="002356C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24214C" w:rsidP="002356C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4214C" w:rsidP="002356C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C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4214C" w:rsidP="002421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56C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14C" w:rsidP="002356CD">
    <w:pPr>
      <w:pStyle w:val="Header"/>
      <w:framePr w:wrap="around"/>
    </w:pPr>
    <w:r>
      <w:fldChar w:fldCharType="begin"/>
    </w:r>
    <w:r>
      <w:instrText xml:space="preserve"> TITLE   \* MERGEFORMAT </w:instrText>
    </w:r>
    <w:r>
      <w:fldChar w:fldCharType="separate"/>
    </w:r>
    <w:r>
      <w:t>MEM19010B Produce rubber moulds for lost wax casting process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24214C" w:rsidP="002356C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2D2DA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A2E234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56C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356CD"/>
    <w:pPr>
      <w:spacing w:before="360" w:after="60"/>
      <w:outlineLvl w:val="0"/>
    </w:pPr>
    <w:rPr>
      <w:sz w:val="32"/>
    </w:rPr>
  </w:style>
  <w:style w:type="paragraph" w:styleId="Heading2">
    <w:name w:val="heading 2"/>
    <w:basedOn w:val="HeadingBase"/>
    <w:next w:val="BodyText"/>
    <w:link w:val="Heading2Char"/>
    <w:qFormat/>
    <w:rsid w:val="002356CD"/>
    <w:pPr>
      <w:keepLines/>
      <w:spacing w:before="240" w:after="120"/>
      <w:outlineLvl w:val="1"/>
    </w:pPr>
    <w:rPr>
      <w:sz w:val="28"/>
      <w:szCs w:val="40"/>
    </w:rPr>
  </w:style>
  <w:style w:type="paragraph" w:styleId="Heading3">
    <w:name w:val="heading 3"/>
    <w:basedOn w:val="HeadingBase"/>
    <w:next w:val="BodyText"/>
    <w:link w:val="Heading3Char"/>
    <w:qFormat/>
    <w:rsid w:val="002356CD"/>
    <w:pPr>
      <w:spacing w:before="180" w:after="120"/>
      <w:outlineLvl w:val="2"/>
    </w:pPr>
    <w:rPr>
      <w:spacing w:val="-10"/>
      <w:kern w:val="32"/>
    </w:rPr>
  </w:style>
  <w:style w:type="paragraph" w:styleId="Heading4">
    <w:name w:val="heading 4"/>
    <w:basedOn w:val="HeadingBase"/>
    <w:next w:val="BodyText"/>
    <w:link w:val="Heading4Char"/>
    <w:qFormat/>
    <w:rsid w:val="002356CD"/>
    <w:pPr>
      <w:spacing w:before="160" w:after="120"/>
      <w:outlineLvl w:val="3"/>
    </w:pPr>
    <w:rPr>
      <w:sz w:val="22"/>
    </w:rPr>
  </w:style>
  <w:style w:type="paragraph" w:styleId="Heading5">
    <w:name w:val="heading 5"/>
    <w:basedOn w:val="HeadingBase"/>
    <w:next w:val="Normal"/>
    <w:link w:val="Heading5Char"/>
    <w:qFormat/>
    <w:rsid w:val="002356CD"/>
    <w:pPr>
      <w:spacing w:before="80"/>
      <w:outlineLvl w:val="4"/>
    </w:pPr>
    <w:rPr>
      <w:color w:val="918585"/>
      <w:sz w:val="20"/>
    </w:rPr>
  </w:style>
  <w:style w:type="paragraph" w:styleId="Heading6">
    <w:name w:val="heading 6"/>
    <w:basedOn w:val="HeadingBase"/>
    <w:next w:val="Normal"/>
    <w:link w:val="Heading6Char"/>
    <w:qFormat/>
    <w:rsid w:val="002356CD"/>
    <w:pPr>
      <w:spacing w:before="60"/>
      <w:outlineLvl w:val="5"/>
    </w:pPr>
    <w:rPr>
      <w:color w:val="918585"/>
      <w:sz w:val="20"/>
    </w:rPr>
  </w:style>
  <w:style w:type="paragraph" w:styleId="Heading7">
    <w:name w:val="heading 7"/>
    <w:basedOn w:val="Normal"/>
    <w:next w:val="Normal"/>
    <w:link w:val="Heading7Char"/>
    <w:qFormat/>
    <w:rsid w:val="002356CD"/>
    <w:pPr>
      <w:ind w:left="720"/>
      <w:outlineLvl w:val="6"/>
    </w:pPr>
    <w:rPr>
      <w:i/>
    </w:rPr>
  </w:style>
  <w:style w:type="paragraph" w:styleId="Heading8">
    <w:name w:val="heading 8"/>
    <w:basedOn w:val="Normal"/>
    <w:next w:val="Normal"/>
    <w:link w:val="Heading8Char"/>
    <w:qFormat/>
    <w:rsid w:val="002356CD"/>
    <w:pPr>
      <w:ind w:left="720"/>
      <w:outlineLvl w:val="7"/>
    </w:pPr>
    <w:rPr>
      <w:i/>
    </w:rPr>
  </w:style>
  <w:style w:type="paragraph" w:styleId="Heading9">
    <w:name w:val="heading 9"/>
    <w:basedOn w:val="Normal"/>
    <w:next w:val="Normal"/>
    <w:link w:val="Heading9Char"/>
    <w:qFormat/>
    <w:rsid w:val="002356CD"/>
    <w:pPr>
      <w:ind w:left="720"/>
      <w:outlineLvl w:val="8"/>
    </w:pPr>
    <w:rPr>
      <w:i/>
    </w:rPr>
  </w:style>
  <w:style w:type="character" w:default="1" w:styleId="DefaultParagraphFont">
    <w:name w:val="Default Paragraph Font"/>
    <w:uiPriority w:val="1"/>
    <w:unhideWhenUsed/>
    <w:rsid w:val="002356C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56CD"/>
  </w:style>
  <w:style w:type="character" w:customStyle="1" w:styleId="Heading1Char">
    <w:name w:val="Heading 1 Char"/>
    <w:basedOn w:val="DefaultParagraphFont"/>
    <w:link w:val="Heading1"/>
    <w:rsid w:val="002356CD"/>
    <w:rPr>
      <w:rFonts w:ascii="Times New Roman" w:eastAsia="Times New Roman" w:hAnsi="Times New Roman" w:cs="Times New Roman"/>
      <w:b/>
      <w:sz w:val="32"/>
      <w:szCs w:val="20"/>
      <w:lang w:eastAsia="en-US"/>
    </w:rPr>
  </w:style>
  <w:style w:type="paragraph" w:styleId="BodyText">
    <w:name w:val="Body Text"/>
    <w:basedOn w:val="Normal"/>
    <w:link w:val="BodyTextChar"/>
    <w:rsid w:val="002356C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2356CD"/>
    <w:rPr>
      <w:rFonts w:ascii="Times New Roman" w:eastAsia="Times New Roman" w:hAnsi="Times New Roman" w:cs="Times New Roman"/>
      <w:sz w:val="24"/>
      <w:lang w:val="en-US" w:eastAsia="en-US"/>
    </w:rPr>
  </w:style>
  <w:style w:type="paragraph" w:styleId="Footer">
    <w:name w:val="footer"/>
    <w:basedOn w:val="Normal"/>
    <w:link w:val="FooterChar"/>
    <w:rsid w:val="002356C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56CD"/>
    <w:rPr>
      <w:rFonts w:ascii="Times New Roman" w:eastAsia="Times New Roman" w:hAnsi="Times New Roman" w:cs="Times New Roman"/>
      <w:sz w:val="16"/>
      <w:lang w:val="en-US" w:eastAsia="en-US"/>
    </w:rPr>
  </w:style>
  <w:style w:type="paragraph" w:styleId="List">
    <w:name w:val="List"/>
    <w:basedOn w:val="BodyText"/>
    <w:next w:val="BodyText"/>
    <w:rsid w:val="002356CD"/>
    <w:pPr>
      <w:tabs>
        <w:tab w:val="left" w:pos="340"/>
      </w:tabs>
      <w:spacing w:before="60" w:after="60"/>
      <w:ind w:left="340" w:hanging="340"/>
    </w:pPr>
  </w:style>
  <w:style w:type="paragraph" w:styleId="ListBullet">
    <w:name w:val="List Bullet"/>
    <w:basedOn w:val="List"/>
    <w:rsid w:val="002356CD"/>
    <w:pPr>
      <w:numPr>
        <w:numId w:val="12"/>
      </w:numPr>
      <w:tabs>
        <w:tab w:val="clear" w:pos="340"/>
      </w:tabs>
      <w:spacing w:before="40" w:after="40"/>
    </w:pPr>
  </w:style>
  <w:style w:type="character" w:customStyle="1" w:styleId="SpecialBold">
    <w:name w:val="Special Bold"/>
    <w:basedOn w:val="DefaultParagraphFont"/>
    <w:rsid w:val="002356CD"/>
    <w:rPr>
      <w:b/>
      <w:spacing w:val="0"/>
    </w:rPr>
  </w:style>
  <w:style w:type="paragraph" w:styleId="Header">
    <w:name w:val="header"/>
    <w:basedOn w:val="Normal"/>
    <w:link w:val="HeaderChar"/>
    <w:rsid w:val="002356C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56CD"/>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356CD"/>
    <w:pPr>
      <w:spacing w:before="240" w:after="120"/>
      <w:outlineLvl w:val="0"/>
    </w:pPr>
    <w:rPr>
      <w:rFonts w:ascii="Times New Roman" w:hAnsi="Times New Roman"/>
      <w:b/>
      <w:sz w:val="28"/>
    </w:rPr>
  </w:style>
  <w:style w:type="paragraph" w:customStyle="1" w:styleId="AllowPageBreak">
    <w:name w:val="AllowPageBreak"/>
    <w:rsid w:val="002356CD"/>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356CD"/>
    <w:pPr>
      <w:tabs>
        <w:tab w:val="left" w:pos="680"/>
      </w:tabs>
      <w:spacing w:before="60" w:after="60"/>
      <w:ind w:left="680" w:hanging="340"/>
    </w:pPr>
  </w:style>
  <w:style w:type="character" w:customStyle="1" w:styleId="Heading2Char">
    <w:name w:val="Heading 2 Char"/>
    <w:basedOn w:val="DefaultParagraphFont"/>
    <w:link w:val="Heading2"/>
    <w:rsid w:val="002356C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56C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56C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56C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56C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56C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356C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356CD"/>
    <w:rPr>
      <w:rFonts w:ascii="Courier New" w:eastAsia="Times New Roman" w:hAnsi="Courier New" w:cs="Times New Roman"/>
      <w:i/>
      <w:szCs w:val="20"/>
      <w:lang w:val="en-US" w:eastAsia="en-US"/>
    </w:rPr>
  </w:style>
  <w:style w:type="paragraph" w:customStyle="1" w:styleId="HeadingBase">
    <w:name w:val="Heading Base"/>
    <w:rsid w:val="002356C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56CD"/>
    <w:pPr>
      <w:tabs>
        <w:tab w:val="right" w:leader="dot" w:pos="9072"/>
      </w:tabs>
      <w:ind w:left="567"/>
    </w:pPr>
    <w:rPr>
      <w:szCs w:val="22"/>
    </w:rPr>
  </w:style>
  <w:style w:type="paragraph" w:customStyle="1" w:styleId="TOCBase">
    <w:name w:val="TOC Base"/>
    <w:rsid w:val="002356C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56CD"/>
    <w:pPr>
      <w:tabs>
        <w:tab w:val="right" w:leader="dot" w:pos="9072"/>
      </w:tabs>
      <w:spacing w:before="40" w:after="40"/>
      <w:ind w:left="284"/>
    </w:pPr>
    <w:rPr>
      <w:rFonts w:ascii="Times New Roman" w:hAnsi="Times New Roman"/>
    </w:rPr>
  </w:style>
  <w:style w:type="paragraph" w:styleId="TOC1">
    <w:name w:val="toc 1"/>
    <w:basedOn w:val="TOCBase"/>
    <w:next w:val="Normal"/>
    <w:rsid w:val="002356C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356CD"/>
    <w:pPr>
      <w:spacing w:before="5040"/>
      <w:jc w:val="center"/>
    </w:pPr>
    <w:rPr>
      <w:sz w:val="48"/>
      <w:szCs w:val="72"/>
      <w:lang w:val="en-US"/>
    </w:rPr>
  </w:style>
  <w:style w:type="character" w:customStyle="1" w:styleId="TitleChar">
    <w:name w:val="Title Char"/>
    <w:basedOn w:val="DefaultParagraphFont"/>
    <w:link w:val="Title"/>
    <w:rsid w:val="002356C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56CD"/>
    <w:pPr>
      <w:tabs>
        <w:tab w:val="left" w:pos="3600"/>
        <w:tab w:val="left" w:pos="3958"/>
      </w:tabs>
    </w:pPr>
  </w:style>
  <w:style w:type="paragraph" w:customStyle="1" w:styleId="Note">
    <w:name w:val="Note"/>
    <w:basedOn w:val="BodyText"/>
    <w:rsid w:val="002356C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56CD"/>
    <w:pPr>
      <w:framePr w:wrap="auto" w:hAnchor="text" w:y="6049"/>
    </w:pPr>
    <w:rPr>
      <w:color w:val="000000"/>
      <w:sz w:val="40"/>
    </w:rPr>
  </w:style>
  <w:style w:type="paragraph" w:customStyle="1" w:styleId="TOCTitle">
    <w:name w:val="TOCTitle"/>
    <w:basedOn w:val="Heading1"/>
    <w:rsid w:val="002356CD"/>
    <w:pPr>
      <w:spacing w:after="240"/>
      <w:jc w:val="center"/>
      <w:outlineLvl w:val="9"/>
    </w:pPr>
    <w:rPr>
      <w:caps/>
    </w:rPr>
  </w:style>
  <w:style w:type="paragraph" w:customStyle="1" w:styleId="Version">
    <w:name w:val="Version"/>
    <w:rsid w:val="002356C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356CD"/>
    <w:pPr>
      <w:numPr>
        <w:numId w:val="13"/>
      </w:numPr>
      <w:tabs>
        <w:tab w:val="clear" w:pos="680"/>
      </w:tabs>
    </w:pPr>
  </w:style>
  <w:style w:type="paragraph" w:styleId="Index1">
    <w:name w:val="index 1"/>
    <w:basedOn w:val="Normal"/>
    <w:next w:val="Normal"/>
    <w:semiHidden/>
    <w:rsid w:val="002356CD"/>
    <w:pPr>
      <w:keepNext w:val="0"/>
      <w:tabs>
        <w:tab w:val="right" w:pos="4176"/>
      </w:tabs>
      <w:ind w:left="198" w:hanging="198"/>
    </w:pPr>
    <w:rPr>
      <w:rFonts w:ascii="Garamond" w:hAnsi="Garamond"/>
    </w:rPr>
  </w:style>
  <w:style w:type="paragraph" w:styleId="IndexHeading">
    <w:name w:val="index heading"/>
    <w:basedOn w:val="Normal"/>
    <w:next w:val="Index1"/>
    <w:semiHidden/>
    <w:rsid w:val="002356CD"/>
    <w:pPr>
      <w:spacing w:before="120" w:after="120"/>
    </w:pPr>
    <w:rPr>
      <w:rFonts w:ascii="Arial" w:hAnsi="Arial"/>
      <w:b/>
      <w:color w:val="918585"/>
      <w:sz w:val="24"/>
    </w:rPr>
  </w:style>
  <w:style w:type="paragraph" w:customStyle="1" w:styleId="Chapter">
    <w:name w:val="Chapter"/>
    <w:basedOn w:val="Normal"/>
    <w:rsid w:val="002356CD"/>
    <w:pPr>
      <w:spacing w:before="240"/>
    </w:pPr>
    <w:rPr>
      <w:rFonts w:ascii="Times New Roman" w:hAnsi="Times New Roman"/>
      <w:smallCaps/>
      <w:spacing w:val="80"/>
      <w:sz w:val="28"/>
    </w:rPr>
  </w:style>
  <w:style w:type="paragraph" w:customStyle="1" w:styleId="InChapter">
    <w:name w:val="InChapter"/>
    <w:basedOn w:val="Heading3"/>
    <w:rsid w:val="002356CD"/>
    <w:pPr>
      <w:spacing w:after="240"/>
      <w:outlineLvl w:val="9"/>
    </w:pPr>
    <w:rPr>
      <w:noProof/>
    </w:rPr>
  </w:style>
  <w:style w:type="paragraph" w:styleId="Index2">
    <w:name w:val="index 2"/>
    <w:basedOn w:val="Normal"/>
    <w:next w:val="Normal"/>
    <w:semiHidden/>
    <w:rsid w:val="002356CD"/>
    <w:pPr>
      <w:tabs>
        <w:tab w:val="right" w:pos="4176"/>
      </w:tabs>
      <w:ind w:left="568" w:hanging="284"/>
    </w:pPr>
    <w:rPr>
      <w:rFonts w:ascii="Garamond" w:hAnsi="Garamond"/>
    </w:rPr>
  </w:style>
  <w:style w:type="paragraph" w:customStyle="1" w:styleId="Byline">
    <w:name w:val="Byline"/>
    <w:rsid w:val="002356C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56CD"/>
    <w:pPr>
      <w:tabs>
        <w:tab w:val="clear" w:pos="3600"/>
        <w:tab w:val="clear" w:pos="3958"/>
      </w:tabs>
      <w:jc w:val="right"/>
    </w:pPr>
  </w:style>
  <w:style w:type="character" w:styleId="Emphasis">
    <w:name w:val="Emphasis"/>
    <w:basedOn w:val="DefaultParagraphFont"/>
    <w:qFormat/>
    <w:rsid w:val="002356CD"/>
    <w:rPr>
      <w:i/>
    </w:rPr>
  </w:style>
  <w:style w:type="paragraph" w:styleId="Caption">
    <w:name w:val="caption"/>
    <w:basedOn w:val="BodyText"/>
    <w:next w:val="Normal"/>
    <w:qFormat/>
    <w:rsid w:val="002356CD"/>
    <w:pPr>
      <w:framePr w:w="2268" w:hSpace="181" w:vSpace="181" w:wrap="around" w:vAnchor="text" w:hAnchor="page" w:x="1135" w:y="285" w:anchorLock="1"/>
    </w:pPr>
    <w:rPr>
      <w:i/>
    </w:rPr>
  </w:style>
  <w:style w:type="paragraph" w:customStyle="1" w:styleId="MiniTOCTitle">
    <w:name w:val="MiniTOCTitle"/>
    <w:basedOn w:val="Heading4"/>
    <w:rsid w:val="002356CD"/>
    <w:pPr>
      <w:spacing w:before="240"/>
      <w:outlineLvl w:val="9"/>
    </w:pPr>
    <w:rPr>
      <w:noProof/>
      <w:sz w:val="24"/>
    </w:rPr>
  </w:style>
  <w:style w:type="paragraph" w:customStyle="1" w:styleId="MiniTOCItem">
    <w:name w:val="MiniTOCItem"/>
    <w:basedOn w:val="ListBullet"/>
    <w:rsid w:val="002356CD"/>
    <w:pPr>
      <w:numPr>
        <w:numId w:val="0"/>
      </w:numPr>
      <w:tabs>
        <w:tab w:val="right" w:leader="dot" w:pos="6521"/>
      </w:tabs>
      <w:spacing w:before="0" w:after="0"/>
    </w:pPr>
  </w:style>
  <w:style w:type="paragraph" w:customStyle="1" w:styleId="TOFTitle">
    <w:name w:val="TOFTitle"/>
    <w:basedOn w:val="TOCTitle"/>
    <w:rsid w:val="002356CD"/>
  </w:style>
  <w:style w:type="paragraph" w:styleId="TableofFigures">
    <w:name w:val="table of figures"/>
    <w:basedOn w:val="Normal"/>
    <w:next w:val="Normal"/>
    <w:semiHidden/>
    <w:rsid w:val="002356CD"/>
    <w:pPr>
      <w:tabs>
        <w:tab w:val="right" w:leader="dot" w:pos="9072"/>
      </w:tabs>
      <w:ind w:left="970" w:hanging="403"/>
    </w:pPr>
    <w:rPr>
      <w:rFonts w:ascii="Times New Roman" w:hAnsi="Times New Roman"/>
      <w:b/>
    </w:rPr>
  </w:style>
  <w:style w:type="paragraph" w:styleId="ListNumber">
    <w:name w:val="List Number"/>
    <w:basedOn w:val="List"/>
    <w:rsid w:val="002356CD"/>
    <w:pPr>
      <w:numPr>
        <w:numId w:val="10"/>
      </w:numPr>
    </w:pPr>
  </w:style>
  <w:style w:type="character" w:customStyle="1" w:styleId="WingdingSymbols">
    <w:name w:val="Wingding Symbols"/>
    <w:rsid w:val="002356CD"/>
    <w:rPr>
      <w:rFonts w:ascii="Wingdings" w:hAnsi="Wingdings"/>
    </w:rPr>
  </w:style>
  <w:style w:type="paragraph" w:customStyle="1" w:styleId="TableHeading">
    <w:name w:val="Table Heading"/>
    <w:basedOn w:val="HeadingBase"/>
    <w:rsid w:val="002356CD"/>
    <w:pPr>
      <w:keepLines/>
      <w:pBdr>
        <w:bottom w:val="single" w:sz="6" w:space="1" w:color="918585"/>
      </w:pBdr>
      <w:spacing w:before="240"/>
    </w:pPr>
  </w:style>
  <w:style w:type="character" w:customStyle="1" w:styleId="HotSpot">
    <w:name w:val="HotSpot"/>
    <w:rsid w:val="002356CD"/>
    <w:rPr>
      <w:color w:val="0033CC"/>
      <w:u w:val="none"/>
    </w:rPr>
  </w:style>
  <w:style w:type="paragraph" w:customStyle="1" w:styleId="BodyTextRight">
    <w:name w:val="Body Text Right"/>
    <w:basedOn w:val="BodyText"/>
    <w:rsid w:val="002356CD"/>
    <w:pPr>
      <w:spacing w:before="0" w:after="0"/>
      <w:jc w:val="right"/>
    </w:pPr>
  </w:style>
  <w:style w:type="paragraph" w:styleId="Index3">
    <w:name w:val="index 3"/>
    <w:basedOn w:val="ListNumber2"/>
    <w:next w:val="Normal"/>
    <w:semiHidden/>
    <w:rsid w:val="002356CD"/>
    <w:pPr>
      <w:numPr>
        <w:numId w:val="0"/>
      </w:numPr>
      <w:tabs>
        <w:tab w:val="right" w:leader="dot" w:pos="4176"/>
      </w:tabs>
    </w:pPr>
  </w:style>
  <w:style w:type="paragraph" w:styleId="ListNumber2">
    <w:name w:val="List Number 2"/>
    <w:basedOn w:val="List2"/>
    <w:rsid w:val="002356CD"/>
    <w:pPr>
      <w:numPr>
        <w:numId w:val="9"/>
      </w:numPr>
      <w:tabs>
        <w:tab w:val="clear" w:pos="1060"/>
      </w:tabs>
    </w:pPr>
  </w:style>
  <w:style w:type="paragraph" w:customStyle="1" w:styleId="MarginNote">
    <w:name w:val="Margin Note"/>
    <w:basedOn w:val="BodyText"/>
    <w:rsid w:val="002356C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56C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56C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356CD"/>
    <w:rPr>
      <w:sz w:val="32"/>
    </w:rPr>
  </w:style>
  <w:style w:type="paragraph" w:customStyle="1" w:styleId="HeadingProcedure">
    <w:name w:val="Heading Procedure"/>
    <w:basedOn w:val="HeadingBase"/>
    <w:next w:val="Normal"/>
    <w:rsid w:val="002356CD"/>
    <w:pPr>
      <w:tabs>
        <w:tab w:val="left" w:pos="0"/>
      </w:tabs>
      <w:spacing w:before="120" w:after="60"/>
    </w:pPr>
    <w:rPr>
      <w:i/>
      <w:color w:val="918585"/>
      <w:sz w:val="22"/>
    </w:rPr>
  </w:style>
  <w:style w:type="paragraph" w:customStyle="1" w:styleId="TableBodyText">
    <w:name w:val="Table Body Text"/>
    <w:basedOn w:val="BodyText"/>
    <w:rsid w:val="002356CD"/>
    <w:pPr>
      <w:spacing w:before="60" w:after="60"/>
    </w:pPr>
  </w:style>
  <w:style w:type="paragraph" w:styleId="ListContinue">
    <w:name w:val="List Continue"/>
    <w:basedOn w:val="List"/>
    <w:rsid w:val="002356CD"/>
    <w:pPr>
      <w:ind w:firstLine="0"/>
    </w:pPr>
  </w:style>
  <w:style w:type="paragraph" w:customStyle="1" w:styleId="ListNote">
    <w:name w:val="List Note"/>
    <w:basedOn w:val="List"/>
    <w:rsid w:val="002356CD"/>
    <w:pPr>
      <w:pBdr>
        <w:top w:val="single" w:sz="6" w:space="2" w:color="918585"/>
        <w:bottom w:val="single" w:sz="6" w:space="2" w:color="918585"/>
      </w:pBdr>
      <w:tabs>
        <w:tab w:val="left" w:pos="1021"/>
      </w:tabs>
      <w:ind w:firstLine="0"/>
    </w:pPr>
  </w:style>
  <w:style w:type="paragraph" w:customStyle="1" w:styleId="Warning">
    <w:name w:val="Warning"/>
    <w:basedOn w:val="BodyText"/>
    <w:rsid w:val="002356CD"/>
    <w:pPr>
      <w:shd w:val="clear" w:color="auto" w:fill="D9D9D9"/>
      <w:tabs>
        <w:tab w:val="left" w:pos="992"/>
      </w:tabs>
      <w:ind w:left="119" w:right="119"/>
    </w:pPr>
    <w:rPr>
      <w:sz w:val="20"/>
    </w:rPr>
  </w:style>
  <w:style w:type="paragraph" w:customStyle="1" w:styleId="MarginIcons">
    <w:name w:val="Margin Icons"/>
    <w:basedOn w:val="BodyText"/>
    <w:rsid w:val="002356C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56CD"/>
    <w:rPr>
      <w:rFonts w:ascii="Courier New" w:hAnsi="Courier New"/>
    </w:rPr>
  </w:style>
  <w:style w:type="paragraph" w:customStyle="1" w:styleId="NoteBullet">
    <w:name w:val="Note Bullet"/>
    <w:basedOn w:val="Note"/>
    <w:rsid w:val="002356CD"/>
    <w:pPr>
      <w:tabs>
        <w:tab w:val="clear" w:pos="680"/>
      </w:tabs>
      <w:spacing w:before="60" w:after="60"/>
    </w:pPr>
  </w:style>
  <w:style w:type="paragraph" w:customStyle="1" w:styleId="SubHeading2">
    <w:name w:val="SubHeading2"/>
    <w:basedOn w:val="HeadingBase"/>
    <w:rsid w:val="002356CD"/>
    <w:pPr>
      <w:spacing w:before="240" w:after="60"/>
    </w:pPr>
    <w:rPr>
      <w:sz w:val="20"/>
    </w:rPr>
  </w:style>
  <w:style w:type="paragraph" w:customStyle="1" w:styleId="SubHeading1">
    <w:name w:val="SubHeading1"/>
    <w:basedOn w:val="HeadingBase"/>
    <w:rsid w:val="002356CD"/>
    <w:pPr>
      <w:spacing w:before="240" w:after="60"/>
    </w:pPr>
    <w:rPr>
      <w:color w:val="918585"/>
      <w:sz w:val="22"/>
    </w:rPr>
  </w:style>
  <w:style w:type="paragraph" w:customStyle="1" w:styleId="SideHeading">
    <w:name w:val="Side Heading"/>
    <w:basedOn w:val="HeadingBase"/>
    <w:rsid w:val="002356C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56CD"/>
    <w:pPr>
      <w:tabs>
        <w:tab w:val="num" w:pos="360"/>
      </w:tabs>
    </w:pPr>
  </w:style>
  <w:style w:type="paragraph" w:styleId="PlainText">
    <w:name w:val="Plain Text"/>
    <w:basedOn w:val="Normal"/>
    <w:link w:val="PlainTextChar"/>
    <w:rsid w:val="002356CD"/>
    <w:rPr>
      <w:sz w:val="20"/>
    </w:rPr>
  </w:style>
  <w:style w:type="character" w:customStyle="1" w:styleId="PlainTextChar">
    <w:name w:val="Plain Text Char"/>
    <w:basedOn w:val="DefaultParagraphFont"/>
    <w:link w:val="PlainText"/>
    <w:rsid w:val="002356CD"/>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2356CD"/>
    <w:rPr>
      <w:b/>
      <w:smallCaps/>
    </w:rPr>
  </w:style>
  <w:style w:type="paragraph" w:customStyle="1" w:styleId="TableListNumber">
    <w:name w:val="Table List Number"/>
    <w:basedOn w:val="ListNumber"/>
    <w:rsid w:val="002356CD"/>
    <w:pPr>
      <w:numPr>
        <w:numId w:val="0"/>
      </w:numPr>
    </w:pPr>
  </w:style>
  <w:style w:type="paragraph" w:styleId="TOC4">
    <w:name w:val="toc 4"/>
    <w:basedOn w:val="TOCBase"/>
    <w:next w:val="Normal"/>
    <w:semiHidden/>
    <w:rsid w:val="002356CD"/>
    <w:pPr>
      <w:tabs>
        <w:tab w:val="right" w:leader="dot" w:pos="9071"/>
      </w:tabs>
      <w:ind w:left="1701"/>
    </w:pPr>
  </w:style>
  <w:style w:type="paragraph" w:customStyle="1" w:styleId="ListAlpha">
    <w:name w:val="List Alpha"/>
    <w:basedOn w:val="List"/>
    <w:rsid w:val="002356CD"/>
    <w:pPr>
      <w:numPr>
        <w:numId w:val="8"/>
      </w:numPr>
    </w:pPr>
  </w:style>
  <w:style w:type="paragraph" w:customStyle="1" w:styleId="ListAlpha2">
    <w:name w:val="List Alpha 2"/>
    <w:basedOn w:val="List2"/>
    <w:rsid w:val="002356CD"/>
    <w:pPr>
      <w:numPr>
        <w:numId w:val="7"/>
      </w:numPr>
    </w:pPr>
  </w:style>
  <w:style w:type="paragraph" w:styleId="List3">
    <w:name w:val="List 3"/>
    <w:basedOn w:val="BodyText"/>
    <w:rsid w:val="002356CD"/>
    <w:pPr>
      <w:tabs>
        <w:tab w:val="left" w:pos="1021"/>
      </w:tabs>
      <w:spacing w:before="60" w:after="60"/>
      <w:ind w:left="1020" w:hanging="340"/>
    </w:pPr>
  </w:style>
  <w:style w:type="paragraph" w:styleId="List4">
    <w:name w:val="List 4"/>
    <w:basedOn w:val="BodyText"/>
    <w:rsid w:val="002356CD"/>
    <w:pPr>
      <w:tabs>
        <w:tab w:val="left" w:pos="1361"/>
      </w:tabs>
      <w:spacing w:before="60" w:after="60"/>
      <w:ind w:left="1361" w:hanging="340"/>
    </w:pPr>
  </w:style>
  <w:style w:type="paragraph" w:styleId="List5">
    <w:name w:val="List 5"/>
    <w:basedOn w:val="BodyText"/>
    <w:rsid w:val="002356CD"/>
    <w:pPr>
      <w:tabs>
        <w:tab w:val="left" w:pos="1701"/>
      </w:tabs>
      <w:spacing w:before="60" w:after="60"/>
      <w:ind w:left="1701" w:hanging="340"/>
    </w:pPr>
  </w:style>
  <w:style w:type="paragraph" w:styleId="ListBullet3">
    <w:name w:val="List Bullet 3"/>
    <w:basedOn w:val="List3"/>
    <w:rsid w:val="002356CD"/>
    <w:pPr>
      <w:numPr>
        <w:numId w:val="14"/>
      </w:numPr>
      <w:tabs>
        <w:tab w:val="clear" w:pos="1021"/>
      </w:tabs>
      <w:ind w:left="1037" w:hanging="357"/>
    </w:pPr>
  </w:style>
  <w:style w:type="paragraph" w:styleId="ListBullet4">
    <w:name w:val="List Bullet 4"/>
    <w:basedOn w:val="List4"/>
    <w:rsid w:val="002356CD"/>
    <w:pPr>
      <w:numPr>
        <w:numId w:val="2"/>
      </w:numPr>
    </w:pPr>
  </w:style>
  <w:style w:type="paragraph" w:styleId="ListBullet5">
    <w:name w:val="List Bullet 5"/>
    <w:basedOn w:val="List5"/>
    <w:rsid w:val="002356CD"/>
    <w:pPr>
      <w:numPr>
        <w:numId w:val="3"/>
      </w:numPr>
    </w:pPr>
  </w:style>
  <w:style w:type="paragraph" w:styleId="ListContinue2">
    <w:name w:val="List Continue 2"/>
    <w:basedOn w:val="List2"/>
    <w:rsid w:val="002356CD"/>
    <w:pPr>
      <w:ind w:firstLine="0"/>
    </w:pPr>
  </w:style>
  <w:style w:type="paragraph" w:styleId="ListContinue3">
    <w:name w:val="List Continue 3"/>
    <w:basedOn w:val="List3"/>
    <w:rsid w:val="002356CD"/>
    <w:pPr>
      <w:ind w:left="1021" w:firstLine="0"/>
    </w:pPr>
  </w:style>
  <w:style w:type="paragraph" w:styleId="ListContinue4">
    <w:name w:val="List Continue 4"/>
    <w:basedOn w:val="List4"/>
    <w:rsid w:val="002356CD"/>
    <w:pPr>
      <w:ind w:firstLine="0"/>
    </w:pPr>
  </w:style>
  <w:style w:type="paragraph" w:styleId="ListContinue5">
    <w:name w:val="List Continue 5"/>
    <w:basedOn w:val="List5"/>
    <w:rsid w:val="002356CD"/>
    <w:pPr>
      <w:ind w:firstLine="0"/>
    </w:pPr>
  </w:style>
  <w:style w:type="paragraph" w:styleId="ListNumber3">
    <w:name w:val="List Number 3"/>
    <w:basedOn w:val="List3"/>
    <w:rsid w:val="002356CD"/>
    <w:pPr>
      <w:numPr>
        <w:numId w:val="4"/>
      </w:numPr>
    </w:pPr>
  </w:style>
  <w:style w:type="paragraph" w:styleId="ListNumber4">
    <w:name w:val="List Number 4"/>
    <w:basedOn w:val="List4"/>
    <w:rsid w:val="002356CD"/>
    <w:pPr>
      <w:numPr>
        <w:numId w:val="5"/>
      </w:numPr>
    </w:pPr>
  </w:style>
  <w:style w:type="paragraph" w:styleId="ListNumber5">
    <w:name w:val="List Number 5"/>
    <w:basedOn w:val="List5"/>
    <w:rsid w:val="002356CD"/>
    <w:pPr>
      <w:numPr>
        <w:numId w:val="6"/>
      </w:numPr>
    </w:pPr>
  </w:style>
  <w:style w:type="paragraph" w:styleId="BlockText">
    <w:name w:val="Block Text"/>
    <w:basedOn w:val="Normal"/>
    <w:rsid w:val="002356CD"/>
    <w:pPr>
      <w:spacing w:after="120"/>
      <w:ind w:left="1440" w:right="1440"/>
    </w:pPr>
  </w:style>
  <w:style w:type="character" w:customStyle="1" w:styleId="Subscript">
    <w:name w:val="Subscript"/>
    <w:basedOn w:val="DefaultParagraphFont"/>
    <w:rsid w:val="002356CD"/>
    <w:rPr>
      <w:sz w:val="16"/>
      <w:vertAlign w:val="subscript"/>
    </w:rPr>
  </w:style>
  <w:style w:type="character" w:customStyle="1" w:styleId="Superscript">
    <w:name w:val="Superscript"/>
    <w:basedOn w:val="DefaultParagraphFont"/>
    <w:rsid w:val="002356CD"/>
    <w:rPr>
      <w:sz w:val="16"/>
      <w:vertAlign w:val="superscript"/>
    </w:rPr>
  </w:style>
  <w:style w:type="character" w:customStyle="1" w:styleId="Symbols">
    <w:name w:val="Symbols"/>
    <w:basedOn w:val="DefaultParagraphFont"/>
    <w:rsid w:val="002356CD"/>
    <w:rPr>
      <w:rFonts w:ascii="Symbol" w:hAnsi="Symbol"/>
    </w:rPr>
  </w:style>
  <w:style w:type="character" w:customStyle="1" w:styleId="MenuOptions">
    <w:name w:val="Menu Options"/>
    <w:basedOn w:val="DefaultParagraphFont"/>
    <w:rsid w:val="002356CD"/>
    <w:rPr>
      <w:rFonts w:ascii="Arial Narrow" w:hAnsi="Arial Narrow"/>
      <w:smallCaps/>
    </w:rPr>
  </w:style>
  <w:style w:type="character" w:customStyle="1" w:styleId="Buttons">
    <w:name w:val="Buttons"/>
    <w:basedOn w:val="DefaultParagraphFont"/>
    <w:rsid w:val="002356CD"/>
    <w:rPr>
      <w:b/>
    </w:rPr>
  </w:style>
  <w:style w:type="character" w:customStyle="1" w:styleId="Underlined">
    <w:name w:val="Underlined"/>
    <w:basedOn w:val="DefaultParagraphFont"/>
    <w:rsid w:val="002356CD"/>
    <w:rPr>
      <w:u w:val="single"/>
    </w:rPr>
  </w:style>
  <w:style w:type="paragraph" w:customStyle="1" w:styleId="TableBodyTextRight">
    <w:name w:val="Table Body Text Right"/>
    <w:basedOn w:val="TableBodyText"/>
    <w:rsid w:val="002356CD"/>
    <w:pPr>
      <w:widowControl w:val="0"/>
      <w:autoSpaceDE w:val="0"/>
      <w:autoSpaceDN w:val="0"/>
      <w:adjustRightInd w:val="0"/>
      <w:jc w:val="right"/>
    </w:pPr>
    <w:rPr>
      <w:rFonts w:cs="Arial"/>
      <w:szCs w:val="18"/>
    </w:rPr>
  </w:style>
  <w:style w:type="paragraph" w:customStyle="1" w:styleId="CopyrightText">
    <w:name w:val="Copyright Text"/>
    <w:basedOn w:val="BodyText"/>
    <w:rsid w:val="002356CD"/>
    <w:rPr>
      <w:sz w:val="18"/>
    </w:rPr>
  </w:style>
  <w:style w:type="paragraph" w:customStyle="1" w:styleId="BodySmallRight">
    <w:name w:val="Body Small Right"/>
    <w:basedOn w:val="BodyTextRight"/>
    <w:rsid w:val="002356CD"/>
    <w:rPr>
      <w:sz w:val="18"/>
      <w:szCs w:val="18"/>
    </w:rPr>
  </w:style>
  <w:style w:type="paragraph" w:customStyle="1" w:styleId="MarginEdition">
    <w:name w:val="Margin Edition"/>
    <w:basedOn w:val="MarginNote"/>
    <w:rsid w:val="002356CD"/>
    <w:pPr>
      <w:spacing w:before="0" w:after="0"/>
    </w:pPr>
    <w:rPr>
      <w:rFonts w:ascii="Times New Roman" w:hAnsi="Times New Roman"/>
      <w:color w:val="999999"/>
    </w:rPr>
  </w:style>
  <w:style w:type="paragraph" w:customStyle="1" w:styleId="Spacer">
    <w:name w:val="Spacer"/>
    <w:basedOn w:val="Normal"/>
    <w:rsid w:val="002356CD"/>
    <w:rPr>
      <w:sz w:val="2"/>
      <w:szCs w:val="2"/>
    </w:rPr>
  </w:style>
  <w:style w:type="character" w:customStyle="1" w:styleId="Small">
    <w:name w:val="Small"/>
    <w:basedOn w:val="DefaultParagraphFont"/>
    <w:rsid w:val="002356CD"/>
    <w:rPr>
      <w:sz w:val="16"/>
    </w:rPr>
  </w:style>
  <w:style w:type="paragraph" w:customStyle="1" w:styleId="WideTable">
    <w:name w:val="Wide Table"/>
    <w:basedOn w:val="Normal"/>
    <w:rsid w:val="002356CD"/>
    <w:pPr>
      <w:ind w:left="-1418"/>
    </w:pPr>
    <w:rPr>
      <w:sz w:val="2"/>
      <w:szCs w:val="2"/>
    </w:rPr>
  </w:style>
  <w:style w:type="character" w:styleId="PageNumber">
    <w:name w:val="page number"/>
    <w:basedOn w:val="DefaultParagraphFont"/>
    <w:rsid w:val="002356CD"/>
  </w:style>
  <w:style w:type="paragraph" w:styleId="Quote">
    <w:name w:val="Quote"/>
    <w:basedOn w:val="Heading1"/>
    <w:link w:val="QuoteChar"/>
    <w:qFormat/>
    <w:rsid w:val="002356CD"/>
    <w:rPr>
      <w:b w:val="0"/>
      <w:sz w:val="72"/>
      <w:szCs w:val="72"/>
      <w:lang w:val="en-NZ"/>
    </w:rPr>
  </w:style>
  <w:style w:type="character" w:customStyle="1" w:styleId="QuoteChar">
    <w:name w:val="Quote Char"/>
    <w:basedOn w:val="DefaultParagraphFont"/>
    <w:link w:val="Quote"/>
    <w:rsid w:val="002356C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56CD"/>
    <w:pPr>
      <w:pageBreakBefore/>
    </w:pPr>
  </w:style>
  <w:style w:type="paragraph" w:customStyle="1" w:styleId="Border">
    <w:name w:val="Border"/>
    <w:basedOn w:val="Normal"/>
    <w:qFormat/>
    <w:rsid w:val="002356C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56CD"/>
    <w:rPr>
      <w:b/>
      <w:bCs/>
      <w:i/>
      <w:iCs/>
      <w:color w:val="auto"/>
    </w:rPr>
  </w:style>
  <w:style w:type="paragraph" w:styleId="IntenseQuote">
    <w:name w:val="Intense Quote"/>
    <w:basedOn w:val="Normal"/>
    <w:next w:val="Normal"/>
    <w:link w:val="IntenseQuoteChar"/>
    <w:uiPriority w:val="30"/>
    <w:qFormat/>
    <w:rsid w:val="002356C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56CD"/>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2356CD"/>
    <w:rPr>
      <w:smallCaps/>
      <w:color w:val="auto"/>
      <w:u w:val="single"/>
    </w:rPr>
  </w:style>
  <w:style w:type="character" w:styleId="IntenseReference">
    <w:name w:val="Intense Reference"/>
    <w:basedOn w:val="DefaultParagraphFont"/>
    <w:uiPriority w:val="32"/>
    <w:qFormat/>
    <w:rsid w:val="002356CD"/>
    <w:rPr>
      <w:b/>
      <w:bCs/>
      <w:smallCaps/>
      <w:color w:val="auto"/>
      <w:spacing w:val="5"/>
      <w:u w:val="single"/>
    </w:rPr>
  </w:style>
  <w:style w:type="paragraph" w:customStyle="1" w:styleId="2ColumnHeading">
    <w:name w:val="2Column Heading"/>
    <w:basedOn w:val="BodyText"/>
    <w:qFormat/>
    <w:rsid w:val="002356CD"/>
    <w:pPr>
      <w:spacing w:after="60"/>
      <w:ind w:left="-2268"/>
    </w:pPr>
    <w:rPr>
      <w:b/>
    </w:rPr>
  </w:style>
  <w:style w:type="paragraph" w:customStyle="1" w:styleId="Heading1TOC">
    <w:name w:val="Heading1 TOC"/>
    <w:basedOn w:val="Normal"/>
    <w:qFormat/>
    <w:rsid w:val="002356CD"/>
    <w:pPr>
      <w:spacing w:before="240" w:after="120"/>
    </w:pPr>
    <w:rPr>
      <w:rFonts w:ascii="Times New Roman" w:hAnsi="Times New Roman"/>
      <w:b/>
      <w:sz w:val="32"/>
    </w:rPr>
  </w:style>
  <w:style w:type="paragraph" w:customStyle="1" w:styleId="Heading2TOC">
    <w:name w:val="Heading2 TOC"/>
    <w:basedOn w:val="Normal"/>
    <w:qFormat/>
    <w:rsid w:val="002356CD"/>
    <w:pPr>
      <w:spacing w:before="240" w:after="60"/>
    </w:pPr>
    <w:rPr>
      <w:rFonts w:ascii="Times New Roman" w:hAnsi="Times New Roman"/>
      <w:b/>
      <w:sz w:val="28"/>
    </w:rPr>
  </w:style>
  <w:style w:type="character" w:customStyle="1" w:styleId="Underline">
    <w:name w:val="Underline"/>
    <w:basedOn w:val="DefaultParagraphFont"/>
    <w:qFormat/>
    <w:rsid w:val="002356CD"/>
    <w:rPr>
      <w:u w:val="single"/>
    </w:rPr>
  </w:style>
  <w:style w:type="character" w:customStyle="1" w:styleId="BoldandItalics">
    <w:name w:val="Bold and Italics"/>
    <w:qFormat/>
    <w:rsid w:val="002356CD"/>
    <w:rPr>
      <w:b/>
      <w:i/>
      <w:u w:val="none"/>
    </w:rPr>
  </w:style>
  <w:style w:type="paragraph" w:styleId="BalloonText">
    <w:name w:val="Balloon Text"/>
    <w:basedOn w:val="Normal"/>
    <w:link w:val="BalloonTextChar"/>
    <w:rsid w:val="002356CD"/>
    <w:rPr>
      <w:rFonts w:ascii="Tahoma" w:hAnsi="Tahoma" w:cs="Tahoma"/>
      <w:sz w:val="16"/>
      <w:szCs w:val="16"/>
    </w:rPr>
  </w:style>
  <w:style w:type="character" w:customStyle="1" w:styleId="BalloonTextChar">
    <w:name w:val="Balloon Text Char"/>
    <w:basedOn w:val="DefaultParagraphFont"/>
    <w:link w:val="BalloonText"/>
    <w:rsid w:val="002356C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356C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2356CD"/>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903</Words>
  <Characters>5546</Characters>
  <Application>Microsoft Office Word</Application>
  <DocSecurity>0</DocSecurity>
  <Lines>200</Lines>
  <Paragraphs>100</Paragraphs>
  <ScaleCrop>false</ScaleCrop>
  <Company>Author-it Software Corporation Ltd.</Company>
  <LinksUpToDate>false</LinksUpToDate>
  <CharactersWithSpaces>6376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MEM19010B Produce rubber moulds for lost wax casting process</dc:title>
  <dc:subject>Approved</dc:subject>
  <dc:creator>Manufacturing Skills Australia</dc:creator>
  <cp:keywords>Release: 1</cp:keywords>
  <dc:description>Copyright © 1996-2007 Author-it Software Corporation Ltd., all rights reserved.</dc:description>
  <cp:lastModifiedBy>Craig Taylor</cp:lastModifiedBy>
  <cp:revision>3</cp:revision>
  <dcterms:created xsi:type="dcterms:W3CDTF">2012-05-27T01:59:00Z</dcterms:created>
  <dcterms:modified xsi:type="dcterms:W3CDTF">2012-05-27T01:59:00Z</dcterms:modified>
</cp:coreProperties>
</file>