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7D" w:rsidP="00F2197D">
      <w:pPr>
        <w:pStyle w:val="Title"/>
      </w:pPr>
      <w:r>
        <w:fldChar w:fldCharType="begin"/>
      </w:r>
      <w:r>
        <w:instrText xml:space="preserve"> TITLE   \* MERGEFORMAT </w:instrText>
      </w:r>
      <w:r>
        <w:fldChar w:fldCharType="separate"/>
      </w:r>
      <w:r>
        <w:t>MEM19009B Perform investment procedures for lost wax casting process</w:t>
      </w:r>
      <w:r>
        <w:fldChar w:fldCharType="end"/>
      </w:r>
    </w:p>
    <w:p w:rsidR="00F2197D" w:rsidP="00F2197D">
      <w:pPr>
        <w:pStyle w:val="Version"/>
        <w:sectPr w:rsidSect="00B050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04E" w:rsidP="00B0504E">
      <w:pPr>
        <w:pStyle w:val="SuperHeading"/>
      </w:pPr>
      <w:r w:rsidRPr="00B0504E">
        <w:t>MEM19009B Perform investment procedures for lost wax casting process</w:t>
      </w:r>
    </w:p>
    <w:p w:rsidR="00000000" w:rsidRPr="00B0504E" w:rsidP="00B0504E">
      <w:pPr>
        <w:pStyle w:val="Heading1"/>
      </w:pPr>
      <w:bookmarkStart w:id="1" w:name="O_272316"/>
      <w:bookmarkEnd w:id="1"/>
      <w:r w:rsidRPr="00B0504E">
        <w:t>Modification History</w:t>
      </w:r>
    </w:p>
    <w:p w:rsidR="00000000" w:rsidRPr="00B0504E" w:rsidP="00B0504E">
      <w:pPr>
        <w:pStyle w:val="BodyText"/>
      </w:pPr>
      <w:r w:rsidRPr="00B0504E">
        <w:t>Not Applicable</w:t>
      </w:r>
    </w:p>
    <w:p w:rsidR="00000000" w:rsidRPr="00B0504E" w:rsidP="00B0504E">
      <w:pPr>
        <w:pStyle w:val="AllowPageBreak"/>
      </w:pPr>
    </w:p>
    <w:p w:rsidR="00000000" w:rsidRPr="00B0504E" w:rsidP="00B0504E">
      <w:pPr>
        <w:pStyle w:val="Heading1"/>
      </w:pPr>
      <w:bookmarkStart w:id="2" w:name="O_212650"/>
      <w:bookmarkEnd w:id="2"/>
      <w:r w:rsidRPr="00B0504E">
        <w:t>Unit Descriptor</w:t>
      </w:r>
    </w:p>
    <w:tbl>
      <w:tblPr>
        <w:tblW w:w="0" w:type="auto"/>
        <w:tblLayout w:type="fixed"/>
        <w:tblCellMar>
          <w:left w:w="62" w:type="dxa"/>
          <w:right w:w="62" w:type="dxa"/>
        </w:tblCellMar>
        <w:tblLook w:val="0000"/>
      </w:tblPr>
      <w:tblGrid>
        <w:gridCol w:w="2673"/>
        <w:gridCol w:w="5849"/>
      </w:tblGrid>
      <w:tr w:rsidTr="00F2197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This unit covers preparing investment flasks for jewellery casting.</w:t>
            </w:r>
          </w:p>
        </w:tc>
      </w:tr>
    </w:tbl>
    <w:p w:rsidR="00F2197D" w:rsidP="00B0504E">
      <w:pPr>
        <w:pStyle w:val="BodyText"/>
      </w:pPr>
    </w:p>
    <w:p w:rsidR="00F2197D" w:rsidP="00B0504E">
      <w:pPr>
        <w:pStyle w:val="BodyText"/>
      </w:pPr>
    </w:p>
    <w:p w:rsidR="00000000" w:rsidRPr="00B0504E" w:rsidP="00B0504E">
      <w:pPr>
        <w:pStyle w:val="Heading1"/>
      </w:pPr>
      <w:bookmarkStart w:id="3" w:name="O_212654"/>
      <w:bookmarkEnd w:id="3"/>
      <w:r w:rsidRPr="00B0504E">
        <w:t>Application of the Unit</w:t>
      </w:r>
    </w:p>
    <w:tbl>
      <w:tblPr>
        <w:tblW w:w="0" w:type="auto"/>
        <w:tblLayout w:type="fixed"/>
        <w:tblCellMar>
          <w:left w:w="62" w:type="dxa"/>
          <w:right w:w="62" w:type="dxa"/>
        </w:tblCellMar>
        <w:tblLook w:val="0000"/>
      </w:tblPr>
      <w:tblGrid>
        <w:gridCol w:w="2745"/>
        <w:gridCol w:w="5777"/>
      </w:tblGrid>
      <w:tr w:rsidTr="00F2197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This unit applies to the preparation of investment flasks using manual and/or automatic equipment for jewellery casting procedures.</w:t>
            </w:r>
          </w:p>
          <w:p w:rsidR="00000000" w:rsidRPr="00B0504E" w:rsidP="00B0504E">
            <w:pPr>
              <w:pStyle w:val="BodyText"/>
            </w:pPr>
          </w:p>
          <w:p w:rsidR="00000000" w:rsidRPr="00B0504E" w:rsidP="00B0504E">
            <w:pPr>
              <w:pStyle w:val="BodyText"/>
            </w:pPr>
            <w:r w:rsidRPr="00B0504E">
              <w:rPr>
                <w:rStyle w:val="SpecialBold"/>
              </w:rPr>
              <w:t>Band</w:t>
            </w:r>
            <w:r w:rsidRPr="00B0504E">
              <w:t>:</w:t>
            </w:r>
            <w:r w:rsidRPr="00B0504E">
              <w:tab/>
            </w:r>
            <w:r w:rsidRPr="00B0504E">
              <w:rPr>
                <w:rStyle w:val="SpecialBold"/>
              </w:rPr>
              <w:t>A</w:t>
            </w:r>
          </w:p>
          <w:p w:rsidR="00000000" w:rsidRPr="00B0504E" w:rsidP="00B0504E">
            <w:pPr>
              <w:pStyle w:val="BodyText"/>
            </w:pPr>
            <w:r w:rsidRPr="00B0504E">
              <w:rPr>
                <w:rStyle w:val="SpecialBold"/>
              </w:rPr>
              <w:t>Unit Weight</w:t>
            </w:r>
            <w:r w:rsidRPr="00B0504E">
              <w:t>:</w:t>
            </w:r>
            <w:r w:rsidRPr="00B0504E">
              <w:tab/>
            </w:r>
            <w:r w:rsidRPr="00B0504E">
              <w:rPr>
                <w:rStyle w:val="SpecialBold"/>
              </w:rPr>
              <w:t>1</w:t>
            </w:r>
          </w:p>
        </w:tc>
      </w:tr>
    </w:tbl>
    <w:p w:rsidR="00F2197D" w:rsidP="00B0504E">
      <w:pPr>
        <w:pStyle w:val="BodyText"/>
      </w:pPr>
    </w:p>
    <w:p w:rsidR="00F2197D" w:rsidP="00B0504E">
      <w:pPr>
        <w:pStyle w:val="BodyText"/>
      </w:pPr>
    </w:p>
    <w:p w:rsidR="00000000" w:rsidRPr="00B0504E" w:rsidP="00B0504E">
      <w:pPr>
        <w:pStyle w:val="Heading1"/>
      </w:pPr>
      <w:bookmarkStart w:id="4" w:name="O_280576"/>
      <w:bookmarkEnd w:id="4"/>
      <w:r w:rsidRPr="00B0504E">
        <w:t>Licensing/Regulatory Information</w:t>
      </w:r>
    </w:p>
    <w:p w:rsidR="00000000" w:rsidRPr="00B0504E" w:rsidP="00B0504E">
      <w:pPr>
        <w:pStyle w:val="BodyText"/>
      </w:pPr>
      <w:r w:rsidRPr="00B0504E">
        <w:t>Not Applicable</w:t>
      </w:r>
    </w:p>
    <w:p w:rsidR="00000000" w:rsidRPr="00B0504E" w:rsidP="00B0504E">
      <w:pPr>
        <w:pStyle w:val="AllowPageBreak"/>
      </w:pPr>
    </w:p>
    <w:p w:rsidR="00000000" w:rsidRPr="00B0504E" w:rsidP="00B0504E">
      <w:pPr>
        <w:pStyle w:val="Heading1"/>
      </w:pPr>
      <w:bookmarkStart w:id="5" w:name="O_212652"/>
      <w:bookmarkEnd w:id="5"/>
      <w:r w:rsidRPr="00B0504E">
        <w:t>Pre-Requisites</w:t>
      </w:r>
    </w:p>
    <w:tbl>
      <w:tblPr>
        <w:tblW w:w="0" w:type="auto"/>
        <w:tblLayout w:type="fixed"/>
        <w:tblCellMar>
          <w:left w:w="62" w:type="dxa"/>
          <w:right w:w="62" w:type="dxa"/>
        </w:tblCellMar>
        <w:tblLook w:val="0000"/>
      </w:tblPr>
      <w:tblGrid>
        <w:gridCol w:w="2708"/>
        <w:gridCol w:w="2207"/>
        <w:gridCol w:w="3607"/>
      </w:tblGrid>
      <w:tr w:rsidTr="00F2197D">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p>
        </w:tc>
      </w:tr>
      <w:tr w:rsidTr="00F2197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MEM12024A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Perform computations</w:t>
            </w:r>
          </w:p>
        </w:tc>
      </w:tr>
      <w:tr w:rsidTr="00F2197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Work safely with industrial chemicals and materials</w:t>
            </w:r>
          </w:p>
        </w:tc>
      </w:tr>
      <w:tr w:rsidTr="00F2197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Use hand tools</w:t>
            </w:r>
          </w:p>
        </w:tc>
      </w:tr>
      <w:tr w:rsidTr="00F2197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MEM07024B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Operate and monitor machine/process</w:t>
            </w:r>
          </w:p>
        </w:tc>
      </w:tr>
      <w:tr w:rsidTr="00F2197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MEM12024A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Perform computations</w:t>
            </w:r>
          </w:p>
        </w:tc>
      </w:tr>
      <w:tr w:rsidTr="00F2197D">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Use hand tools</w:t>
            </w:r>
          </w:p>
        </w:tc>
      </w:tr>
    </w:tbl>
    <w:p w:rsidR="00F2197D" w:rsidP="00B0504E">
      <w:pPr>
        <w:pStyle w:val="BodyText"/>
      </w:pPr>
    </w:p>
    <w:p w:rsidR="00F2197D" w:rsidP="00B0504E">
      <w:pPr>
        <w:pStyle w:val="BodyText"/>
      </w:pPr>
    </w:p>
    <w:p w:rsidR="00000000" w:rsidRPr="00B0504E" w:rsidP="00B0504E">
      <w:pPr>
        <w:pStyle w:val="Heading1"/>
      </w:pPr>
      <w:bookmarkStart w:id="6" w:name="O_212651"/>
      <w:bookmarkEnd w:id="6"/>
      <w:r w:rsidRPr="00B0504E">
        <w:t>Employability Skills Information</w:t>
      </w:r>
    </w:p>
    <w:tbl>
      <w:tblPr>
        <w:tblW w:w="0" w:type="auto"/>
        <w:tblLayout w:type="fixed"/>
        <w:tblCellMar>
          <w:left w:w="62" w:type="dxa"/>
          <w:right w:w="62" w:type="dxa"/>
        </w:tblCellMar>
        <w:tblLook w:val="0000"/>
      </w:tblPr>
      <w:tblGrid>
        <w:gridCol w:w="2802"/>
        <w:gridCol w:w="5720"/>
      </w:tblGrid>
      <w:tr w:rsidTr="00F219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This unit contains employability skills.</w:t>
            </w:r>
          </w:p>
        </w:tc>
      </w:tr>
    </w:tbl>
    <w:p w:rsidR="00F2197D" w:rsidP="00B0504E">
      <w:pPr>
        <w:pStyle w:val="BodyText"/>
      </w:pPr>
    </w:p>
    <w:p w:rsidR="00F2197D" w:rsidP="00B0504E">
      <w:pPr>
        <w:pStyle w:val="BodyText"/>
      </w:pPr>
    </w:p>
    <w:p w:rsidR="00000000" w:rsidRPr="00B0504E" w:rsidP="00B0504E">
      <w:pPr>
        <w:pStyle w:val="Heading1"/>
      </w:pPr>
      <w:bookmarkStart w:id="7" w:name="O_290362"/>
      <w:bookmarkEnd w:id="7"/>
      <w:r w:rsidRPr="00B0504E">
        <w:t>Elements and Performance Criteria Pre-Content</w:t>
      </w:r>
    </w:p>
    <w:tbl>
      <w:tblPr>
        <w:tblW w:w="0" w:type="auto"/>
        <w:tblLayout w:type="fixed"/>
        <w:tblCellMar>
          <w:left w:w="62" w:type="dxa"/>
          <w:right w:w="62" w:type="dxa"/>
        </w:tblCellMar>
        <w:tblLook w:val="0000"/>
      </w:tblPr>
      <w:tblGrid>
        <w:gridCol w:w="2769"/>
        <w:gridCol w:w="5753"/>
      </w:tblGrid>
      <w:tr w:rsidTr="00F2197D">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Elements describe the essential outcomes of a unit of competency.</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Performance criteria describe the performance needed to demonstrate achievement of the element. Where bold italicised text is used, further info</w:t>
            </w:r>
            <w:r w:rsidRPr="00B0504E">
              <w:t>rmation is detailed in the required skills and knowledge section and the range statement. Assessment of performance is to be consistent with the evidence guide.</w:t>
            </w:r>
          </w:p>
        </w:tc>
      </w:tr>
    </w:tbl>
    <w:p w:rsidR="00000000" w:rsidRPr="00B0504E" w:rsidP="00B0504E">
      <w:pPr>
        <w:pStyle w:val="BodyText"/>
      </w:pPr>
    </w:p>
    <w:p w:rsidR="00000000" w:rsidRPr="00B0504E" w:rsidP="00B0504E">
      <w:pPr>
        <w:pStyle w:val="AllowPageBreak"/>
      </w:pPr>
    </w:p>
    <w:p w:rsidR="00000000" w:rsidRPr="00B0504E" w:rsidP="00B0504E">
      <w:pPr>
        <w:pStyle w:val="Heading1"/>
      </w:pPr>
      <w:bookmarkStart w:id="8" w:name="O_237029"/>
      <w:bookmarkEnd w:id="8"/>
      <w:r w:rsidRPr="00B0504E">
        <w:t>Elements and Performance Criteria</w:t>
      </w:r>
    </w:p>
    <w:tbl>
      <w:tblPr>
        <w:tblW w:w="0" w:type="auto"/>
        <w:tblLayout w:type="fixed"/>
        <w:tblCellMar>
          <w:left w:w="62" w:type="dxa"/>
          <w:right w:w="62" w:type="dxa"/>
        </w:tblCellMar>
        <w:tblLook w:val="0000"/>
      </w:tblPr>
      <w:tblGrid>
        <w:gridCol w:w="2769"/>
        <w:gridCol w:w="5753"/>
      </w:tblGrid>
      <w:tr w:rsidTr="00F2197D">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rPr>
                <w:rStyle w:val="SpecialBold"/>
              </w:rPr>
              <w:t>ELEMENT</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PERFORMANCE CRITERIA</w:t>
            </w:r>
          </w:p>
        </w:tc>
      </w:tr>
      <w:tr w:rsidTr="00F2197D">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List"/>
              <w:rPr>
                <w:lang w:val="en-NZ"/>
              </w:rPr>
            </w:pPr>
            <w:r w:rsidRPr="00B0504E">
              <w:t>1.</w:t>
            </w:r>
            <w:r w:rsidRPr="00B0504E">
              <w:tab/>
            </w:r>
            <w:r w:rsidRPr="00B0504E">
              <w:t>Prepare investment materials</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List2"/>
            </w:pPr>
            <w:r w:rsidRPr="00B0504E">
              <w:t>1.1.</w:t>
            </w:r>
            <w:r w:rsidRPr="00B0504E">
              <w:tab/>
              <w:t>Sprue/tree materials are prepared/built, if necessary.</w:t>
            </w:r>
          </w:p>
          <w:p w:rsidR="00000000" w:rsidRPr="00B0504E" w:rsidP="00B0504E">
            <w:pPr>
              <w:pStyle w:val="List2"/>
            </w:pPr>
            <w:r w:rsidRPr="00B0504E">
              <w:t>1.2.</w:t>
            </w:r>
            <w:r w:rsidRPr="00B0504E">
              <w:tab/>
              <w:t>Assembled tree/materials are checked, if necessary.</w:t>
            </w:r>
          </w:p>
          <w:p w:rsidR="00000000" w:rsidRPr="00B0504E" w:rsidP="00B0504E">
            <w:pPr>
              <w:pStyle w:val="List2"/>
            </w:pPr>
            <w:r w:rsidRPr="00B0504E">
              <w:t>1.3.</w:t>
            </w:r>
            <w:r w:rsidRPr="00B0504E">
              <w:tab/>
              <w:t>Casting methods and equipment are selected appropriate to task.</w:t>
            </w:r>
          </w:p>
          <w:p w:rsidR="00000000" w:rsidP="00B0504E">
            <w:pPr>
              <w:pStyle w:val="List2"/>
              <w:rPr>
                <w:lang w:val="en-NZ"/>
              </w:rPr>
            </w:pPr>
            <w:r w:rsidRPr="00B0504E">
              <w:t>1.4.</w:t>
            </w:r>
            <w:r w:rsidRPr="00B0504E">
              <w:tab/>
              <w:t>Associated tools and equipment are p</w:t>
            </w:r>
            <w:r w:rsidRPr="00B0504E">
              <w:t>repared.</w:t>
            </w:r>
          </w:p>
        </w:tc>
      </w:tr>
      <w:tr w:rsidTr="00F2197D">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List"/>
              <w:rPr>
                <w:lang w:val="en-NZ"/>
              </w:rPr>
            </w:pPr>
            <w:r w:rsidRPr="00B0504E">
              <w:t>2.</w:t>
            </w:r>
            <w:r w:rsidRPr="00B0504E">
              <w:tab/>
              <w:t>Invest flask</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List2"/>
            </w:pPr>
            <w:r w:rsidRPr="00B0504E">
              <w:t>2.1.</w:t>
            </w:r>
            <w:r w:rsidRPr="00B0504E">
              <w:tab/>
              <w:t>Flask is assembled for casting.</w:t>
            </w:r>
          </w:p>
          <w:p w:rsidR="00000000" w:rsidRPr="00B0504E" w:rsidP="00B0504E">
            <w:pPr>
              <w:pStyle w:val="List2"/>
            </w:pPr>
            <w:r w:rsidRPr="00B0504E">
              <w:t>2.2.</w:t>
            </w:r>
            <w:r w:rsidRPr="00B0504E">
              <w:tab/>
              <w:t>Investment is mixed correctly.</w:t>
            </w:r>
          </w:p>
          <w:p w:rsidR="00000000" w:rsidP="00B0504E">
            <w:pPr>
              <w:pStyle w:val="List2"/>
              <w:rPr>
                <w:lang w:val="en-NZ"/>
              </w:rPr>
            </w:pPr>
            <w:r w:rsidRPr="00B0504E">
              <w:t>2.3.</w:t>
            </w:r>
            <w:r w:rsidRPr="00B0504E">
              <w:tab/>
              <w:t>Curing stage is prepared.</w:t>
            </w:r>
          </w:p>
        </w:tc>
      </w:tr>
      <w:tr w:rsidTr="00F2197D">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List"/>
              <w:rPr>
                <w:lang w:val="en-NZ"/>
              </w:rPr>
            </w:pPr>
            <w:r w:rsidRPr="00B0504E">
              <w:t>3.</w:t>
            </w:r>
            <w:r w:rsidRPr="00B0504E">
              <w:tab/>
              <w:t>Operate 'lost wax' sequence</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List2"/>
            </w:pPr>
            <w:r w:rsidRPr="00B0504E">
              <w:t>3.1.</w:t>
            </w:r>
            <w:r w:rsidRPr="00B0504E">
              <w:tab/>
              <w:t>'Low melt' wax is evacuated by steam process, if necessary.</w:t>
            </w:r>
          </w:p>
          <w:p w:rsidR="00000000" w:rsidRPr="00B0504E" w:rsidP="00B0504E">
            <w:pPr>
              <w:pStyle w:val="List2"/>
            </w:pPr>
            <w:r w:rsidRPr="00B0504E">
              <w:t>3.2.</w:t>
            </w:r>
            <w:r w:rsidRPr="00B0504E">
              <w:tab/>
              <w:t>Investment flask is posi</w:t>
            </w:r>
            <w:r w:rsidRPr="00B0504E">
              <w:t>tioned/stored correctly.</w:t>
            </w:r>
          </w:p>
          <w:p w:rsidR="00000000" w:rsidP="00B0504E">
            <w:pPr>
              <w:pStyle w:val="List2"/>
              <w:rPr>
                <w:lang w:val="en-NZ"/>
              </w:rPr>
            </w:pPr>
            <w:r w:rsidRPr="00B0504E">
              <w:t>3.3.</w:t>
            </w:r>
            <w:r w:rsidRPr="00B0504E">
              <w:tab/>
              <w:t>'Burn-out' procedure is selected and applied.</w:t>
            </w:r>
          </w:p>
        </w:tc>
      </w:tr>
      <w:tr w:rsidTr="00F2197D">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List"/>
              <w:rPr>
                <w:lang w:val="en-NZ"/>
              </w:rPr>
            </w:pPr>
            <w:r w:rsidRPr="00B0504E">
              <w:t>4.</w:t>
            </w:r>
            <w:r w:rsidRPr="00B0504E">
              <w:tab/>
              <w:t>Decontaminate/clean site</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List2"/>
            </w:pPr>
            <w:r w:rsidRPr="00B0504E">
              <w:t>4.1.</w:t>
            </w:r>
            <w:r w:rsidRPr="00B0504E">
              <w:tab/>
              <w:t>Tools, equipment and site area are cleaned correctly.</w:t>
            </w:r>
          </w:p>
        </w:tc>
      </w:tr>
    </w:tbl>
    <w:p w:rsidR="00F2197D" w:rsidP="00B0504E">
      <w:pPr>
        <w:pStyle w:val="BodyText"/>
      </w:pPr>
    </w:p>
    <w:p w:rsidR="00F2197D" w:rsidP="00B0504E">
      <w:pPr>
        <w:pStyle w:val="BodyText"/>
      </w:pPr>
    </w:p>
    <w:p w:rsidR="00000000" w:rsidRPr="00B0504E" w:rsidP="00B0504E">
      <w:pPr>
        <w:pStyle w:val="Heading1"/>
      </w:pPr>
      <w:bookmarkStart w:id="9" w:name="O_260979"/>
      <w:bookmarkEnd w:id="9"/>
      <w:r w:rsidRPr="00B0504E">
        <w:t>Required Skills and Knowledge</w:t>
      </w:r>
    </w:p>
    <w:tbl>
      <w:tblPr>
        <w:tblW w:w="0" w:type="auto"/>
        <w:tblLayout w:type="fixed"/>
        <w:tblCellMar>
          <w:left w:w="62" w:type="dxa"/>
          <w:right w:w="62" w:type="dxa"/>
        </w:tblCellMar>
        <w:tblLook w:val="0000"/>
      </w:tblPr>
      <w:tblGrid>
        <w:gridCol w:w="8522"/>
      </w:tblGrid>
      <w:tr w:rsidTr="00F219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REQUIRED SKILLS AND KNOWLEDGE</w:t>
            </w:r>
          </w:p>
        </w:tc>
      </w:tr>
      <w:tr w:rsidTr="00F219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This section describes the skills and knowledge required for this unit.</w:t>
            </w:r>
          </w:p>
        </w:tc>
      </w:tr>
      <w:tr w:rsidTr="00F21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Required skills</w:t>
            </w:r>
          </w:p>
        </w:tc>
      </w:tr>
      <w:tr w:rsidTr="00F21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Look for evidence that confirms skills in:</w:t>
            </w:r>
          </w:p>
          <w:p w:rsidR="00000000" w:rsidRPr="00B0504E" w:rsidP="00B0504E">
            <w:pPr>
              <w:pStyle w:val="ListBullet"/>
            </w:pPr>
            <w:r w:rsidRPr="00B0504E">
              <w:t>reading and following routine task-related information</w:t>
            </w:r>
          </w:p>
          <w:p w:rsidR="00000000" w:rsidRPr="00B0504E" w:rsidP="00B0504E">
            <w:pPr>
              <w:pStyle w:val="ListBullet"/>
            </w:pPr>
            <w:r w:rsidRPr="00B0504E">
              <w:t>checking pre-assembled wax for security, size, and weight</w:t>
            </w:r>
          </w:p>
          <w:p w:rsidR="00000000" w:rsidRPr="00B0504E" w:rsidP="00B0504E">
            <w:pPr>
              <w:pStyle w:val="ListBullet"/>
            </w:pPr>
            <w:r w:rsidRPr="00B0504E">
              <w:t>selecting/checking/cleaning sprue and investment materials</w:t>
            </w:r>
          </w:p>
          <w:p w:rsidR="00000000" w:rsidRPr="00B0504E" w:rsidP="00B0504E">
            <w:pPr>
              <w:pStyle w:val="ListBullet"/>
            </w:pPr>
            <w:r w:rsidRPr="00B0504E">
              <w:t>selecting appropriate components</w:t>
            </w:r>
          </w:p>
          <w:p w:rsidR="00000000" w:rsidRPr="00B0504E" w:rsidP="00B0504E">
            <w:pPr>
              <w:pStyle w:val="ListBullet"/>
            </w:pPr>
            <w:r w:rsidRPr="00B0504E">
              <w:t>recording weights</w:t>
            </w:r>
          </w:p>
          <w:p w:rsidR="00000000" w:rsidRPr="00B0504E" w:rsidP="00B0504E">
            <w:pPr>
              <w:pStyle w:val="ListBullet"/>
            </w:pPr>
            <w:r w:rsidRPr="00B0504E">
              <w:t>selecting and assembling appropriate flask size</w:t>
            </w:r>
          </w:p>
          <w:p w:rsidR="00000000" w:rsidRPr="00B0504E" w:rsidP="00B0504E">
            <w:pPr>
              <w:pStyle w:val="ListBullet"/>
            </w:pPr>
            <w:r w:rsidRPr="00B0504E">
              <w:t>calculating and weighing out proportions</w:t>
            </w:r>
            <w:r w:rsidRPr="00B0504E">
              <w:t xml:space="preserve"> of investment material and water</w:t>
            </w:r>
          </w:p>
          <w:p w:rsidR="00000000" w:rsidRPr="00B0504E" w:rsidP="00B0504E">
            <w:pPr>
              <w:pStyle w:val="ListBullet"/>
            </w:pPr>
            <w:r w:rsidRPr="00B0504E">
              <w:t>performing mixing, vibrating and vacuum procedures</w:t>
            </w:r>
          </w:p>
          <w:p w:rsidR="00000000" w:rsidRPr="00B0504E" w:rsidP="00B0504E">
            <w:pPr>
              <w:pStyle w:val="ListBullet"/>
            </w:pPr>
            <w:r w:rsidRPr="00B0504E">
              <w:t>operating steamer and process</w:t>
            </w:r>
          </w:p>
          <w:p w:rsidR="00000000" w:rsidRPr="00B0504E" w:rsidP="00B0504E">
            <w:pPr>
              <w:pStyle w:val="ListBullet"/>
            </w:pPr>
            <w:r w:rsidRPr="00B0504E">
              <w:t>inspecting flasks for residue prior to burn-out</w:t>
            </w:r>
          </w:p>
          <w:p w:rsidR="00000000" w:rsidRPr="00B0504E" w:rsidP="00B0504E">
            <w:pPr>
              <w:pStyle w:val="ListBullet"/>
            </w:pPr>
            <w:r w:rsidRPr="00B0504E">
              <w:t>selecting appropriate burn-out procedure/equipment</w:t>
            </w:r>
          </w:p>
          <w:p w:rsidR="00000000" w:rsidRPr="00B0504E" w:rsidP="00B0504E">
            <w:pPr>
              <w:pStyle w:val="ListBullet"/>
            </w:pPr>
            <w:r w:rsidRPr="00B0504E">
              <w:t>positioning/storing flask</w:t>
            </w:r>
          </w:p>
          <w:p w:rsidR="00000000" w:rsidRPr="00B0504E" w:rsidP="00B0504E">
            <w:pPr>
              <w:pStyle w:val="ListBullet"/>
            </w:pPr>
            <w:r w:rsidRPr="00B0504E">
              <w:t>inspecting and a</w:t>
            </w:r>
            <w:r w:rsidRPr="00B0504E">
              <w:t>djusting oven/kiln cavity</w:t>
            </w:r>
          </w:p>
          <w:p w:rsidR="00000000" w:rsidRPr="00B0504E" w:rsidP="00B0504E">
            <w:pPr>
              <w:pStyle w:val="ListBullet"/>
            </w:pPr>
            <w:r w:rsidRPr="00B0504E">
              <w:t>cleaning working area, and all tools and investing equipment of investment residue</w:t>
            </w:r>
          </w:p>
          <w:p w:rsidR="00000000" w:rsidP="00B0504E">
            <w:pPr>
              <w:pStyle w:val="ListBullet"/>
              <w:rPr>
                <w:lang w:val="en-NZ"/>
              </w:rPr>
            </w:pPr>
            <w:r w:rsidRPr="00B0504E">
              <w:t>disposing of residue and materials</w:t>
            </w:r>
          </w:p>
        </w:tc>
      </w:tr>
      <w:tr w:rsidTr="00F21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Required knowledge</w:t>
            </w:r>
          </w:p>
        </w:tc>
      </w:tr>
      <w:tr w:rsidTr="00F21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Look for evidence that confirms knowledge of:</w:t>
            </w:r>
          </w:p>
          <w:p w:rsidR="00000000" w:rsidRPr="00B0504E" w:rsidP="00B0504E">
            <w:pPr>
              <w:pStyle w:val="ListBullet"/>
            </w:pPr>
            <w:r w:rsidRPr="00B0504E">
              <w:t>procedures for checking built wax</w:t>
            </w:r>
          </w:p>
          <w:p w:rsidR="00000000" w:rsidRPr="00B0504E" w:rsidP="00B0504E">
            <w:pPr>
              <w:pStyle w:val="ListBullet"/>
            </w:pPr>
            <w:r w:rsidRPr="00B0504E">
              <w:t>casting methods and equipment and processes</w:t>
            </w:r>
          </w:p>
          <w:p w:rsidR="00000000" w:rsidRPr="00B0504E" w:rsidP="00B0504E">
            <w:pPr>
              <w:pStyle w:val="ListBullet"/>
            </w:pPr>
            <w:r w:rsidRPr="00B0504E">
              <w:t>sprue/investment/tools/equipment/materials</w:t>
            </w:r>
          </w:p>
          <w:p w:rsidR="00000000" w:rsidRPr="00B0504E" w:rsidP="00B0504E">
            <w:pPr>
              <w:pStyle w:val="ListBullet"/>
            </w:pPr>
            <w:r w:rsidRPr="00B0504E">
              <w:t>techniques for sprue/tree styles and selection/application of the processes</w:t>
            </w:r>
          </w:p>
          <w:p w:rsidR="00000000" w:rsidRPr="00B0504E" w:rsidP="00B0504E">
            <w:pPr>
              <w:pStyle w:val="ListBullet"/>
            </w:pPr>
            <w:r w:rsidRPr="00B0504E">
              <w:t>selection of flask and components for specific casting processes</w:t>
            </w:r>
          </w:p>
          <w:p w:rsidR="00000000" w:rsidRPr="00B0504E" w:rsidP="00B0504E">
            <w:pPr>
              <w:pStyle w:val="ListBullet"/>
            </w:pPr>
            <w:r w:rsidRPr="00B0504E">
              <w:t xml:space="preserve">procedures and computations </w:t>
            </w:r>
            <w:r w:rsidRPr="00B0504E">
              <w:t>for mixing proportions, time calculations, volume and weights, etc.</w:t>
            </w:r>
          </w:p>
          <w:p w:rsidR="00000000" w:rsidRPr="00B0504E" w:rsidP="00B0504E">
            <w:pPr>
              <w:pStyle w:val="ListBullet"/>
            </w:pPr>
            <w:r w:rsidRPr="00B0504E">
              <w:t>appropriate gloss off/set time allowance prior to base removal</w:t>
            </w:r>
          </w:p>
          <w:p w:rsidR="00000000" w:rsidRPr="00B0504E" w:rsidP="00B0504E">
            <w:pPr>
              <w:pStyle w:val="ListBullet"/>
            </w:pPr>
            <w:r w:rsidRPr="00B0504E">
              <w:t>occupational health and safety requirements/issues</w:t>
            </w:r>
          </w:p>
          <w:p w:rsidR="00000000" w:rsidRPr="00B0504E" w:rsidP="00B0504E">
            <w:pPr>
              <w:pStyle w:val="ListBullet"/>
            </w:pPr>
            <w:r w:rsidRPr="00B0504E">
              <w:t>requirements for curing/set stage</w:t>
            </w:r>
          </w:p>
          <w:p w:rsidR="00000000" w:rsidRPr="00B0504E" w:rsidP="00B0504E">
            <w:pPr>
              <w:pStyle w:val="ListBullet"/>
            </w:pPr>
            <w:r w:rsidRPr="00B0504E">
              <w:t>sequence and values for time, temperatur</w:t>
            </w:r>
            <w:r w:rsidRPr="00B0504E">
              <w:t>e, and/or cam settings</w:t>
            </w:r>
          </w:p>
          <w:p w:rsidR="00000000" w:rsidRPr="00B0504E" w:rsidP="00B0504E">
            <w:pPr>
              <w:pStyle w:val="ListBullet"/>
            </w:pPr>
            <w:r w:rsidRPr="00B0504E">
              <w:t>steamer process</w:t>
            </w:r>
          </w:p>
          <w:p w:rsidR="00000000" w:rsidRPr="00B0504E" w:rsidP="00B0504E">
            <w:pPr>
              <w:pStyle w:val="ListBullet"/>
            </w:pPr>
            <w:r w:rsidRPr="00B0504E">
              <w:t>suitability of flask/investment for burn-out</w:t>
            </w:r>
          </w:p>
          <w:p w:rsidR="00000000" w:rsidRPr="00B0504E" w:rsidP="00B0504E">
            <w:pPr>
              <w:pStyle w:val="ListBullet"/>
            </w:pPr>
            <w:r w:rsidRPr="00B0504E">
              <w:t>sequence, procedures, adjustments for variables</w:t>
            </w:r>
          </w:p>
          <w:p w:rsidR="00000000" w:rsidRPr="00B0504E" w:rsidP="00B0504E">
            <w:pPr>
              <w:pStyle w:val="ListBullet"/>
            </w:pPr>
            <w:r w:rsidRPr="00B0504E">
              <w:t>procedures for storage and positioning</w:t>
            </w:r>
          </w:p>
          <w:p w:rsidR="00000000" w:rsidRPr="00B0504E" w:rsidP="00B0504E">
            <w:pPr>
              <w:pStyle w:val="ListBullet"/>
            </w:pPr>
            <w:r w:rsidRPr="00B0504E">
              <w:t>procedures for cleaning, storage and/or removal of materials</w:t>
            </w:r>
          </w:p>
          <w:p w:rsidR="00000000" w:rsidRPr="00B0504E" w:rsidP="00B0504E">
            <w:pPr>
              <w:pStyle w:val="ListBullet"/>
            </w:pPr>
            <w:r w:rsidRPr="00B0504E">
              <w:t>the reasons for appropriate/approved housekeeping functions</w:t>
            </w:r>
          </w:p>
          <w:p w:rsidR="00000000" w:rsidRPr="00B0504E" w:rsidP="00B0504E">
            <w:pPr>
              <w:pStyle w:val="ListBullet"/>
            </w:pPr>
            <w:r w:rsidRPr="00B0504E">
              <w:t>recording procedures</w:t>
            </w:r>
          </w:p>
          <w:p w:rsidR="00000000" w:rsidRPr="00B0504E" w:rsidP="00B0504E">
            <w:pPr>
              <w:pStyle w:val="ListBullet"/>
            </w:pPr>
            <w:r w:rsidRPr="00B0504E">
              <w:t>hazards and control measures, including housekeeping</w:t>
            </w:r>
          </w:p>
          <w:p w:rsidR="00000000" w:rsidRPr="00B0504E" w:rsidP="00B0504E">
            <w:pPr>
              <w:pStyle w:val="ListBullet"/>
            </w:pPr>
            <w:r w:rsidRPr="00B0504E">
              <w:t>use and application of personal protective equipment</w:t>
            </w:r>
          </w:p>
          <w:p w:rsidR="00000000" w:rsidRPr="00B0504E" w:rsidP="00B0504E">
            <w:pPr>
              <w:pStyle w:val="ListBullet"/>
            </w:pPr>
            <w:r w:rsidRPr="00B0504E">
              <w:t>safe work practices and procedures</w:t>
            </w:r>
          </w:p>
        </w:tc>
      </w:tr>
    </w:tbl>
    <w:p w:rsidR="00F2197D" w:rsidP="00B0504E">
      <w:pPr>
        <w:pStyle w:val="BodyText"/>
      </w:pPr>
    </w:p>
    <w:p w:rsidR="00F2197D" w:rsidP="00B0504E">
      <w:pPr>
        <w:pStyle w:val="BodyText"/>
      </w:pPr>
    </w:p>
    <w:p w:rsidR="00000000" w:rsidRPr="00B0504E" w:rsidP="00B0504E">
      <w:pPr>
        <w:pStyle w:val="AllowPageBreak"/>
      </w:pPr>
    </w:p>
    <w:p w:rsidR="00000000" w:rsidRPr="00B0504E" w:rsidP="00B0504E">
      <w:pPr>
        <w:pStyle w:val="Heading1"/>
      </w:pPr>
      <w:bookmarkStart w:id="10" w:name="O_245013"/>
      <w:bookmarkEnd w:id="10"/>
      <w:r w:rsidRPr="00B0504E">
        <w:t>Evidence Guide</w:t>
      </w:r>
    </w:p>
    <w:tbl>
      <w:tblPr>
        <w:tblW w:w="9570" w:type="dxa"/>
        <w:tblLayout w:type="fixed"/>
        <w:tblCellMar>
          <w:left w:w="62" w:type="dxa"/>
          <w:right w:w="62" w:type="dxa"/>
        </w:tblCellMar>
        <w:tblLook w:val="0000"/>
      </w:tblPr>
      <w:tblGrid>
        <w:gridCol w:w="3908"/>
        <w:gridCol w:w="5662"/>
      </w:tblGrid>
      <w:tr w:rsidTr="00F219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EVIDENCE GUIDE</w:t>
            </w:r>
          </w:p>
        </w:tc>
      </w:tr>
      <w:tr w:rsidTr="00F219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The evidence guide provides advice on assessment and must be read in conjunction with the performance criteria, required skills and knowledge, range statement and the Assessment Guidelines for the Training Package.</w:t>
            </w:r>
          </w:p>
        </w:tc>
      </w:tr>
      <w:tr w:rsidTr="00F21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A person who demonstrates competency in this unit must be able to perform investment procedures for 'lost wax' casting process. Competency in this unit cannot be claimed until all prerequisites have been satisfied.</w:t>
            </w:r>
          </w:p>
        </w:tc>
      </w:tr>
      <w:tr w:rsidTr="00F21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Critical aspects</w:t>
            </w:r>
            <w:r w:rsidRPr="00B0504E">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Assessors must be satisfied that the candidate can competently and consistently perform all elements of the unit as specified by the criteria, including required knowledge, and be</w:t>
            </w:r>
            <w:r w:rsidRPr="00B0504E">
              <w:t xml:space="preserve"> capable of applying the competency in new and different situations and contexts.</w:t>
            </w:r>
          </w:p>
        </w:tc>
      </w:tr>
      <w:tr w:rsidTr="00F21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This unit may be assessed on the job, off the job or a combination of both on and off the job. Where assessment occurs off t</w:t>
            </w:r>
            <w:r w:rsidRPr="00B0504E">
              <w:t>he job, that is the candidate is not in productive work, then an appropriate simulation must be used where the range of conditions reflects realistic workplace situations. The competencies covered by this unit would be demonstrated by an individual working</w:t>
            </w:r>
            <w:r w:rsidRPr="00B0504E">
              <w:t xml:space="preserve"> alone or as part of a team. The assessment environment should not disadvantage the candidate. </w:t>
            </w:r>
          </w:p>
          <w:p w:rsidR="00000000" w:rsidP="00B0504E">
            <w:pPr>
              <w:pStyle w:val="BodyText"/>
              <w:rPr>
                <w:lang w:val="en-NZ"/>
              </w:rPr>
            </w:pPr>
            <w:r w:rsidRPr="00B0504E">
              <w:t>This unit could be assessed in conjunction with any other units addressing the safety, quality, communication, materials handling, recording and reporting assoc</w:t>
            </w:r>
            <w:r w:rsidRPr="00B0504E">
              <w:t>iated with performing investment procedures for 'lost wax' casting process or other units requiring the exercise of the skills and knowledge covered by this unit.</w:t>
            </w:r>
          </w:p>
        </w:tc>
      </w:tr>
      <w:tr w:rsidTr="00F21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 xml:space="preserve">Assessors should gather a range of evidence that is valid, sufficient, </w:t>
            </w:r>
            <w:r w:rsidRPr="00B0504E">
              <w:t>current and authentic. Evidence can be gathered through a variety of ways including direct observation, supervisor's reports, project work, samples and questioning. Questioning techniques should not require language, literacy and numeracy skills beyond tho</w:t>
            </w:r>
            <w:r w:rsidRPr="00B0504E">
              <w:t>se required in this unit of competency. The candidate must have access to all tools, equipment, materials and documentation required. The candidate must be permitted to refer to any relevant workplace procedures, product and manufacturing specifications, c</w:t>
            </w:r>
            <w:r w:rsidRPr="00B0504E">
              <w:t>odes, standards, manuals and reference materials.</w:t>
            </w:r>
          </w:p>
        </w:tc>
      </w:tr>
      <w:tr w:rsidTr="00F21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p>
        </w:tc>
      </w:tr>
    </w:tbl>
    <w:p w:rsidR="00F2197D" w:rsidP="00B0504E">
      <w:pPr>
        <w:pStyle w:val="BodyText"/>
      </w:pPr>
    </w:p>
    <w:p w:rsidR="00F2197D" w:rsidP="00B0504E">
      <w:pPr>
        <w:pStyle w:val="BodyText"/>
      </w:pPr>
    </w:p>
    <w:p w:rsidR="00000000" w:rsidRPr="00B0504E" w:rsidP="00B0504E">
      <w:pPr>
        <w:pStyle w:val="Heading1"/>
      </w:pPr>
      <w:bookmarkStart w:id="11" w:name="O_252996"/>
      <w:bookmarkEnd w:id="11"/>
      <w:r w:rsidRPr="00B0504E">
        <w:t>Range Statement</w:t>
      </w:r>
    </w:p>
    <w:tbl>
      <w:tblPr>
        <w:tblW w:w="0" w:type="auto"/>
        <w:tblLayout w:type="fixed"/>
        <w:tblCellMar>
          <w:left w:w="62" w:type="dxa"/>
          <w:right w:w="62" w:type="dxa"/>
        </w:tblCellMar>
        <w:tblLook w:val="0000"/>
      </w:tblPr>
      <w:tblGrid>
        <w:gridCol w:w="3496"/>
        <w:gridCol w:w="5026"/>
      </w:tblGrid>
      <w:tr w:rsidTr="00F219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RANGE STATEMENT</w:t>
            </w:r>
          </w:p>
        </w:tc>
      </w:tr>
      <w:tr w:rsidTr="00F219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The range statement relates to the unit of competency as a whole. It allows for different work environments and situations that may affect performance. Bold italicised wording, if used in the performance criteria, is detailed below. Essential operating con</w:t>
            </w:r>
            <w:r w:rsidRPr="00B0504E">
              <w:t>ditions that may be present with training and assessment (depending on the work situation, needs of the candidate, accessibility of the item, and local industry and regional contexts) may also be included.</w:t>
            </w:r>
          </w:p>
        </w:tc>
      </w:tr>
      <w:tr w:rsidTr="00F2197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Casting method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t>Centrifical and vacuum casting</w:t>
            </w:r>
          </w:p>
        </w:tc>
      </w:tr>
      <w:tr w:rsidTr="00F2197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Associated tools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ListBullet"/>
            </w:pPr>
            <w:r w:rsidRPr="00B0504E">
              <w:t>Flasks and base</w:t>
            </w:r>
          </w:p>
          <w:p w:rsidR="00000000" w:rsidRPr="00B0504E" w:rsidP="00B0504E">
            <w:pPr>
              <w:pStyle w:val="ListBullet"/>
            </w:pPr>
            <w:r w:rsidRPr="00B0504E">
              <w:t>Investment</w:t>
            </w:r>
          </w:p>
          <w:p w:rsidR="00000000" w:rsidRPr="00B0504E" w:rsidP="00B0504E">
            <w:pPr>
              <w:pStyle w:val="ListBullet"/>
            </w:pPr>
            <w:r w:rsidRPr="00B0504E">
              <w:t>Scales</w:t>
            </w:r>
          </w:p>
          <w:p w:rsidR="00000000" w:rsidRPr="00B0504E" w:rsidP="00B0504E">
            <w:pPr>
              <w:pStyle w:val="ListBullet"/>
            </w:pPr>
            <w:r w:rsidRPr="00B0504E">
              <w:t>Mixers</w:t>
            </w:r>
          </w:p>
          <w:p w:rsidR="00000000" w:rsidRPr="00B0504E" w:rsidP="00B0504E">
            <w:pPr>
              <w:pStyle w:val="ListBullet"/>
            </w:pPr>
            <w:r w:rsidRPr="00B0504E">
              <w:t>Bowls</w:t>
            </w:r>
          </w:p>
          <w:p w:rsidR="00000000" w:rsidRPr="00B0504E" w:rsidP="00B0504E">
            <w:pPr>
              <w:pStyle w:val="ListBullet"/>
            </w:pPr>
            <w:r w:rsidRPr="00B0504E">
              <w:t>Vacuum</w:t>
            </w:r>
          </w:p>
        </w:tc>
      </w:tr>
    </w:tbl>
    <w:p w:rsidR="00F2197D" w:rsidP="00B0504E">
      <w:pPr>
        <w:pStyle w:val="BodyText"/>
      </w:pPr>
    </w:p>
    <w:p w:rsidR="00F2197D" w:rsidP="00B0504E">
      <w:pPr>
        <w:pStyle w:val="BodyText"/>
      </w:pPr>
    </w:p>
    <w:p w:rsidR="00000000" w:rsidRPr="00B0504E" w:rsidP="00B0504E">
      <w:pPr>
        <w:pStyle w:val="Heading1"/>
      </w:pPr>
      <w:bookmarkStart w:id="12" w:name="O_212656"/>
      <w:bookmarkEnd w:id="12"/>
      <w:r w:rsidRPr="00B0504E">
        <w:t>Unit Sector(s)</w:t>
      </w:r>
    </w:p>
    <w:tbl>
      <w:tblPr>
        <w:tblW w:w="0" w:type="auto"/>
        <w:tblLayout w:type="fixed"/>
        <w:tblCellMar>
          <w:left w:w="62" w:type="dxa"/>
          <w:right w:w="62" w:type="dxa"/>
        </w:tblCellMar>
        <w:tblLook w:val="0000"/>
      </w:tblPr>
      <w:tblGrid>
        <w:gridCol w:w="2654"/>
        <w:gridCol w:w="5868"/>
      </w:tblGrid>
      <w:tr w:rsidTr="00F219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p>
        </w:tc>
      </w:tr>
    </w:tbl>
    <w:p w:rsidR="00F2197D" w:rsidP="00B0504E">
      <w:pPr>
        <w:pStyle w:val="BodyText"/>
      </w:pPr>
    </w:p>
    <w:p w:rsidR="00F2197D" w:rsidP="00B0504E">
      <w:pPr>
        <w:pStyle w:val="BodyText"/>
      </w:pPr>
    </w:p>
    <w:p w:rsidR="00000000" w:rsidRPr="00B0504E" w:rsidP="00B0504E">
      <w:pPr>
        <w:pStyle w:val="Heading1"/>
      </w:pPr>
      <w:bookmarkStart w:id="13" w:name="O_212653"/>
      <w:bookmarkEnd w:id="13"/>
      <w:r w:rsidRPr="00B0504E">
        <w:t>Co-requisite units</w:t>
      </w:r>
    </w:p>
    <w:tbl>
      <w:tblPr>
        <w:tblW w:w="0" w:type="auto"/>
        <w:tblLayout w:type="fixed"/>
        <w:tblCellMar>
          <w:left w:w="62" w:type="dxa"/>
          <w:right w:w="62" w:type="dxa"/>
        </w:tblCellMar>
        <w:tblLook w:val="0000"/>
      </w:tblPr>
      <w:tblGrid>
        <w:gridCol w:w="2641"/>
        <w:gridCol w:w="1322"/>
        <w:gridCol w:w="4559"/>
      </w:tblGrid>
      <w:tr w:rsidTr="00F219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p>
        </w:tc>
      </w:tr>
      <w:tr w:rsidTr="00F219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p>
        </w:tc>
      </w:tr>
      <w:tr w:rsidTr="00F219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p>
        </w:tc>
      </w:tr>
    </w:tbl>
    <w:p w:rsidR="00F2197D" w:rsidP="00B0504E">
      <w:pPr>
        <w:pStyle w:val="BodyText"/>
      </w:pPr>
    </w:p>
    <w:p w:rsidR="00F2197D" w:rsidP="00B0504E">
      <w:pPr>
        <w:pStyle w:val="BodyText"/>
      </w:pPr>
    </w:p>
    <w:p w:rsidR="00000000" w:rsidRPr="00B0504E" w:rsidP="00B0504E">
      <w:pPr>
        <w:pStyle w:val="Heading1"/>
      </w:pPr>
      <w:bookmarkStart w:id="14" w:name="O_212655"/>
      <w:bookmarkEnd w:id="14"/>
      <w:r w:rsidRPr="00B0504E">
        <w:t>Competency field</w:t>
      </w:r>
    </w:p>
    <w:tbl>
      <w:tblPr>
        <w:tblW w:w="0" w:type="auto"/>
        <w:tblLayout w:type="fixed"/>
        <w:tblCellMar>
          <w:left w:w="62" w:type="dxa"/>
          <w:right w:w="62" w:type="dxa"/>
        </w:tblCellMar>
        <w:tblLook w:val="0000"/>
      </w:tblPr>
      <w:tblGrid>
        <w:gridCol w:w="2777"/>
        <w:gridCol w:w="5745"/>
      </w:tblGrid>
      <w:tr w:rsidTr="00F2197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04E">
            <w:pPr>
              <w:pStyle w:val="BodyText"/>
              <w:rPr>
                <w:lang w:val="en-NZ"/>
              </w:rPr>
            </w:pPr>
            <w:r w:rsidRPr="00B0504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04E" w:rsidP="00B0504E">
            <w:pPr>
              <w:pStyle w:val="BodyText"/>
            </w:pPr>
            <w:r w:rsidRPr="00B0504E">
              <w:t>Jewellery and horological</w:t>
            </w:r>
          </w:p>
        </w:tc>
      </w:tr>
    </w:tbl>
    <w:p w:rsidR="00F2197D" w:rsidP="00B0504E">
      <w:pPr>
        <w:pStyle w:val="BodyText"/>
      </w:pPr>
    </w:p>
    <w:p w:rsidR="00F2197D" w:rsidP="00B0504E">
      <w:pPr>
        <w:pStyle w:val="BodyText"/>
      </w:pPr>
    </w:p>
    <w:p w:rsidR="00000000" w:rsidRPr="00B0504E" w:rsidP="00B0504E"/>
    <w:sectPr w:rsidSect="00B050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97D" w:rsidP="00F21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7D" w:rsidP="00B05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197D" w:rsidP="00B050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197D" w:rsidP="00B050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97D" w:rsidP="00F219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7D" w:rsidP="00B0504E">
    <w:pPr>
      <w:pStyle w:val="Header"/>
      <w:framePr w:wrap="around"/>
    </w:pPr>
    <w:r>
      <w:fldChar w:fldCharType="begin"/>
    </w:r>
    <w:r>
      <w:instrText xml:space="preserve"> TITLE   \* MERGEFORMAT </w:instrText>
    </w:r>
    <w:r>
      <w:fldChar w:fldCharType="separate"/>
    </w:r>
    <w:r>
      <w:t>MEM19009B Perform investment procedures for lost wax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197D" w:rsidP="00B050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63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63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504E"/>
    <w:pPr>
      <w:spacing w:before="360" w:after="60"/>
      <w:outlineLvl w:val="0"/>
    </w:pPr>
    <w:rPr>
      <w:sz w:val="32"/>
    </w:rPr>
  </w:style>
  <w:style w:type="paragraph" w:styleId="Heading2">
    <w:name w:val="heading 2"/>
    <w:basedOn w:val="HeadingBase"/>
    <w:next w:val="BodyText"/>
    <w:link w:val="Heading2Char"/>
    <w:qFormat/>
    <w:rsid w:val="00B0504E"/>
    <w:pPr>
      <w:keepLines/>
      <w:spacing w:before="240" w:after="120"/>
      <w:outlineLvl w:val="1"/>
    </w:pPr>
    <w:rPr>
      <w:sz w:val="28"/>
      <w:szCs w:val="40"/>
    </w:rPr>
  </w:style>
  <w:style w:type="paragraph" w:styleId="Heading3">
    <w:name w:val="heading 3"/>
    <w:basedOn w:val="HeadingBase"/>
    <w:next w:val="BodyText"/>
    <w:link w:val="Heading3Char"/>
    <w:qFormat/>
    <w:rsid w:val="00B0504E"/>
    <w:pPr>
      <w:spacing w:before="180" w:after="120"/>
      <w:outlineLvl w:val="2"/>
    </w:pPr>
    <w:rPr>
      <w:spacing w:val="-10"/>
      <w:kern w:val="32"/>
    </w:rPr>
  </w:style>
  <w:style w:type="paragraph" w:styleId="Heading4">
    <w:name w:val="heading 4"/>
    <w:basedOn w:val="HeadingBase"/>
    <w:next w:val="BodyText"/>
    <w:link w:val="Heading4Char"/>
    <w:qFormat/>
    <w:rsid w:val="00B0504E"/>
    <w:pPr>
      <w:spacing w:before="160" w:after="120"/>
      <w:outlineLvl w:val="3"/>
    </w:pPr>
    <w:rPr>
      <w:sz w:val="22"/>
    </w:rPr>
  </w:style>
  <w:style w:type="paragraph" w:styleId="Heading5">
    <w:name w:val="heading 5"/>
    <w:basedOn w:val="HeadingBase"/>
    <w:next w:val="Normal"/>
    <w:link w:val="Heading5Char"/>
    <w:qFormat/>
    <w:rsid w:val="00B0504E"/>
    <w:pPr>
      <w:spacing w:before="80"/>
      <w:outlineLvl w:val="4"/>
    </w:pPr>
    <w:rPr>
      <w:color w:val="918585"/>
      <w:sz w:val="20"/>
    </w:rPr>
  </w:style>
  <w:style w:type="paragraph" w:styleId="Heading6">
    <w:name w:val="heading 6"/>
    <w:basedOn w:val="HeadingBase"/>
    <w:next w:val="Normal"/>
    <w:link w:val="Heading6Char"/>
    <w:qFormat/>
    <w:rsid w:val="00B0504E"/>
    <w:pPr>
      <w:spacing w:before="60"/>
      <w:outlineLvl w:val="5"/>
    </w:pPr>
    <w:rPr>
      <w:color w:val="918585"/>
      <w:sz w:val="20"/>
    </w:rPr>
  </w:style>
  <w:style w:type="paragraph" w:styleId="Heading7">
    <w:name w:val="heading 7"/>
    <w:basedOn w:val="Normal"/>
    <w:next w:val="Normal"/>
    <w:link w:val="Heading7Char"/>
    <w:qFormat/>
    <w:rsid w:val="00B0504E"/>
    <w:pPr>
      <w:ind w:left="720"/>
      <w:outlineLvl w:val="6"/>
    </w:pPr>
    <w:rPr>
      <w:i/>
    </w:rPr>
  </w:style>
  <w:style w:type="paragraph" w:styleId="Heading8">
    <w:name w:val="heading 8"/>
    <w:basedOn w:val="Normal"/>
    <w:next w:val="Normal"/>
    <w:link w:val="Heading8Char"/>
    <w:qFormat/>
    <w:rsid w:val="00B0504E"/>
    <w:pPr>
      <w:ind w:left="720"/>
      <w:outlineLvl w:val="7"/>
    </w:pPr>
    <w:rPr>
      <w:i/>
    </w:rPr>
  </w:style>
  <w:style w:type="paragraph" w:styleId="Heading9">
    <w:name w:val="heading 9"/>
    <w:basedOn w:val="Normal"/>
    <w:next w:val="Normal"/>
    <w:link w:val="Heading9Char"/>
    <w:qFormat/>
    <w:rsid w:val="00B0504E"/>
    <w:pPr>
      <w:ind w:left="720"/>
      <w:outlineLvl w:val="8"/>
    </w:pPr>
    <w:rPr>
      <w:i/>
    </w:rPr>
  </w:style>
  <w:style w:type="character" w:default="1" w:styleId="DefaultParagraphFont">
    <w:name w:val="Default Paragraph Font"/>
    <w:uiPriority w:val="1"/>
    <w:unhideWhenUsed/>
    <w:rsid w:val="00B05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04E"/>
  </w:style>
  <w:style w:type="character" w:customStyle="1" w:styleId="Heading1Char">
    <w:name w:val="Heading 1 Char"/>
    <w:basedOn w:val="DefaultParagraphFont"/>
    <w:link w:val="Heading1"/>
    <w:rsid w:val="00B0504E"/>
    <w:rPr>
      <w:rFonts w:ascii="Times New Roman" w:eastAsia="Times New Roman" w:hAnsi="Times New Roman" w:cs="Times New Roman"/>
      <w:b/>
      <w:sz w:val="32"/>
      <w:szCs w:val="20"/>
      <w:lang w:eastAsia="en-US"/>
    </w:rPr>
  </w:style>
  <w:style w:type="paragraph" w:styleId="BodyText">
    <w:name w:val="Body Text"/>
    <w:basedOn w:val="Normal"/>
    <w:link w:val="BodyTextChar"/>
    <w:rsid w:val="00B050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04E"/>
    <w:rPr>
      <w:rFonts w:ascii="Times New Roman" w:eastAsia="Times New Roman" w:hAnsi="Times New Roman" w:cs="Times New Roman"/>
      <w:sz w:val="24"/>
      <w:lang w:val="en-US" w:eastAsia="en-US"/>
    </w:rPr>
  </w:style>
  <w:style w:type="paragraph" w:styleId="Footer">
    <w:name w:val="footer"/>
    <w:basedOn w:val="Normal"/>
    <w:link w:val="FooterChar"/>
    <w:rsid w:val="00B05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04E"/>
    <w:rPr>
      <w:rFonts w:ascii="Times New Roman" w:eastAsia="Times New Roman" w:hAnsi="Times New Roman" w:cs="Times New Roman"/>
      <w:sz w:val="16"/>
      <w:lang w:val="en-US" w:eastAsia="en-US"/>
    </w:rPr>
  </w:style>
  <w:style w:type="paragraph" w:styleId="List">
    <w:name w:val="List"/>
    <w:basedOn w:val="BodyText"/>
    <w:next w:val="BodyText"/>
    <w:rsid w:val="00B0504E"/>
    <w:pPr>
      <w:tabs>
        <w:tab w:val="left" w:pos="340"/>
      </w:tabs>
      <w:spacing w:before="60" w:after="60"/>
      <w:ind w:left="340" w:hanging="340"/>
    </w:pPr>
  </w:style>
  <w:style w:type="paragraph" w:styleId="ListBullet">
    <w:name w:val="List Bullet"/>
    <w:basedOn w:val="List"/>
    <w:rsid w:val="00B0504E"/>
    <w:pPr>
      <w:numPr>
        <w:numId w:val="12"/>
      </w:numPr>
      <w:tabs>
        <w:tab w:val="clear" w:pos="340"/>
      </w:tabs>
      <w:spacing w:before="40" w:after="40"/>
    </w:pPr>
  </w:style>
  <w:style w:type="character" w:customStyle="1" w:styleId="SpecialBold">
    <w:name w:val="Special Bold"/>
    <w:basedOn w:val="DefaultParagraphFont"/>
    <w:rsid w:val="00B0504E"/>
    <w:rPr>
      <w:b/>
      <w:spacing w:val="0"/>
    </w:rPr>
  </w:style>
  <w:style w:type="paragraph" w:styleId="Header">
    <w:name w:val="header"/>
    <w:basedOn w:val="Normal"/>
    <w:link w:val="HeaderChar"/>
    <w:rsid w:val="00B05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0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504E"/>
    <w:pPr>
      <w:spacing w:before="240" w:after="120"/>
      <w:outlineLvl w:val="0"/>
    </w:pPr>
    <w:rPr>
      <w:rFonts w:ascii="Times New Roman" w:hAnsi="Times New Roman"/>
      <w:b/>
      <w:sz w:val="28"/>
    </w:rPr>
  </w:style>
  <w:style w:type="paragraph" w:customStyle="1" w:styleId="AllowPageBreak">
    <w:name w:val="AllowPageBreak"/>
    <w:rsid w:val="00B050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504E"/>
    <w:pPr>
      <w:tabs>
        <w:tab w:val="left" w:pos="680"/>
      </w:tabs>
      <w:spacing w:before="60" w:after="60"/>
      <w:ind w:left="680" w:hanging="340"/>
    </w:pPr>
  </w:style>
  <w:style w:type="character" w:customStyle="1" w:styleId="Heading2Char">
    <w:name w:val="Heading 2 Char"/>
    <w:basedOn w:val="DefaultParagraphFont"/>
    <w:link w:val="Heading2"/>
    <w:rsid w:val="00B05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0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50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504E"/>
    <w:rPr>
      <w:rFonts w:ascii="Courier New" w:eastAsia="Times New Roman" w:hAnsi="Courier New" w:cs="Times New Roman"/>
      <w:i/>
      <w:szCs w:val="20"/>
      <w:lang w:val="en-US" w:eastAsia="en-US"/>
    </w:rPr>
  </w:style>
  <w:style w:type="paragraph" w:customStyle="1" w:styleId="HeadingBase">
    <w:name w:val="Heading Base"/>
    <w:rsid w:val="00B05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04E"/>
    <w:pPr>
      <w:tabs>
        <w:tab w:val="right" w:leader="dot" w:pos="9072"/>
      </w:tabs>
      <w:ind w:left="567"/>
    </w:pPr>
    <w:rPr>
      <w:szCs w:val="22"/>
    </w:rPr>
  </w:style>
  <w:style w:type="paragraph" w:customStyle="1" w:styleId="TOCBase">
    <w:name w:val="TOC Base"/>
    <w:rsid w:val="00B05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04E"/>
    <w:pPr>
      <w:tabs>
        <w:tab w:val="right" w:leader="dot" w:pos="9072"/>
      </w:tabs>
      <w:spacing w:before="40" w:after="40"/>
      <w:ind w:left="284"/>
    </w:pPr>
    <w:rPr>
      <w:rFonts w:ascii="Times New Roman" w:hAnsi="Times New Roman"/>
    </w:rPr>
  </w:style>
  <w:style w:type="paragraph" w:styleId="TOC1">
    <w:name w:val="toc 1"/>
    <w:basedOn w:val="TOCBase"/>
    <w:next w:val="Normal"/>
    <w:rsid w:val="00B050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04E"/>
    <w:pPr>
      <w:spacing w:before="5040"/>
      <w:jc w:val="center"/>
    </w:pPr>
    <w:rPr>
      <w:sz w:val="48"/>
      <w:szCs w:val="72"/>
      <w:lang w:val="en-US"/>
    </w:rPr>
  </w:style>
  <w:style w:type="character" w:customStyle="1" w:styleId="TitleChar">
    <w:name w:val="Title Char"/>
    <w:basedOn w:val="DefaultParagraphFont"/>
    <w:link w:val="Title"/>
    <w:rsid w:val="00B05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04E"/>
    <w:pPr>
      <w:tabs>
        <w:tab w:val="left" w:pos="3600"/>
        <w:tab w:val="left" w:pos="3958"/>
      </w:tabs>
    </w:pPr>
  </w:style>
  <w:style w:type="paragraph" w:customStyle="1" w:styleId="Note">
    <w:name w:val="Note"/>
    <w:basedOn w:val="BodyText"/>
    <w:rsid w:val="00B05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04E"/>
    <w:pPr>
      <w:framePr w:wrap="auto" w:hAnchor="text" w:y="6049"/>
    </w:pPr>
    <w:rPr>
      <w:color w:val="000000"/>
      <w:sz w:val="40"/>
    </w:rPr>
  </w:style>
  <w:style w:type="paragraph" w:customStyle="1" w:styleId="TOCTitle">
    <w:name w:val="TOCTitle"/>
    <w:basedOn w:val="Heading1"/>
    <w:rsid w:val="00B0504E"/>
    <w:pPr>
      <w:spacing w:after="240"/>
      <w:jc w:val="center"/>
      <w:outlineLvl w:val="9"/>
    </w:pPr>
    <w:rPr>
      <w:caps/>
    </w:rPr>
  </w:style>
  <w:style w:type="paragraph" w:customStyle="1" w:styleId="Version">
    <w:name w:val="Version"/>
    <w:rsid w:val="00B05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04E"/>
    <w:pPr>
      <w:numPr>
        <w:numId w:val="13"/>
      </w:numPr>
      <w:tabs>
        <w:tab w:val="clear" w:pos="680"/>
      </w:tabs>
    </w:pPr>
  </w:style>
  <w:style w:type="paragraph" w:styleId="Index1">
    <w:name w:val="index 1"/>
    <w:basedOn w:val="Normal"/>
    <w:next w:val="Normal"/>
    <w:semiHidden/>
    <w:rsid w:val="00B0504E"/>
    <w:pPr>
      <w:keepNext w:val="0"/>
      <w:tabs>
        <w:tab w:val="right" w:pos="4176"/>
      </w:tabs>
      <w:ind w:left="198" w:hanging="198"/>
    </w:pPr>
    <w:rPr>
      <w:rFonts w:ascii="Garamond" w:hAnsi="Garamond"/>
    </w:rPr>
  </w:style>
  <w:style w:type="paragraph" w:styleId="IndexHeading">
    <w:name w:val="index heading"/>
    <w:basedOn w:val="Normal"/>
    <w:next w:val="Index1"/>
    <w:semiHidden/>
    <w:rsid w:val="00B0504E"/>
    <w:pPr>
      <w:spacing w:before="120" w:after="120"/>
    </w:pPr>
    <w:rPr>
      <w:rFonts w:ascii="Arial" w:hAnsi="Arial"/>
      <w:b/>
      <w:color w:val="918585"/>
      <w:sz w:val="24"/>
    </w:rPr>
  </w:style>
  <w:style w:type="paragraph" w:customStyle="1" w:styleId="Chapter">
    <w:name w:val="Chapter"/>
    <w:basedOn w:val="Normal"/>
    <w:rsid w:val="00B0504E"/>
    <w:pPr>
      <w:spacing w:before="240"/>
    </w:pPr>
    <w:rPr>
      <w:rFonts w:ascii="Times New Roman" w:hAnsi="Times New Roman"/>
      <w:smallCaps/>
      <w:spacing w:val="80"/>
      <w:sz w:val="28"/>
    </w:rPr>
  </w:style>
  <w:style w:type="paragraph" w:customStyle="1" w:styleId="InChapter">
    <w:name w:val="InChapter"/>
    <w:basedOn w:val="Heading3"/>
    <w:rsid w:val="00B0504E"/>
    <w:pPr>
      <w:spacing w:after="240"/>
      <w:outlineLvl w:val="9"/>
    </w:pPr>
    <w:rPr>
      <w:noProof/>
    </w:rPr>
  </w:style>
  <w:style w:type="paragraph" w:styleId="Index2">
    <w:name w:val="index 2"/>
    <w:basedOn w:val="Normal"/>
    <w:next w:val="Normal"/>
    <w:semiHidden/>
    <w:rsid w:val="00B0504E"/>
    <w:pPr>
      <w:tabs>
        <w:tab w:val="right" w:pos="4176"/>
      </w:tabs>
      <w:ind w:left="568" w:hanging="284"/>
    </w:pPr>
    <w:rPr>
      <w:rFonts w:ascii="Garamond" w:hAnsi="Garamond"/>
    </w:rPr>
  </w:style>
  <w:style w:type="paragraph" w:customStyle="1" w:styleId="Byline">
    <w:name w:val="Byline"/>
    <w:rsid w:val="00B05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04E"/>
    <w:pPr>
      <w:tabs>
        <w:tab w:val="clear" w:pos="3600"/>
        <w:tab w:val="clear" w:pos="3958"/>
      </w:tabs>
      <w:jc w:val="right"/>
    </w:pPr>
  </w:style>
  <w:style w:type="character" w:styleId="Emphasis">
    <w:name w:val="Emphasis"/>
    <w:basedOn w:val="DefaultParagraphFont"/>
    <w:qFormat/>
    <w:rsid w:val="00B0504E"/>
    <w:rPr>
      <w:i/>
    </w:rPr>
  </w:style>
  <w:style w:type="paragraph" w:styleId="Caption">
    <w:name w:val="caption"/>
    <w:basedOn w:val="BodyText"/>
    <w:next w:val="Normal"/>
    <w:qFormat/>
    <w:rsid w:val="00B0504E"/>
    <w:pPr>
      <w:framePr w:w="2268" w:hSpace="181" w:vSpace="181" w:wrap="around" w:vAnchor="text" w:hAnchor="page" w:x="1135" w:y="285" w:anchorLock="1"/>
    </w:pPr>
    <w:rPr>
      <w:i/>
    </w:rPr>
  </w:style>
  <w:style w:type="paragraph" w:customStyle="1" w:styleId="MiniTOCTitle">
    <w:name w:val="MiniTOCTitle"/>
    <w:basedOn w:val="Heading4"/>
    <w:rsid w:val="00B0504E"/>
    <w:pPr>
      <w:spacing w:before="240"/>
      <w:outlineLvl w:val="9"/>
    </w:pPr>
    <w:rPr>
      <w:noProof/>
      <w:sz w:val="24"/>
    </w:rPr>
  </w:style>
  <w:style w:type="paragraph" w:customStyle="1" w:styleId="MiniTOCItem">
    <w:name w:val="MiniTOCItem"/>
    <w:basedOn w:val="ListBullet"/>
    <w:rsid w:val="00B0504E"/>
    <w:pPr>
      <w:numPr>
        <w:numId w:val="0"/>
      </w:numPr>
      <w:tabs>
        <w:tab w:val="right" w:leader="dot" w:pos="6521"/>
      </w:tabs>
      <w:spacing w:before="0" w:after="0"/>
    </w:pPr>
  </w:style>
  <w:style w:type="paragraph" w:customStyle="1" w:styleId="TOFTitle">
    <w:name w:val="TOFTitle"/>
    <w:basedOn w:val="TOCTitle"/>
    <w:rsid w:val="00B0504E"/>
  </w:style>
  <w:style w:type="paragraph" w:styleId="TableofFigures">
    <w:name w:val="table of figures"/>
    <w:basedOn w:val="Normal"/>
    <w:next w:val="Normal"/>
    <w:semiHidden/>
    <w:rsid w:val="00B0504E"/>
    <w:pPr>
      <w:tabs>
        <w:tab w:val="right" w:leader="dot" w:pos="9072"/>
      </w:tabs>
      <w:ind w:left="970" w:hanging="403"/>
    </w:pPr>
    <w:rPr>
      <w:rFonts w:ascii="Times New Roman" w:hAnsi="Times New Roman"/>
      <w:b/>
    </w:rPr>
  </w:style>
  <w:style w:type="paragraph" w:styleId="ListNumber">
    <w:name w:val="List Number"/>
    <w:basedOn w:val="List"/>
    <w:rsid w:val="00B0504E"/>
    <w:pPr>
      <w:numPr>
        <w:numId w:val="10"/>
      </w:numPr>
    </w:pPr>
  </w:style>
  <w:style w:type="character" w:customStyle="1" w:styleId="WingdingSymbols">
    <w:name w:val="Wingding Symbols"/>
    <w:rsid w:val="00B0504E"/>
    <w:rPr>
      <w:rFonts w:ascii="Wingdings" w:hAnsi="Wingdings"/>
    </w:rPr>
  </w:style>
  <w:style w:type="paragraph" w:customStyle="1" w:styleId="TableHeading">
    <w:name w:val="Table Heading"/>
    <w:basedOn w:val="HeadingBase"/>
    <w:rsid w:val="00B0504E"/>
    <w:pPr>
      <w:keepLines/>
      <w:pBdr>
        <w:bottom w:val="single" w:sz="6" w:space="1" w:color="918585"/>
      </w:pBdr>
      <w:spacing w:before="240"/>
    </w:pPr>
  </w:style>
  <w:style w:type="character" w:customStyle="1" w:styleId="HotSpot">
    <w:name w:val="HotSpot"/>
    <w:rsid w:val="00B0504E"/>
    <w:rPr>
      <w:color w:val="0033CC"/>
      <w:u w:val="none"/>
    </w:rPr>
  </w:style>
  <w:style w:type="paragraph" w:customStyle="1" w:styleId="BodyTextRight">
    <w:name w:val="Body Text Right"/>
    <w:basedOn w:val="BodyText"/>
    <w:rsid w:val="00B0504E"/>
    <w:pPr>
      <w:spacing w:before="0" w:after="0"/>
      <w:jc w:val="right"/>
    </w:pPr>
  </w:style>
  <w:style w:type="paragraph" w:styleId="Index3">
    <w:name w:val="index 3"/>
    <w:basedOn w:val="ListNumber2"/>
    <w:next w:val="Normal"/>
    <w:semiHidden/>
    <w:rsid w:val="00B0504E"/>
    <w:pPr>
      <w:numPr>
        <w:numId w:val="0"/>
      </w:numPr>
      <w:tabs>
        <w:tab w:val="right" w:leader="dot" w:pos="4176"/>
      </w:tabs>
    </w:pPr>
  </w:style>
  <w:style w:type="paragraph" w:styleId="ListNumber2">
    <w:name w:val="List Number 2"/>
    <w:basedOn w:val="List2"/>
    <w:rsid w:val="00B0504E"/>
    <w:pPr>
      <w:numPr>
        <w:numId w:val="9"/>
      </w:numPr>
      <w:tabs>
        <w:tab w:val="clear" w:pos="1060"/>
      </w:tabs>
    </w:pPr>
  </w:style>
  <w:style w:type="paragraph" w:customStyle="1" w:styleId="MarginNote">
    <w:name w:val="Margin Note"/>
    <w:basedOn w:val="BodyText"/>
    <w:rsid w:val="00B05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0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504E"/>
    <w:rPr>
      <w:sz w:val="32"/>
    </w:rPr>
  </w:style>
  <w:style w:type="paragraph" w:customStyle="1" w:styleId="HeadingProcedure">
    <w:name w:val="Heading Procedure"/>
    <w:basedOn w:val="HeadingBase"/>
    <w:next w:val="Normal"/>
    <w:rsid w:val="00B0504E"/>
    <w:pPr>
      <w:tabs>
        <w:tab w:val="left" w:pos="0"/>
      </w:tabs>
      <w:spacing w:before="120" w:after="60"/>
    </w:pPr>
    <w:rPr>
      <w:i/>
      <w:color w:val="918585"/>
      <w:sz w:val="22"/>
    </w:rPr>
  </w:style>
  <w:style w:type="paragraph" w:customStyle="1" w:styleId="TableBodyText">
    <w:name w:val="Table Body Text"/>
    <w:basedOn w:val="BodyText"/>
    <w:rsid w:val="00B0504E"/>
    <w:pPr>
      <w:spacing w:before="60" w:after="60"/>
    </w:pPr>
  </w:style>
  <w:style w:type="paragraph" w:styleId="ListContinue">
    <w:name w:val="List Continue"/>
    <w:basedOn w:val="List"/>
    <w:rsid w:val="00B0504E"/>
    <w:pPr>
      <w:ind w:firstLine="0"/>
    </w:pPr>
  </w:style>
  <w:style w:type="paragraph" w:customStyle="1" w:styleId="ListNote">
    <w:name w:val="List Note"/>
    <w:basedOn w:val="List"/>
    <w:rsid w:val="00B0504E"/>
    <w:pPr>
      <w:pBdr>
        <w:top w:val="single" w:sz="6" w:space="2" w:color="918585"/>
        <w:bottom w:val="single" w:sz="6" w:space="2" w:color="918585"/>
      </w:pBdr>
      <w:tabs>
        <w:tab w:val="left" w:pos="1021"/>
      </w:tabs>
      <w:ind w:firstLine="0"/>
    </w:pPr>
  </w:style>
  <w:style w:type="paragraph" w:customStyle="1" w:styleId="Warning">
    <w:name w:val="Warning"/>
    <w:basedOn w:val="BodyText"/>
    <w:rsid w:val="00B0504E"/>
    <w:pPr>
      <w:shd w:val="clear" w:color="auto" w:fill="D9D9D9"/>
      <w:tabs>
        <w:tab w:val="left" w:pos="992"/>
      </w:tabs>
      <w:ind w:left="119" w:right="119"/>
    </w:pPr>
    <w:rPr>
      <w:sz w:val="20"/>
    </w:rPr>
  </w:style>
  <w:style w:type="paragraph" w:customStyle="1" w:styleId="MarginIcons">
    <w:name w:val="Margin Icons"/>
    <w:basedOn w:val="BodyText"/>
    <w:rsid w:val="00B05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04E"/>
    <w:rPr>
      <w:rFonts w:ascii="Courier New" w:hAnsi="Courier New"/>
    </w:rPr>
  </w:style>
  <w:style w:type="paragraph" w:customStyle="1" w:styleId="NoteBullet">
    <w:name w:val="Note Bullet"/>
    <w:basedOn w:val="Note"/>
    <w:rsid w:val="00B0504E"/>
    <w:pPr>
      <w:tabs>
        <w:tab w:val="clear" w:pos="680"/>
      </w:tabs>
      <w:spacing w:before="60" w:after="60"/>
    </w:pPr>
  </w:style>
  <w:style w:type="paragraph" w:customStyle="1" w:styleId="SubHeading2">
    <w:name w:val="SubHeading2"/>
    <w:basedOn w:val="HeadingBase"/>
    <w:rsid w:val="00B0504E"/>
    <w:pPr>
      <w:spacing w:before="240" w:after="60"/>
    </w:pPr>
    <w:rPr>
      <w:sz w:val="20"/>
    </w:rPr>
  </w:style>
  <w:style w:type="paragraph" w:customStyle="1" w:styleId="SubHeading1">
    <w:name w:val="SubHeading1"/>
    <w:basedOn w:val="HeadingBase"/>
    <w:rsid w:val="00B0504E"/>
    <w:pPr>
      <w:spacing w:before="240" w:after="60"/>
    </w:pPr>
    <w:rPr>
      <w:color w:val="918585"/>
      <w:sz w:val="22"/>
    </w:rPr>
  </w:style>
  <w:style w:type="paragraph" w:customStyle="1" w:styleId="SideHeading">
    <w:name w:val="Side Heading"/>
    <w:basedOn w:val="HeadingBase"/>
    <w:rsid w:val="00B05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04E"/>
    <w:pPr>
      <w:tabs>
        <w:tab w:val="num" w:pos="360"/>
      </w:tabs>
    </w:pPr>
  </w:style>
  <w:style w:type="paragraph" w:styleId="PlainText">
    <w:name w:val="Plain Text"/>
    <w:basedOn w:val="Normal"/>
    <w:link w:val="PlainTextChar"/>
    <w:rsid w:val="00B0504E"/>
    <w:rPr>
      <w:sz w:val="20"/>
    </w:rPr>
  </w:style>
  <w:style w:type="character" w:customStyle="1" w:styleId="PlainTextChar">
    <w:name w:val="Plain Text Char"/>
    <w:basedOn w:val="DefaultParagraphFont"/>
    <w:link w:val="PlainText"/>
    <w:rsid w:val="00B050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504E"/>
    <w:rPr>
      <w:b/>
      <w:smallCaps/>
    </w:rPr>
  </w:style>
  <w:style w:type="paragraph" w:customStyle="1" w:styleId="TableListNumber">
    <w:name w:val="Table List Number"/>
    <w:basedOn w:val="ListNumber"/>
    <w:rsid w:val="00B0504E"/>
    <w:pPr>
      <w:numPr>
        <w:numId w:val="0"/>
      </w:numPr>
    </w:pPr>
  </w:style>
  <w:style w:type="paragraph" w:styleId="TOC4">
    <w:name w:val="toc 4"/>
    <w:basedOn w:val="TOCBase"/>
    <w:next w:val="Normal"/>
    <w:semiHidden/>
    <w:rsid w:val="00B0504E"/>
    <w:pPr>
      <w:tabs>
        <w:tab w:val="right" w:leader="dot" w:pos="9071"/>
      </w:tabs>
      <w:ind w:left="1701"/>
    </w:pPr>
  </w:style>
  <w:style w:type="paragraph" w:customStyle="1" w:styleId="ListAlpha">
    <w:name w:val="List Alpha"/>
    <w:basedOn w:val="List"/>
    <w:rsid w:val="00B0504E"/>
    <w:pPr>
      <w:numPr>
        <w:numId w:val="8"/>
      </w:numPr>
    </w:pPr>
  </w:style>
  <w:style w:type="paragraph" w:customStyle="1" w:styleId="ListAlpha2">
    <w:name w:val="List Alpha 2"/>
    <w:basedOn w:val="List2"/>
    <w:rsid w:val="00B0504E"/>
    <w:pPr>
      <w:numPr>
        <w:numId w:val="7"/>
      </w:numPr>
    </w:pPr>
  </w:style>
  <w:style w:type="paragraph" w:styleId="List3">
    <w:name w:val="List 3"/>
    <w:basedOn w:val="BodyText"/>
    <w:rsid w:val="00B0504E"/>
    <w:pPr>
      <w:tabs>
        <w:tab w:val="left" w:pos="1021"/>
      </w:tabs>
      <w:spacing w:before="60" w:after="60"/>
      <w:ind w:left="1020" w:hanging="340"/>
    </w:pPr>
  </w:style>
  <w:style w:type="paragraph" w:styleId="List4">
    <w:name w:val="List 4"/>
    <w:basedOn w:val="BodyText"/>
    <w:rsid w:val="00B0504E"/>
    <w:pPr>
      <w:tabs>
        <w:tab w:val="left" w:pos="1361"/>
      </w:tabs>
      <w:spacing w:before="60" w:after="60"/>
      <w:ind w:left="1361" w:hanging="340"/>
    </w:pPr>
  </w:style>
  <w:style w:type="paragraph" w:styleId="List5">
    <w:name w:val="List 5"/>
    <w:basedOn w:val="BodyText"/>
    <w:rsid w:val="00B0504E"/>
    <w:pPr>
      <w:tabs>
        <w:tab w:val="left" w:pos="1701"/>
      </w:tabs>
      <w:spacing w:before="60" w:after="60"/>
      <w:ind w:left="1701" w:hanging="340"/>
    </w:pPr>
  </w:style>
  <w:style w:type="paragraph" w:styleId="ListBullet3">
    <w:name w:val="List Bullet 3"/>
    <w:basedOn w:val="List3"/>
    <w:rsid w:val="00B0504E"/>
    <w:pPr>
      <w:numPr>
        <w:numId w:val="14"/>
      </w:numPr>
      <w:tabs>
        <w:tab w:val="clear" w:pos="1021"/>
      </w:tabs>
      <w:ind w:left="1037" w:hanging="357"/>
    </w:pPr>
  </w:style>
  <w:style w:type="paragraph" w:styleId="ListBullet4">
    <w:name w:val="List Bullet 4"/>
    <w:basedOn w:val="List4"/>
    <w:rsid w:val="00B0504E"/>
    <w:pPr>
      <w:numPr>
        <w:numId w:val="2"/>
      </w:numPr>
    </w:pPr>
  </w:style>
  <w:style w:type="paragraph" w:styleId="ListBullet5">
    <w:name w:val="List Bullet 5"/>
    <w:basedOn w:val="List5"/>
    <w:rsid w:val="00B0504E"/>
    <w:pPr>
      <w:numPr>
        <w:numId w:val="3"/>
      </w:numPr>
    </w:pPr>
  </w:style>
  <w:style w:type="paragraph" w:styleId="ListContinue2">
    <w:name w:val="List Continue 2"/>
    <w:basedOn w:val="List2"/>
    <w:rsid w:val="00B0504E"/>
    <w:pPr>
      <w:ind w:firstLine="0"/>
    </w:pPr>
  </w:style>
  <w:style w:type="paragraph" w:styleId="ListContinue3">
    <w:name w:val="List Continue 3"/>
    <w:basedOn w:val="List3"/>
    <w:rsid w:val="00B0504E"/>
    <w:pPr>
      <w:ind w:left="1021" w:firstLine="0"/>
    </w:pPr>
  </w:style>
  <w:style w:type="paragraph" w:styleId="ListContinue4">
    <w:name w:val="List Continue 4"/>
    <w:basedOn w:val="List4"/>
    <w:rsid w:val="00B0504E"/>
    <w:pPr>
      <w:ind w:firstLine="0"/>
    </w:pPr>
  </w:style>
  <w:style w:type="paragraph" w:styleId="ListContinue5">
    <w:name w:val="List Continue 5"/>
    <w:basedOn w:val="List5"/>
    <w:rsid w:val="00B0504E"/>
    <w:pPr>
      <w:ind w:firstLine="0"/>
    </w:pPr>
  </w:style>
  <w:style w:type="paragraph" w:styleId="ListNumber3">
    <w:name w:val="List Number 3"/>
    <w:basedOn w:val="List3"/>
    <w:rsid w:val="00B0504E"/>
    <w:pPr>
      <w:numPr>
        <w:numId w:val="4"/>
      </w:numPr>
    </w:pPr>
  </w:style>
  <w:style w:type="paragraph" w:styleId="ListNumber4">
    <w:name w:val="List Number 4"/>
    <w:basedOn w:val="List4"/>
    <w:rsid w:val="00B0504E"/>
    <w:pPr>
      <w:numPr>
        <w:numId w:val="5"/>
      </w:numPr>
    </w:pPr>
  </w:style>
  <w:style w:type="paragraph" w:styleId="ListNumber5">
    <w:name w:val="List Number 5"/>
    <w:basedOn w:val="List5"/>
    <w:rsid w:val="00B0504E"/>
    <w:pPr>
      <w:numPr>
        <w:numId w:val="6"/>
      </w:numPr>
    </w:pPr>
  </w:style>
  <w:style w:type="paragraph" w:styleId="BlockText">
    <w:name w:val="Block Text"/>
    <w:basedOn w:val="Normal"/>
    <w:rsid w:val="00B0504E"/>
    <w:pPr>
      <w:spacing w:after="120"/>
      <w:ind w:left="1440" w:right="1440"/>
    </w:pPr>
  </w:style>
  <w:style w:type="character" w:customStyle="1" w:styleId="Subscript">
    <w:name w:val="Subscript"/>
    <w:basedOn w:val="DefaultParagraphFont"/>
    <w:rsid w:val="00B0504E"/>
    <w:rPr>
      <w:sz w:val="16"/>
      <w:vertAlign w:val="subscript"/>
    </w:rPr>
  </w:style>
  <w:style w:type="character" w:customStyle="1" w:styleId="Superscript">
    <w:name w:val="Superscript"/>
    <w:basedOn w:val="DefaultParagraphFont"/>
    <w:rsid w:val="00B0504E"/>
    <w:rPr>
      <w:sz w:val="16"/>
      <w:vertAlign w:val="superscript"/>
    </w:rPr>
  </w:style>
  <w:style w:type="character" w:customStyle="1" w:styleId="Symbols">
    <w:name w:val="Symbols"/>
    <w:basedOn w:val="DefaultParagraphFont"/>
    <w:rsid w:val="00B0504E"/>
    <w:rPr>
      <w:rFonts w:ascii="Symbol" w:hAnsi="Symbol"/>
    </w:rPr>
  </w:style>
  <w:style w:type="character" w:customStyle="1" w:styleId="MenuOptions">
    <w:name w:val="Menu Options"/>
    <w:basedOn w:val="DefaultParagraphFont"/>
    <w:rsid w:val="00B0504E"/>
    <w:rPr>
      <w:rFonts w:ascii="Arial Narrow" w:hAnsi="Arial Narrow"/>
      <w:smallCaps/>
    </w:rPr>
  </w:style>
  <w:style w:type="character" w:customStyle="1" w:styleId="Buttons">
    <w:name w:val="Buttons"/>
    <w:basedOn w:val="DefaultParagraphFont"/>
    <w:rsid w:val="00B0504E"/>
    <w:rPr>
      <w:b/>
    </w:rPr>
  </w:style>
  <w:style w:type="character" w:customStyle="1" w:styleId="Underlined">
    <w:name w:val="Underlined"/>
    <w:basedOn w:val="DefaultParagraphFont"/>
    <w:rsid w:val="00B0504E"/>
    <w:rPr>
      <w:u w:val="single"/>
    </w:rPr>
  </w:style>
  <w:style w:type="paragraph" w:customStyle="1" w:styleId="TableBodyTextRight">
    <w:name w:val="Table Body Text Right"/>
    <w:basedOn w:val="TableBodyText"/>
    <w:rsid w:val="00B0504E"/>
    <w:pPr>
      <w:widowControl w:val="0"/>
      <w:autoSpaceDE w:val="0"/>
      <w:autoSpaceDN w:val="0"/>
      <w:adjustRightInd w:val="0"/>
      <w:jc w:val="right"/>
    </w:pPr>
    <w:rPr>
      <w:rFonts w:cs="Arial"/>
      <w:szCs w:val="18"/>
    </w:rPr>
  </w:style>
  <w:style w:type="paragraph" w:customStyle="1" w:styleId="CopyrightText">
    <w:name w:val="Copyright Text"/>
    <w:basedOn w:val="BodyText"/>
    <w:rsid w:val="00B0504E"/>
    <w:rPr>
      <w:sz w:val="18"/>
    </w:rPr>
  </w:style>
  <w:style w:type="paragraph" w:customStyle="1" w:styleId="BodySmallRight">
    <w:name w:val="Body Small Right"/>
    <w:basedOn w:val="BodyTextRight"/>
    <w:rsid w:val="00B0504E"/>
    <w:rPr>
      <w:sz w:val="18"/>
      <w:szCs w:val="18"/>
    </w:rPr>
  </w:style>
  <w:style w:type="paragraph" w:customStyle="1" w:styleId="MarginEdition">
    <w:name w:val="Margin Edition"/>
    <w:basedOn w:val="MarginNote"/>
    <w:rsid w:val="00B0504E"/>
    <w:pPr>
      <w:spacing w:before="0" w:after="0"/>
    </w:pPr>
    <w:rPr>
      <w:rFonts w:ascii="Times New Roman" w:hAnsi="Times New Roman"/>
      <w:color w:val="999999"/>
    </w:rPr>
  </w:style>
  <w:style w:type="paragraph" w:customStyle="1" w:styleId="Spacer">
    <w:name w:val="Spacer"/>
    <w:basedOn w:val="Normal"/>
    <w:rsid w:val="00B0504E"/>
    <w:rPr>
      <w:sz w:val="2"/>
      <w:szCs w:val="2"/>
    </w:rPr>
  </w:style>
  <w:style w:type="character" w:customStyle="1" w:styleId="Small">
    <w:name w:val="Small"/>
    <w:basedOn w:val="DefaultParagraphFont"/>
    <w:rsid w:val="00B0504E"/>
    <w:rPr>
      <w:sz w:val="16"/>
    </w:rPr>
  </w:style>
  <w:style w:type="paragraph" w:customStyle="1" w:styleId="WideTable">
    <w:name w:val="Wide Table"/>
    <w:basedOn w:val="Normal"/>
    <w:rsid w:val="00B0504E"/>
    <w:pPr>
      <w:ind w:left="-1418"/>
    </w:pPr>
    <w:rPr>
      <w:sz w:val="2"/>
      <w:szCs w:val="2"/>
    </w:rPr>
  </w:style>
  <w:style w:type="character" w:styleId="PageNumber">
    <w:name w:val="page number"/>
    <w:basedOn w:val="DefaultParagraphFont"/>
    <w:rsid w:val="00B0504E"/>
  </w:style>
  <w:style w:type="paragraph" w:styleId="Quote">
    <w:name w:val="Quote"/>
    <w:basedOn w:val="Heading1"/>
    <w:link w:val="QuoteChar"/>
    <w:qFormat/>
    <w:rsid w:val="00B0504E"/>
    <w:rPr>
      <w:b w:val="0"/>
      <w:sz w:val="72"/>
      <w:szCs w:val="72"/>
      <w:lang w:val="en-NZ"/>
    </w:rPr>
  </w:style>
  <w:style w:type="character" w:customStyle="1" w:styleId="QuoteChar">
    <w:name w:val="Quote Char"/>
    <w:basedOn w:val="DefaultParagraphFont"/>
    <w:link w:val="Quote"/>
    <w:rsid w:val="00B05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04E"/>
    <w:pPr>
      <w:pageBreakBefore/>
    </w:pPr>
  </w:style>
  <w:style w:type="paragraph" w:customStyle="1" w:styleId="Border">
    <w:name w:val="Border"/>
    <w:basedOn w:val="Normal"/>
    <w:qFormat/>
    <w:rsid w:val="00B05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04E"/>
    <w:rPr>
      <w:b/>
      <w:bCs/>
      <w:i/>
      <w:iCs/>
      <w:color w:val="auto"/>
    </w:rPr>
  </w:style>
  <w:style w:type="paragraph" w:styleId="IntenseQuote">
    <w:name w:val="Intense Quote"/>
    <w:basedOn w:val="Normal"/>
    <w:next w:val="Normal"/>
    <w:link w:val="IntenseQuoteChar"/>
    <w:uiPriority w:val="30"/>
    <w:qFormat/>
    <w:rsid w:val="00B05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0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504E"/>
    <w:rPr>
      <w:smallCaps/>
      <w:color w:val="auto"/>
      <w:u w:val="single"/>
    </w:rPr>
  </w:style>
  <w:style w:type="character" w:styleId="IntenseReference">
    <w:name w:val="Intense Reference"/>
    <w:basedOn w:val="DefaultParagraphFont"/>
    <w:uiPriority w:val="32"/>
    <w:qFormat/>
    <w:rsid w:val="00B0504E"/>
    <w:rPr>
      <w:b/>
      <w:bCs/>
      <w:smallCaps/>
      <w:color w:val="auto"/>
      <w:spacing w:val="5"/>
      <w:u w:val="single"/>
    </w:rPr>
  </w:style>
  <w:style w:type="paragraph" w:customStyle="1" w:styleId="2ColumnHeading">
    <w:name w:val="2Column Heading"/>
    <w:basedOn w:val="BodyText"/>
    <w:qFormat/>
    <w:rsid w:val="00B0504E"/>
    <w:pPr>
      <w:spacing w:after="60"/>
      <w:ind w:left="-2268"/>
    </w:pPr>
    <w:rPr>
      <w:b/>
    </w:rPr>
  </w:style>
  <w:style w:type="paragraph" w:customStyle="1" w:styleId="Heading1TOC">
    <w:name w:val="Heading1 TOC"/>
    <w:basedOn w:val="Normal"/>
    <w:qFormat/>
    <w:rsid w:val="00B0504E"/>
    <w:pPr>
      <w:spacing w:before="240" w:after="120"/>
    </w:pPr>
    <w:rPr>
      <w:rFonts w:ascii="Times New Roman" w:hAnsi="Times New Roman"/>
      <w:b/>
      <w:sz w:val="32"/>
    </w:rPr>
  </w:style>
  <w:style w:type="paragraph" w:customStyle="1" w:styleId="Heading2TOC">
    <w:name w:val="Heading2 TOC"/>
    <w:basedOn w:val="Normal"/>
    <w:qFormat/>
    <w:rsid w:val="00B0504E"/>
    <w:pPr>
      <w:spacing w:before="240" w:after="60"/>
    </w:pPr>
    <w:rPr>
      <w:rFonts w:ascii="Times New Roman" w:hAnsi="Times New Roman"/>
      <w:b/>
      <w:sz w:val="28"/>
    </w:rPr>
  </w:style>
  <w:style w:type="character" w:customStyle="1" w:styleId="Underline">
    <w:name w:val="Underline"/>
    <w:basedOn w:val="DefaultParagraphFont"/>
    <w:qFormat/>
    <w:rsid w:val="00B0504E"/>
    <w:rPr>
      <w:u w:val="single"/>
    </w:rPr>
  </w:style>
  <w:style w:type="character" w:customStyle="1" w:styleId="BoldandItalics">
    <w:name w:val="Bold and Italics"/>
    <w:qFormat/>
    <w:rsid w:val="00B0504E"/>
    <w:rPr>
      <w:b/>
      <w:i/>
      <w:u w:val="none"/>
    </w:rPr>
  </w:style>
  <w:style w:type="paragraph" w:styleId="BalloonText">
    <w:name w:val="Balloon Text"/>
    <w:basedOn w:val="Normal"/>
    <w:link w:val="BalloonTextChar"/>
    <w:rsid w:val="00B0504E"/>
    <w:rPr>
      <w:rFonts w:ascii="Tahoma" w:hAnsi="Tahoma" w:cs="Tahoma"/>
      <w:sz w:val="16"/>
      <w:szCs w:val="16"/>
    </w:rPr>
  </w:style>
  <w:style w:type="character" w:customStyle="1" w:styleId="BalloonTextChar">
    <w:name w:val="Balloon Text Char"/>
    <w:basedOn w:val="DefaultParagraphFont"/>
    <w:link w:val="BalloonText"/>
    <w:rsid w:val="00B050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50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0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6224</Characters>
  <Application>Microsoft Office Word</Application>
  <DocSecurity>0</DocSecurity>
  <Lines>236</Lines>
  <Paragraphs>129</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MEM19009B Perform investment procedures for lost wax casting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2012-05-27T01:59:00Z</dcterms:created>
  <dcterms:modified xsi:type="dcterms:W3CDTF">2012-05-27T01:59:00Z</dcterms:modified>
</cp:coreProperties>
</file>