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D92" w:rsidP="002A5D92">
      <w:pPr>
        <w:pStyle w:val="Title"/>
      </w:pPr>
      <w:r>
        <w:fldChar w:fldCharType="begin"/>
      </w:r>
      <w:r>
        <w:instrText xml:space="preserve"> TITLE   \* MERGEFORMAT </w:instrText>
      </w:r>
      <w:r>
        <w:fldChar w:fldCharType="separate"/>
      </w:r>
      <w:r>
        <w:t>MEM19007B Perform gemstone setting</w:t>
      </w:r>
      <w:r>
        <w:fldChar w:fldCharType="end"/>
      </w:r>
    </w:p>
    <w:p w:rsidR="002A5D92" w:rsidP="002A5D92">
      <w:pPr>
        <w:pStyle w:val="Version"/>
        <w:sectPr w:rsidSect="008E53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5398" w:rsidP="008E5398">
      <w:pPr>
        <w:pStyle w:val="SuperHeading"/>
      </w:pPr>
      <w:r w:rsidRPr="008E5398">
        <w:t>MEM19007B Perform gemstone setting</w:t>
      </w:r>
    </w:p>
    <w:p w:rsidR="00000000" w:rsidRPr="008E5398" w:rsidP="008E5398">
      <w:pPr>
        <w:pStyle w:val="Heading1"/>
      </w:pPr>
      <w:bookmarkStart w:id="1" w:name="O_272314"/>
      <w:bookmarkEnd w:id="1"/>
      <w:r w:rsidRPr="008E5398">
        <w:t>Modification History</w:t>
      </w:r>
    </w:p>
    <w:p w:rsidR="00000000" w:rsidRPr="008E5398" w:rsidP="008E5398">
      <w:pPr>
        <w:pStyle w:val="BodyText"/>
      </w:pPr>
      <w:r w:rsidRPr="008E5398">
        <w:t>Not Applicable</w:t>
      </w:r>
    </w:p>
    <w:p w:rsidR="00000000" w:rsidRPr="008E5398" w:rsidP="008E5398">
      <w:pPr>
        <w:pStyle w:val="AllowPageBreak"/>
      </w:pPr>
    </w:p>
    <w:p w:rsidR="00000000" w:rsidRPr="008E5398" w:rsidP="008E5398">
      <w:pPr>
        <w:pStyle w:val="Heading1"/>
      </w:pPr>
      <w:bookmarkStart w:id="2" w:name="O_212636"/>
      <w:bookmarkEnd w:id="2"/>
      <w:r w:rsidRPr="008E5398">
        <w:t>Unit Descriptor</w:t>
      </w:r>
    </w:p>
    <w:tbl>
      <w:tblPr>
        <w:tblW w:w="0" w:type="auto"/>
        <w:tblLayout w:type="fixed"/>
        <w:tblCellMar>
          <w:left w:w="62" w:type="dxa"/>
          <w:right w:w="62" w:type="dxa"/>
        </w:tblCellMar>
        <w:tblLook w:val="0000"/>
      </w:tblPr>
      <w:tblGrid>
        <w:gridCol w:w="2673"/>
        <w:gridCol w:w="5849"/>
      </w:tblGrid>
      <w:tr w:rsidTr="002A5D9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BodyText"/>
            </w:pPr>
            <w:r w:rsidRPr="008E5398">
              <w:t>This unit covers performing most diamond and gem setting styles by manual methods.</w:t>
            </w:r>
          </w:p>
        </w:tc>
      </w:tr>
    </w:tbl>
    <w:p w:rsidR="002A5D92" w:rsidP="008E5398">
      <w:pPr>
        <w:pStyle w:val="BodyText"/>
      </w:pPr>
    </w:p>
    <w:p w:rsidR="002A5D92" w:rsidP="008E5398">
      <w:pPr>
        <w:pStyle w:val="BodyText"/>
      </w:pPr>
    </w:p>
    <w:p w:rsidR="00000000" w:rsidRPr="008E5398" w:rsidP="008E5398">
      <w:pPr>
        <w:pStyle w:val="Heading1"/>
      </w:pPr>
      <w:bookmarkStart w:id="3" w:name="O_212640"/>
      <w:bookmarkEnd w:id="3"/>
      <w:r w:rsidRPr="008E5398">
        <w:t>Application of the Unit</w:t>
      </w:r>
    </w:p>
    <w:tbl>
      <w:tblPr>
        <w:tblW w:w="0" w:type="auto"/>
        <w:tblLayout w:type="fixed"/>
        <w:tblCellMar>
          <w:left w:w="62" w:type="dxa"/>
          <w:right w:w="62" w:type="dxa"/>
        </w:tblCellMar>
        <w:tblLook w:val="0000"/>
      </w:tblPr>
      <w:tblGrid>
        <w:gridCol w:w="2745"/>
        <w:gridCol w:w="5777"/>
      </w:tblGrid>
      <w:tr w:rsidTr="002A5D9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BodyText"/>
            </w:pPr>
            <w:r w:rsidRPr="008E5398">
              <w:t xml:space="preserve">This unit applies to most diamond and gem setting styles by manual methods, with the aid of basic electrical/mechanical equipment. </w:t>
            </w:r>
          </w:p>
          <w:p w:rsidR="00000000" w:rsidRPr="008E5398" w:rsidP="008E5398">
            <w:pPr>
              <w:pStyle w:val="BodyText"/>
            </w:pPr>
            <w:r w:rsidRPr="008E5398">
              <w:t>Techniques cover the basic forms of claw, grain and rub-over styles by manua</w:t>
            </w:r>
            <w:r w:rsidRPr="008E5398">
              <w:t xml:space="preserve">l methods, over a range of design styles. </w:t>
            </w:r>
          </w:p>
          <w:p w:rsidR="00000000" w:rsidRPr="008E5398" w:rsidP="008E5398">
            <w:pPr>
              <w:pStyle w:val="BodyText"/>
            </w:pPr>
            <w:r w:rsidRPr="008E5398">
              <w:t xml:space="preserve">Metals may include precious jewellery metals and their alloys. </w:t>
            </w:r>
          </w:p>
          <w:p w:rsidR="00000000" w:rsidRPr="008E5398" w:rsidP="008E5398">
            <w:pPr>
              <w:pStyle w:val="BodyText"/>
            </w:pPr>
            <w:r w:rsidRPr="008E5398">
              <w:t>The unit is not intended to cover the work of a specialist gemstone setter and typically applies in a jewellery manufacturing and repair environment.</w:t>
            </w:r>
          </w:p>
          <w:p w:rsidR="00000000" w:rsidRPr="008E5398" w:rsidP="008E5398">
            <w:pPr>
              <w:pStyle w:val="BodyText"/>
            </w:pPr>
            <w:r w:rsidRPr="008E5398">
              <w:t>Do not select this unit for the setting of stones into wax, rubber, resin, etc. For production setting, Unit MEM07024B (Operate and monitor machine/process) should be considered.</w:t>
            </w:r>
          </w:p>
          <w:p w:rsidR="00000000" w:rsidRPr="008E5398" w:rsidP="008E5398">
            <w:pPr>
              <w:pStyle w:val="BodyText"/>
            </w:pPr>
            <w:r w:rsidRPr="008E5398">
              <w:t>Where annealing and tempering are required, Unit MEM19005B (Produce three-di</w:t>
            </w:r>
            <w:r w:rsidRPr="008E5398">
              <w:t>mensional precision items) should also be selected.</w:t>
            </w:r>
          </w:p>
          <w:p w:rsidR="00000000" w:rsidRPr="008E5398" w:rsidP="008E5398">
            <w:pPr>
              <w:pStyle w:val="BodyText"/>
            </w:pPr>
          </w:p>
          <w:p w:rsidR="00000000" w:rsidRPr="008E5398" w:rsidP="008E5398">
            <w:pPr>
              <w:pStyle w:val="BodyText"/>
            </w:pPr>
            <w:r w:rsidRPr="008E5398">
              <w:rPr>
                <w:rStyle w:val="SpecialBold"/>
              </w:rPr>
              <w:t>Band</w:t>
            </w:r>
            <w:r w:rsidRPr="008E5398">
              <w:t>:</w:t>
            </w:r>
            <w:r w:rsidRPr="008E5398">
              <w:tab/>
            </w:r>
            <w:r w:rsidRPr="008E5398">
              <w:rPr>
                <w:rStyle w:val="SpecialBold"/>
              </w:rPr>
              <w:t>A</w:t>
            </w:r>
          </w:p>
          <w:p w:rsidR="00000000" w:rsidRPr="008E5398" w:rsidP="008E5398">
            <w:pPr>
              <w:pStyle w:val="BodyText"/>
            </w:pPr>
            <w:r w:rsidRPr="008E5398">
              <w:rPr>
                <w:rStyle w:val="SpecialBold"/>
              </w:rPr>
              <w:t>Unit Weight</w:t>
            </w:r>
            <w:r w:rsidRPr="008E5398">
              <w:t>:</w:t>
            </w:r>
            <w:r w:rsidRPr="008E5398">
              <w:tab/>
            </w:r>
            <w:r w:rsidRPr="008E5398">
              <w:rPr>
                <w:rStyle w:val="SpecialBold"/>
              </w:rPr>
              <w:t>6</w:t>
            </w:r>
          </w:p>
        </w:tc>
      </w:tr>
    </w:tbl>
    <w:p w:rsidR="002A5D92" w:rsidP="008E5398">
      <w:pPr>
        <w:pStyle w:val="BodyText"/>
      </w:pPr>
    </w:p>
    <w:p w:rsidR="002A5D92" w:rsidP="008E5398">
      <w:pPr>
        <w:pStyle w:val="BodyText"/>
      </w:pPr>
    </w:p>
    <w:p w:rsidR="00000000" w:rsidRPr="008E5398" w:rsidP="008E5398">
      <w:pPr>
        <w:pStyle w:val="Heading1"/>
      </w:pPr>
      <w:bookmarkStart w:id="4" w:name="O_280574"/>
      <w:bookmarkEnd w:id="4"/>
      <w:r w:rsidRPr="008E5398">
        <w:t>Licensing/Regulatory Information</w:t>
      </w:r>
    </w:p>
    <w:p w:rsidR="00000000" w:rsidRPr="008E5398" w:rsidP="008E5398">
      <w:pPr>
        <w:pStyle w:val="BodyText"/>
      </w:pPr>
      <w:r w:rsidRPr="008E5398">
        <w:t>Not Applicable</w:t>
      </w:r>
    </w:p>
    <w:p w:rsidR="00000000" w:rsidRPr="008E5398" w:rsidP="008E5398">
      <w:pPr>
        <w:pStyle w:val="AllowPageBreak"/>
      </w:pPr>
    </w:p>
    <w:p w:rsidR="00000000" w:rsidRPr="008E5398" w:rsidP="008E5398">
      <w:pPr>
        <w:pStyle w:val="Heading1"/>
      </w:pPr>
      <w:bookmarkStart w:id="5" w:name="O_212638"/>
      <w:bookmarkEnd w:id="5"/>
      <w:r w:rsidRPr="008E5398">
        <w:t>Pre-Requisites</w:t>
      </w:r>
    </w:p>
    <w:tbl>
      <w:tblPr>
        <w:tblW w:w="0" w:type="auto"/>
        <w:tblLayout w:type="fixed"/>
        <w:tblCellMar>
          <w:left w:w="62" w:type="dxa"/>
          <w:right w:w="62" w:type="dxa"/>
        </w:tblCellMar>
        <w:tblLook w:val="0000"/>
      </w:tblPr>
      <w:tblGrid>
        <w:gridCol w:w="2713"/>
        <w:gridCol w:w="2207"/>
        <w:gridCol w:w="3602"/>
      </w:tblGrid>
      <w:tr w:rsidTr="002A5D92">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p>
        </w:tc>
      </w:tr>
      <w:tr w:rsidTr="002A5D92">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MEM12023A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Perform engineering measurements</w:t>
            </w:r>
          </w:p>
        </w:tc>
      </w:tr>
      <w:tr w:rsidTr="002A5D92">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MEM18001C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Use hand tools</w:t>
            </w:r>
          </w:p>
        </w:tc>
      </w:tr>
      <w:tr w:rsidTr="002A5D92">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MEM18002B</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Use power tools/hand held operations</w:t>
            </w:r>
          </w:p>
        </w:tc>
      </w:tr>
      <w:tr w:rsidTr="002A5D92">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MEM18003C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Use tools for precision work</w:t>
            </w:r>
          </w:p>
        </w:tc>
      </w:tr>
      <w:tr w:rsidTr="002A5D92">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MEM19003B</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BodyText"/>
            </w:pPr>
            <w:r w:rsidRPr="008E5398">
              <w:t>Handle gem materials</w:t>
            </w:r>
          </w:p>
        </w:tc>
      </w:tr>
    </w:tbl>
    <w:p w:rsidR="002A5D92" w:rsidP="008E5398">
      <w:pPr>
        <w:pStyle w:val="BodyText"/>
      </w:pPr>
    </w:p>
    <w:p w:rsidR="002A5D92" w:rsidP="008E5398">
      <w:pPr>
        <w:pStyle w:val="BodyText"/>
      </w:pPr>
    </w:p>
    <w:p w:rsidR="00000000" w:rsidRPr="008E5398" w:rsidP="008E5398">
      <w:pPr>
        <w:pStyle w:val="Heading1"/>
      </w:pPr>
      <w:bookmarkStart w:id="6" w:name="O_212637"/>
      <w:bookmarkEnd w:id="6"/>
      <w:r w:rsidRPr="008E5398">
        <w:t>Employability Skills Information</w:t>
      </w:r>
    </w:p>
    <w:tbl>
      <w:tblPr>
        <w:tblW w:w="0" w:type="auto"/>
        <w:tblLayout w:type="fixed"/>
        <w:tblCellMar>
          <w:left w:w="62" w:type="dxa"/>
          <w:right w:w="62" w:type="dxa"/>
        </w:tblCellMar>
        <w:tblLook w:val="0000"/>
      </w:tblPr>
      <w:tblGrid>
        <w:gridCol w:w="2802"/>
        <w:gridCol w:w="5720"/>
      </w:tblGrid>
      <w:tr w:rsidTr="002A5D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BodyText"/>
            </w:pPr>
            <w:r w:rsidRPr="008E5398">
              <w:t>This unit contains employability skills.</w:t>
            </w:r>
          </w:p>
        </w:tc>
      </w:tr>
    </w:tbl>
    <w:p w:rsidR="002A5D92" w:rsidP="008E5398">
      <w:pPr>
        <w:pStyle w:val="BodyText"/>
      </w:pPr>
    </w:p>
    <w:p w:rsidR="002A5D92" w:rsidP="008E5398">
      <w:pPr>
        <w:pStyle w:val="BodyText"/>
      </w:pPr>
    </w:p>
    <w:p w:rsidR="00000000" w:rsidRPr="008E5398" w:rsidP="008E5398">
      <w:pPr>
        <w:pStyle w:val="Heading1"/>
      </w:pPr>
      <w:bookmarkStart w:id="7" w:name="O_290360"/>
      <w:bookmarkEnd w:id="7"/>
      <w:r w:rsidRPr="008E5398">
        <w:t>Elements and Performance Criteria Pre-Content</w:t>
      </w:r>
    </w:p>
    <w:tbl>
      <w:tblPr>
        <w:tblW w:w="0" w:type="auto"/>
        <w:tblLayout w:type="fixed"/>
        <w:tblCellMar>
          <w:left w:w="62" w:type="dxa"/>
          <w:right w:w="62" w:type="dxa"/>
        </w:tblCellMar>
        <w:tblLook w:val="0000"/>
      </w:tblPr>
      <w:tblGrid>
        <w:gridCol w:w="2562"/>
        <w:gridCol w:w="5960"/>
      </w:tblGrid>
      <w:tr w:rsidTr="002A5D9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BodyText"/>
            </w:pPr>
            <w:r w:rsidRPr="008E5398">
              <w:t xml:space="preserve">Performance criteria describe the performance needed to demonstrate achievement of </w:t>
            </w:r>
            <w:r w:rsidRPr="008E5398">
              <w:t>the element. Where bold italicised text is used, further information is detailed in the required skills and knowledge section and the range statement. Assessment of performance is to be consistent with the evidence guide.</w:t>
            </w:r>
          </w:p>
        </w:tc>
      </w:tr>
    </w:tbl>
    <w:p w:rsidR="00000000" w:rsidRPr="008E5398" w:rsidP="008E5398">
      <w:pPr>
        <w:pStyle w:val="BodyText"/>
      </w:pPr>
    </w:p>
    <w:p w:rsidR="00000000" w:rsidRPr="008E5398" w:rsidP="008E5398">
      <w:pPr>
        <w:pStyle w:val="AllowPageBreak"/>
      </w:pPr>
    </w:p>
    <w:p w:rsidR="00000000" w:rsidRPr="008E5398" w:rsidP="008E5398">
      <w:pPr>
        <w:pStyle w:val="Heading1"/>
      </w:pPr>
      <w:bookmarkStart w:id="8" w:name="O_237027"/>
      <w:bookmarkEnd w:id="8"/>
      <w:r w:rsidRPr="008E5398">
        <w:t>Elements and Pe</w:t>
      </w:r>
      <w:r w:rsidRPr="008E5398">
        <w:t>rformance Criteria</w:t>
      </w:r>
    </w:p>
    <w:tbl>
      <w:tblPr>
        <w:tblW w:w="0" w:type="auto"/>
        <w:tblLayout w:type="fixed"/>
        <w:tblCellMar>
          <w:left w:w="62" w:type="dxa"/>
          <w:right w:w="62" w:type="dxa"/>
        </w:tblCellMar>
        <w:tblLook w:val="0000"/>
      </w:tblPr>
      <w:tblGrid>
        <w:gridCol w:w="2562"/>
        <w:gridCol w:w="5960"/>
      </w:tblGrid>
      <w:tr w:rsidTr="002A5D92">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BodyText"/>
            </w:pPr>
            <w:r w:rsidRPr="008E5398">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PERFORMANCE CRITERIA</w:t>
            </w:r>
          </w:p>
        </w:tc>
      </w:tr>
      <w:tr w:rsidTr="002A5D9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List"/>
              <w:rPr>
                <w:lang w:val="en-NZ"/>
              </w:rPr>
            </w:pPr>
            <w:r w:rsidRPr="008E5398">
              <w:t>1.</w:t>
            </w:r>
            <w:r w:rsidRPr="008E5398">
              <w:tab/>
              <w:t>Identify setting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List2"/>
            </w:pPr>
            <w:r w:rsidRPr="008E5398">
              <w:t>1.1.</w:t>
            </w:r>
            <w:r w:rsidRPr="008E5398">
              <w:tab/>
              <w:t>Setting requirements are identified.</w:t>
            </w:r>
          </w:p>
          <w:p w:rsidR="00000000" w:rsidRPr="008E5398" w:rsidP="008E5398">
            <w:pPr>
              <w:pStyle w:val="List2"/>
            </w:pPr>
            <w:r w:rsidRPr="008E5398">
              <w:t>1.2.</w:t>
            </w:r>
            <w:r w:rsidRPr="008E5398">
              <w:tab/>
              <w:t>Gemstone status is assessed.</w:t>
            </w:r>
          </w:p>
          <w:p w:rsidR="00000000" w:rsidP="008E5398">
            <w:pPr>
              <w:pStyle w:val="List2"/>
              <w:rPr>
                <w:lang w:val="en-NZ"/>
              </w:rPr>
            </w:pPr>
            <w:r w:rsidRPr="008E5398">
              <w:t>1.3.</w:t>
            </w:r>
            <w:r w:rsidRPr="008E5398">
              <w:tab/>
              <w:t>Setting metal is identified.</w:t>
            </w:r>
          </w:p>
        </w:tc>
      </w:tr>
      <w:tr w:rsidTr="002A5D9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List"/>
              <w:rPr>
                <w:lang w:val="en-NZ"/>
              </w:rPr>
            </w:pPr>
            <w:r w:rsidRPr="008E5398">
              <w:t>2.</w:t>
            </w:r>
            <w:r w:rsidRPr="008E5398">
              <w:tab/>
              <w:t>Prepare materials and equipment for setting</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List2"/>
            </w:pPr>
            <w:r w:rsidRPr="008E5398">
              <w:t>2.1.</w:t>
            </w:r>
            <w:r w:rsidRPr="008E5398">
              <w:tab/>
            </w:r>
            <w:r w:rsidRPr="008E5398">
              <w:t>Tools are selected for use in achieving the desired outcome.</w:t>
            </w:r>
          </w:p>
          <w:p w:rsidR="00000000" w:rsidRPr="008E5398" w:rsidP="008E5398">
            <w:pPr>
              <w:pStyle w:val="List2"/>
            </w:pPr>
            <w:r w:rsidRPr="008E5398">
              <w:t>2.2.</w:t>
            </w:r>
            <w:r w:rsidRPr="008E5398">
              <w:tab/>
              <w:t>Tools are prepared and maintained to produce required specifications.</w:t>
            </w:r>
          </w:p>
          <w:p w:rsidR="00000000" w:rsidP="008E5398">
            <w:pPr>
              <w:pStyle w:val="List2"/>
              <w:rPr>
                <w:lang w:val="en-NZ"/>
              </w:rPr>
            </w:pPr>
            <w:r w:rsidRPr="008E5398">
              <w:t>2.3.</w:t>
            </w:r>
            <w:r w:rsidRPr="008E5398">
              <w:tab/>
              <w:t>Metal is prepared for setting.</w:t>
            </w:r>
          </w:p>
        </w:tc>
      </w:tr>
      <w:tr w:rsidTr="002A5D9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List"/>
              <w:rPr>
                <w:lang w:val="en-NZ"/>
              </w:rPr>
            </w:pPr>
            <w:r w:rsidRPr="008E5398">
              <w:t>3.</w:t>
            </w:r>
            <w:r w:rsidRPr="008E5398">
              <w:tab/>
              <w:t>Perform gemstone setting</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List2"/>
            </w:pPr>
            <w:r w:rsidRPr="008E5398">
              <w:t>3.1.</w:t>
            </w:r>
            <w:r w:rsidRPr="008E5398">
              <w:tab/>
              <w:t>Gemstones are secured correctly.</w:t>
            </w:r>
          </w:p>
          <w:p w:rsidR="00000000" w:rsidRPr="008E5398" w:rsidP="008E5398">
            <w:pPr>
              <w:pStyle w:val="List2"/>
            </w:pPr>
            <w:r w:rsidRPr="008E5398">
              <w:t>3.2.</w:t>
            </w:r>
            <w:r w:rsidRPr="008E5398">
              <w:tab/>
              <w:t>Setting meta</w:t>
            </w:r>
            <w:r w:rsidRPr="008E5398">
              <w:t>l is finished/burnished to specification.</w:t>
            </w:r>
          </w:p>
        </w:tc>
      </w:tr>
    </w:tbl>
    <w:p w:rsidR="002A5D92" w:rsidP="008E5398">
      <w:pPr>
        <w:pStyle w:val="BodyText"/>
      </w:pPr>
    </w:p>
    <w:p w:rsidR="002A5D92" w:rsidP="008E5398">
      <w:pPr>
        <w:pStyle w:val="BodyText"/>
      </w:pPr>
    </w:p>
    <w:p w:rsidR="00000000" w:rsidRPr="008E5398" w:rsidP="008E5398">
      <w:pPr>
        <w:pStyle w:val="Heading1"/>
      </w:pPr>
      <w:bookmarkStart w:id="9" w:name="O_260977"/>
      <w:bookmarkEnd w:id="9"/>
      <w:r w:rsidRPr="008E5398">
        <w:t>Required Skills and Knowledge</w:t>
      </w:r>
    </w:p>
    <w:tbl>
      <w:tblPr>
        <w:tblW w:w="0" w:type="auto"/>
        <w:tblLayout w:type="fixed"/>
        <w:tblCellMar>
          <w:left w:w="62" w:type="dxa"/>
          <w:right w:w="62" w:type="dxa"/>
        </w:tblCellMar>
        <w:tblLook w:val="0000"/>
      </w:tblPr>
      <w:tblGrid>
        <w:gridCol w:w="8522"/>
      </w:tblGrid>
      <w:tr w:rsidTr="002A5D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REQUIRED SKILLS AND KNOWLEDGE</w:t>
            </w:r>
          </w:p>
        </w:tc>
      </w:tr>
      <w:tr w:rsidTr="002A5D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This section describes the skills and knowledge required for this unit.</w:t>
            </w:r>
          </w:p>
        </w:tc>
      </w:tr>
      <w:tr w:rsidTr="002A5D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Required skills</w:t>
            </w:r>
          </w:p>
        </w:tc>
      </w:tr>
      <w:tr w:rsidTr="002A5D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BodyText"/>
            </w:pPr>
            <w:r w:rsidRPr="008E5398">
              <w:t>Look for evidence that confirms skills in:</w:t>
            </w:r>
          </w:p>
          <w:p w:rsidR="00000000" w:rsidRPr="008E5398" w:rsidP="008E5398">
            <w:pPr>
              <w:pStyle w:val="ListBullet"/>
            </w:pPr>
            <w:r w:rsidRPr="008E5398">
              <w:t>selecting and preparing tools</w:t>
            </w:r>
          </w:p>
          <w:p w:rsidR="00000000" w:rsidRPr="008E5398" w:rsidP="008E5398">
            <w:pPr>
              <w:pStyle w:val="ListBullet"/>
            </w:pPr>
            <w:r w:rsidRPr="008E5398">
              <w:t>identifying metals</w:t>
            </w:r>
          </w:p>
          <w:p w:rsidR="00000000" w:rsidRPr="008E5398" w:rsidP="008E5398">
            <w:pPr>
              <w:pStyle w:val="ListBullet"/>
            </w:pPr>
            <w:r w:rsidRPr="008E5398">
              <w:t>identifying gemstone features</w:t>
            </w:r>
          </w:p>
          <w:p w:rsidR="00000000" w:rsidRPr="008E5398" w:rsidP="008E5398">
            <w:pPr>
              <w:pStyle w:val="ListBullet"/>
            </w:pPr>
            <w:r w:rsidRPr="008E5398">
              <w:t>adjusting, sharpening and maintaining tools</w:t>
            </w:r>
          </w:p>
          <w:p w:rsidR="00000000" w:rsidRPr="008E5398" w:rsidP="008E5398">
            <w:pPr>
              <w:pStyle w:val="ListBullet"/>
            </w:pPr>
            <w:r w:rsidRPr="008E5398">
              <w:t>preparing metals</w:t>
            </w:r>
          </w:p>
          <w:p w:rsidR="00000000" w:rsidRPr="008E5398" w:rsidP="008E5398">
            <w:pPr>
              <w:pStyle w:val="ListBullet"/>
            </w:pPr>
            <w:r w:rsidRPr="008E5398">
              <w:t>securing gemstones</w:t>
            </w:r>
          </w:p>
          <w:p w:rsidR="00000000" w:rsidP="008E5398">
            <w:pPr>
              <w:pStyle w:val="ListBullet"/>
              <w:rPr>
                <w:lang w:val="en-NZ"/>
              </w:rPr>
            </w:pPr>
            <w:r w:rsidRPr="008E5398">
              <w:t>reading and interpreting routine information on written job instructions, specifications and standard operating procedures. May include drawings</w:t>
            </w:r>
          </w:p>
        </w:tc>
      </w:tr>
      <w:tr w:rsidTr="002A5D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Required knowledge</w:t>
            </w:r>
          </w:p>
        </w:tc>
      </w:tr>
      <w:tr w:rsidTr="002A5D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BodyText"/>
            </w:pPr>
            <w:r w:rsidRPr="008E5398">
              <w:t>Look for evidence that confirms knowledge of:</w:t>
            </w:r>
          </w:p>
          <w:p w:rsidR="00000000" w:rsidRPr="008E5398" w:rsidP="008E5398">
            <w:pPr>
              <w:pStyle w:val="ListBullet"/>
            </w:pPr>
            <w:r w:rsidRPr="008E5398">
              <w:t>setting processes and terminology</w:t>
            </w:r>
          </w:p>
          <w:p w:rsidR="00000000" w:rsidRPr="008E5398" w:rsidP="008E5398">
            <w:pPr>
              <w:pStyle w:val="ListBullet"/>
            </w:pPr>
            <w:r w:rsidRPr="008E5398">
              <w:t xml:space="preserve">gemstone </w:t>
            </w:r>
            <w:r w:rsidRPr="008E5398">
              <w:t>features and handling procedures</w:t>
            </w:r>
          </w:p>
          <w:p w:rsidR="00000000" w:rsidRPr="008E5398" w:rsidP="008E5398">
            <w:pPr>
              <w:pStyle w:val="ListBullet"/>
            </w:pPr>
            <w:r w:rsidRPr="008E5398">
              <w:t>suitability of metal for carving and setting</w:t>
            </w:r>
          </w:p>
          <w:p w:rsidR="00000000" w:rsidRPr="008E5398" w:rsidP="008E5398">
            <w:pPr>
              <w:pStyle w:val="ListBullet"/>
            </w:pPr>
            <w:r w:rsidRPr="008E5398">
              <w:t>maintenance of tools</w:t>
            </w:r>
          </w:p>
          <w:p w:rsidR="00000000" w:rsidRPr="008E5398" w:rsidP="008E5398">
            <w:pPr>
              <w:pStyle w:val="ListBullet"/>
            </w:pPr>
            <w:r w:rsidRPr="008E5398">
              <w:t>setting techniques, processes and procedures</w:t>
            </w:r>
          </w:p>
          <w:p w:rsidR="00000000" w:rsidRPr="008E5398" w:rsidP="008E5398">
            <w:pPr>
              <w:pStyle w:val="ListBullet"/>
            </w:pPr>
            <w:r w:rsidRPr="008E5398">
              <w:t>working properties of materials</w:t>
            </w:r>
          </w:p>
        </w:tc>
      </w:tr>
    </w:tbl>
    <w:p w:rsidR="002A5D92" w:rsidP="008E5398">
      <w:pPr>
        <w:pStyle w:val="BodyText"/>
      </w:pPr>
    </w:p>
    <w:p w:rsidR="002A5D92" w:rsidP="008E5398">
      <w:pPr>
        <w:pStyle w:val="BodyText"/>
      </w:pPr>
    </w:p>
    <w:p w:rsidR="00000000" w:rsidRPr="008E5398" w:rsidP="008E5398">
      <w:pPr>
        <w:pStyle w:val="AllowPageBreak"/>
      </w:pPr>
    </w:p>
    <w:p w:rsidR="00000000" w:rsidRPr="008E5398" w:rsidP="008E5398">
      <w:pPr>
        <w:pStyle w:val="Heading1"/>
      </w:pPr>
      <w:bookmarkStart w:id="10" w:name="O_245011"/>
      <w:bookmarkEnd w:id="10"/>
      <w:r w:rsidRPr="008E5398">
        <w:t>Evidence Guide</w:t>
      </w:r>
    </w:p>
    <w:tbl>
      <w:tblPr>
        <w:tblW w:w="9570" w:type="dxa"/>
        <w:tblLayout w:type="fixed"/>
        <w:tblCellMar>
          <w:left w:w="62" w:type="dxa"/>
          <w:right w:w="62" w:type="dxa"/>
        </w:tblCellMar>
        <w:tblLook w:val="0000"/>
      </w:tblPr>
      <w:tblGrid>
        <w:gridCol w:w="3908"/>
        <w:gridCol w:w="5662"/>
      </w:tblGrid>
      <w:tr w:rsidTr="002A5D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EVIDENCE GUIDE</w:t>
            </w:r>
          </w:p>
        </w:tc>
      </w:tr>
      <w:tr w:rsidTr="002A5D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The evidence guide provides advice on assessment and must be read in conjunction with the performance criteria, required skills and knowledge, range statement and the Assessment Guidelines for the Training Package.</w:t>
            </w:r>
          </w:p>
        </w:tc>
      </w:tr>
      <w:tr w:rsidTr="002A5D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A person who dem</w:t>
            </w:r>
            <w:r w:rsidRPr="008E5398">
              <w:t>onstrates competency in this unit must be able to perform basic gemstone setting. Competency in this unit cannot be claimed until all prerequisites have been satisfied.</w:t>
            </w:r>
          </w:p>
        </w:tc>
      </w:tr>
      <w:tr w:rsidTr="002A5D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Assessors must be satisfied that the candidate can competently and consistently perform all elements of the unit as specified by the criteria, including required k</w:t>
            </w:r>
            <w:r w:rsidRPr="008E5398">
              <w:t>nowledge, and be capable of applying the competency in new and different situations and contexts.</w:t>
            </w:r>
          </w:p>
        </w:tc>
      </w:tr>
      <w:tr w:rsidTr="002A5D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BodyText"/>
            </w:pPr>
            <w:r w:rsidRPr="008E5398">
              <w:t>This unit may be assessed on the job, off the job or a combination of both on and off the job. Where assessm</w:t>
            </w:r>
            <w:r w:rsidRPr="008E5398">
              <w:t>ent occurs off the job, that is the candidate is not in productive work, then an appropriate simulation must be used where the range of conditions reflects realistic workplace situations. The competencies covered by this unit would be demonstrated by an in</w:t>
            </w:r>
            <w:r w:rsidRPr="008E5398">
              <w:t xml:space="preserve">dividual working alone or as part of a team. The assessment environment should not disadvantage the candidate. </w:t>
            </w:r>
          </w:p>
          <w:p w:rsidR="00000000" w:rsidP="008E5398">
            <w:pPr>
              <w:pStyle w:val="BodyText"/>
              <w:rPr>
                <w:lang w:val="en-NZ"/>
              </w:rPr>
            </w:pPr>
            <w:r w:rsidRPr="008E5398">
              <w:t>This unit could be assessed in conjunction with any other units addressing the safety, quality, communication, materials handling, recording and</w:t>
            </w:r>
            <w:r w:rsidRPr="008E5398">
              <w:t xml:space="preserve"> reporting associated with gemstone setting or other units requiring the exercise of the skills and knowledge covered by this unit.</w:t>
            </w:r>
          </w:p>
        </w:tc>
      </w:tr>
      <w:tr w:rsidTr="002A5D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Assessors should gather a range of evidence that is valid, sufficient, current and authentic. Evidence</w:t>
            </w:r>
            <w:r w:rsidRPr="008E5398">
              <w:t xml:space="preserve"> can be gathered through a variety of ways including direct observation, supervisor's reports, project work, samples and questioning. Questioning techniques should not require language, literacy and numeracy skills beyond those required in this unit of com</w:t>
            </w:r>
            <w:r w:rsidRPr="008E5398">
              <w:t>petency. The candidate must have access to all tools, equipment, materials and documentation required. The candidate must be permitted to refer to any relevant workplace procedures, product and manufacturing specifications, codes, standards, manuals and re</w:t>
            </w:r>
            <w:r w:rsidRPr="008E5398">
              <w:t>ference materials.</w:t>
            </w:r>
          </w:p>
        </w:tc>
      </w:tr>
      <w:tr w:rsidTr="002A5D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BodyText"/>
            </w:pPr>
          </w:p>
        </w:tc>
      </w:tr>
    </w:tbl>
    <w:p w:rsidR="002A5D92" w:rsidP="008E5398">
      <w:pPr>
        <w:pStyle w:val="BodyText"/>
      </w:pPr>
    </w:p>
    <w:p w:rsidR="002A5D92" w:rsidP="008E5398">
      <w:pPr>
        <w:pStyle w:val="BodyText"/>
      </w:pPr>
    </w:p>
    <w:p w:rsidR="00000000" w:rsidRPr="008E5398" w:rsidP="008E5398">
      <w:pPr>
        <w:pStyle w:val="Heading1"/>
      </w:pPr>
      <w:bookmarkStart w:id="11" w:name="O_252994"/>
      <w:bookmarkEnd w:id="11"/>
      <w:r w:rsidRPr="008E5398">
        <w:t>Range Statement</w:t>
      </w:r>
    </w:p>
    <w:tbl>
      <w:tblPr>
        <w:tblW w:w="0" w:type="auto"/>
        <w:tblLayout w:type="fixed"/>
        <w:tblCellMar>
          <w:left w:w="62" w:type="dxa"/>
          <w:right w:w="62" w:type="dxa"/>
        </w:tblCellMar>
        <w:tblLook w:val="0000"/>
      </w:tblPr>
      <w:tblGrid>
        <w:gridCol w:w="3544"/>
        <w:gridCol w:w="4978"/>
      </w:tblGrid>
      <w:tr w:rsidTr="002A5D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RANGE STATEMENT</w:t>
            </w:r>
          </w:p>
        </w:tc>
      </w:tr>
      <w:tr w:rsidTr="002A5D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 xml:space="preserve">The range statement relates to the unit of competency as a whole. It allows for different work environments and situations that may affect </w:t>
            </w:r>
            <w:r w:rsidRPr="008E5398">
              <w:t>performance. Bold italicised wording, if used in the performance criteria, is detailed below. Essential operating conditions that may be present with training and assessment (depending on the work situation, needs of the candidate, accessibility of the ite</w:t>
            </w:r>
            <w:r w:rsidRPr="008E5398">
              <w:t>m, and local industry and regional contexts) may also be included.</w:t>
            </w:r>
          </w:p>
        </w:tc>
      </w:tr>
      <w:tr w:rsidTr="002A5D92">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Tools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t>Various holding and securing devices, pliers, burrs, scaupers, burnishers, emery, beaders</w:t>
            </w:r>
          </w:p>
        </w:tc>
      </w:tr>
      <w:tr w:rsidTr="002A5D92">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Setting requirements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BodyText"/>
            </w:pPr>
            <w:r w:rsidRPr="008E5398">
              <w:t>Type of setting, specific product handling measures</w:t>
            </w:r>
          </w:p>
        </w:tc>
      </w:tr>
    </w:tbl>
    <w:p w:rsidR="002A5D92" w:rsidP="008E5398">
      <w:pPr>
        <w:pStyle w:val="BodyText"/>
      </w:pPr>
    </w:p>
    <w:p w:rsidR="002A5D92" w:rsidP="008E5398">
      <w:pPr>
        <w:pStyle w:val="BodyText"/>
      </w:pPr>
    </w:p>
    <w:p w:rsidR="00000000" w:rsidRPr="008E5398" w:rsidP="008E5398">
      <w:pPr>
        <w:pStyle w:val="Heading1"/>
      </w:pPr>
      <w:bookmarkStart w:id="12" w:name="O_212642"/>
      <w:bookmarkEnd w:id="12"/>
      <w:r w:rsidRPr="008E5398">
        <w:t>Unit Sector(s)</w:t>
      </w:r>
    </w:p>
    <w:tbl>
      <w:tblPr>
        <w:tblW w:w="0" w:type="auto"/>
        <w:tblLayout w:type="fixed"/>
        <w:tblCellMar>
          <w:left w:w="62" w:type="dxa"/>
          <w:right w:w="62" w:type="dxa"/>
        </w:tblCellMar>
        <w:tblLook w:val="0000"/>
      </w:tblPr>
      <w:tblGrid>
        <w:gridCol w:w="2654"/>
        <w:gridCol w:w="5868"/>
      </w:tblGrid>
      <w:tr w:rsidTr="002A5D9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BodyText"/>
            </w:pPr>
          </w:p>
        </w:tc>
      </w:tr>
    </w:tbl>
    <w:p w:rsidR="002A5D92" w:rsidP="008E5398">
      <w:pPr>
        <w:pStyle w:val="BodyText"/>
      </w:pPr>
    </w:p>
    <w:p w:rsidR="002A5D92" w:rsidP="008E5398">
      <w:pPr>
        <w:pStyle w:val="BodyText"/>
      </w:pPr>
    </w:p>
    <w:p w:rsidR="00000000" w:rsidRPr="008E5398" w:rsidP="008E5398">
      <w:pPr>
        <w:pStyle w:val="Heading1"/>
      </w:pPr>
      <w:bookmarkStart w:id="13" w:name="O_212639"/>
      <w:bookmarkEnd w:id="13"/>
      <w:r w:rsidRPr="008E5398">
        <w:t>Co-requisite units</w:t>
      </w:r>
    </w:p>
    <w:tbl>
      <w:tblPr>
        <w:tblW w:w="0" w:type="auto"/>
        <w:tblLayout w:type="fixed"/>
        <w:tblCellMar>
          <w:left w:w="62" w:type="dxa"/>
          <w:right w:w="62" w:type="dxa"/>
        </w:tblCellMar>
        <w:tblLook w:val="0000"/>
      </w:tblPr>
      <w:tblGrid>
        <w:gridCol w:w="2641"/>
        <w:gridCol w:w="1322"/>
        <w:gridCol w:w="4559"/>
      </w:tblGrid>
      <w:tr w:rsidTr="002A5D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p>
        </w:tc>
      </w:tr>
      <w:tr w:rsidTr="002A5D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p>
        </w:tc>
      </w:tr>
      <w:tr w:rsidTr="002A5D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BodyText"/>
            </w:pPr>
          </w:p>
        </w:tc>
      </w:tr>
    </w:tbl>
    <w:p w:rsidR="002A5D92" w:rsidP="008E5398">
      <w:pPr>
        <w:pStyle w:val="BodyText"/>
      </w:pPr>
    </w:p>
    <w:p w:rsidR="002A5D92" w:rsidP="008E5398">
      <w:pPr>
        <w:pStyle w:val="BodyText"/>
      </w:pPr>
    </w:p>
    <w:p w:rsidR="00000000" w:rsidRPr="008E5398" w:rsidP="008E5398">
      <w:pPr>
        <w:pStyle w:val="Heading1"/>
      </w:pPr>
      <w:bookmarkStart w:id="14" w:name="O_212641"/>
      <w:bookmarkEnd w:id="14"/>
      <w:r w:rsidRPr="008E5398">
        <w:t>Competency field</w:t>
      </w:r>
    </w:p>
    <w:tbl>
      <w:tblPr>
        <w:tblW w:w="0" w:type="auto"/>
        <w:tblLayout w:type="fixed"/>
        <w:tblCellMar>
          <w:left w:w="62" w:type="dxa"/>
          <w:right w:w="62" w:type="dxa"/>
        </w:tblCellMar>
        <w:tblLook w:val="0000"/>
      </w:tblPr>
      <w:tblGrid>
        <w:gridCol w:w="2777"/>
        <w:gridCol w:w="5745"/>
      </w:tblGrid>
      <w:tr w:rsidTr="002A5D9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5398">
            <w:pPr>
              <w:pStyle w:val="BodyText"/>
              <w:rPr>
                <w:lang w:val="en-NZ"/>
              </w:rPr>
            </w:pPr>
            <w:r w:rsidRPr="008E5398">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5398" w:rsidP="008E5398">
            <w:pPr>
              <w:pStyle w:val="BodyText"/>
            </w:pPr>
            <w:r w:rsidRPr="008E5398">
              <w:t>Jewellery and horological</w:t>
            </w:r>
          </w:p>
        </w:tc>
      </w:tr>
    </w:tbl>
    <w:p w:rsidR="002A5D92" w:rsidP="008E5398">
      <w:pPr>
        <w:pStyle w:val="BodyText"/>
      </w:pPr>
    </w:p>
    <w:p w:rsidR="002A5D92" w:rsidP="008E5398">
      <w:pPr>
        <w:pStyle w:val="BodyText"/>
      </w:pPr>
    </w:p>
    <w:p w:rsidR="00000000" w:rsidRPr="008E5398" w:rsidP="008E5398"/>
    <w:sectPr w:rsidSect="008E53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D92" w:rsidP="002A5D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D92" w:rsidP="008E53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A5D92" w:rsidP="008E53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A5D92" w:rsidP="008E53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D92" w:rsidP="002A5D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3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D92" w:rsidP="008E5398">
    <w:pPr>
      <w:pStyle w:val="Header"/>
      <w:framePr w:wrap="around"/>
    </w:pPr>
    <w:r>
      <w:fldChar w:fldCharType="begin"/>
    </w:r>
    <w:r>
      <w:instrText xml:space="preserve"> TITLE   \* MERGEFORMAT </w:instrText>
    </w:r>
    <w:r>
      <w:fldChar w:fldCharType="separate"/>
    </w:r>
    <w:r>
      <w:t>MEM19007B Perform gemstone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5D92" w:rsidP="008E53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BA40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7E26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3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5398"/>
    <w:pPr>
      <w:spacing w:before="360" w:after="60"/>
      <w:outlineLvl w:val="0"/>
    </w:pPr>
    <w:rPr>
      <w:sz w:val="32"/>
    </w:rPr>
  </w:style>
  <w:style w:type="paragraph" w:styleId="Heading2">
    <w:name w:val="heading 2"/>
    <w:basedOn w:val="HeadingBase"/>
    <w:next w:val="BodyText"/>
    <w:link w:val="Heading2Char"/>
    <w:qFormat/>
    <w:rsid w:val="008E5398"/>
    <w:pPr>
      <w:keepLines/>
      <w:spacing w:before="240" w:after="120"/>
      <w:outlineLvl w:val="1"/>
    </w:pPr>
    <w:rPr>
      <w:sz w:val="28"/>
      <w:szCs w:val="40"/>
    </w:rPr>
  </w:style>
  <w:style w:type="paragraph" w:styleId="Heading3">
    <w:name w:val="heading 3"/>
    <w:basedOn w:val="HeadingBase"/>
    <w:next w:val="BodyText"/>
    <w:link w:val="Heading3Char"/>
    <w:qFormat/>
    <w:rsid w:val="008E5398"/>
    <w:pPr>
      <w:spacing w:before="180" w:after="120"/>
      <w:outlineLvl w:val="2"/>
    </w:pPr>
    <w:rPr>
      <w:spacing w:val="-10"/>
      <w:kern w:val="32"/>
    </w:rPr>
  </w:style>
  <w:style w:type="paragraph" w:styleId="Heading4">
    <w:name w:val="heading 4"/>
    <w:basedOn w:val="HeadingBase"/>
    <w:next w:val="BodyText"/>
    <w:link w:val="Heading4Char"/>
    <w:qFormat/>
    <w:rsid w:val="008E5398"/>
    <w:pPr>
      <w:spacing w:before="160" w:after="120"/>
      <w:outlineLvl w:val="3"/>
    </w:pPr>
    <w:rPr>
      <w:sz w:val="22"/>
    </w:rPr>
  </w:style>
  <w:style w:type="paragraph" w:styleId="Heading5">
    <w:name w:val="heading 5"/>
    <w:basedOn w:val="HeadingBase"/>
    <w:next w:val="Normal"/>
    <w:link w:val="Heading5Char"/>
    <w:qFormat/>
    <w:rsid w:val="008E5398"/>
    <w:pPr>
      <w:spacing w:before="80"/>
      <w:outlineLvl w:val="4"/>
    </w:pPr>
    <w:rPr>
      <w:color w:val="918585"/>
      <w:sz w:val="20"/>
    </w:rPr>
  </w:style>
  <w:style w:type="paragraph" w:styleId="Heading6">
    <w:name w:val="heading 6"/>
    <w:basedOn w:val="HeadingBase"/>
    <w:next w:val="Normal"/>
    <w:link w:val="Heading6Char"/>
    <w:qFormat/>
    <w:rsid w:val="008E5398"/>
    <w:pPr>
      <w:spacing w:before="60"/>
      <w:outlineLvl w:val="5"/>
    </w:pPr>
    <w:rPr>
      <w:color w:val="918585"/>
      <w:sz w:val="20"/>
    </w:rPr>
  </w:style>
  <w:style w:type="paragraph" w:styleId="Heading7">
    <w:name w:val="heading 7"/>
    <w:basedOn w:val="Normal"/>
    <w:next w:val="Normal"/>
    <w:link w:val="Heading7Char"/>
    <w:qFormat/>
    <w:rsid w:val="008E5398"/>
    <w:pPr>
      <w:ind w:left="720"/>
      <w:outlineLvl w:val="6"/>
    </w:pPr>
    <w:rPr>
      <w:i/>
    </w:rPr>
  </w:style>
  <w:style w:type="paragraph" w:styleId="Heading8">
    <w:name w:val="heading 8"/>
    <w:basedOn w:val="Normal"/>
    <w:next w:val="Normal"/>
    <w:link w:val="Heading8Char"/>
    <w:qFormat/>
    <w:rsid w:val="008E5398"/>
    <w:pPr>
      <w:ind w:left="720"/>
      <w:outlineLvl w:val="7"/>
    </w:pPr>
    <w:rPr>
      <w:i/>
    </w:rPr>
  </w:style>
  <w:style w:type="paragraph" w:styleId="Heading9">
    <w:name w:val="heading 9"/>
    <w:basedOn w:val="Normal"/>
    <w:next w:val="Normal"/>
    <w:link w:val="Heading9Char"/>
    <w:qFormat/>
    <w:rsid w:val="008E5398"/>
    <w:pPr>
      <w:ind w:left="720"/>
      <w:outlineLvl w:val="8"/>
    </w:pPr>
    <w:rPr>
      <w:i/>
    </w:rPr>
  </w:style>
  <w:style w:type="character" w:default="1" w:styleId="DefaultParagraphFont">
    <w:name w:val="Default Paragraph Font"/>
    <w:uiPriority w:val="1"/>
    <w:unhideWhenUsed/>
    <w:rsid w:val="008E53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398"/>
  </w:style>
  <w:style w:type="character" w:customStyle="1" w:styleId="Heading1Char">
    <w:name w:val="Heading 1 Char"/>
    <w:basedOn w:val="DefaultParagraphFont"/>
    <w:link w:val="Heading1"/>
    <w:rsid w:val="008E5398"/>
    <w:rPr>
      <w:rFonts w:ascii="Times New Roman" w:eastAsia="Times New Roman" w:hAnsi="Times New Roman" w:cs="Times New Roman"/>
      <w:b/>
      <w:sz w:val="32"/>
      <w:szCs w:val="20"/>
      <w:lang w:eastAsia="en-US"/>
    </w:rPr>
  </w:style>
  <w:style w:type="paragraph" w:styleId="BodyText">
    <w:name w:val="Body Text"/>
    <w:basedOn w:val="Normal"/>
    <w:link w:val="BodyTextChar"/>
    <w:rsid w:val="008E53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5398"/>
    <w:rPr>
      <w:rFonts w:ascii="Times New Roman" w:eastAsia="Times New Roman" w:hAnsi="Times New Roman" w:cs="Times New Roman"/>
      <w:sz w:val="24"/>
      <w:lang w:val="en-US" w:eastAsia="en-US"/>
    </w:rPr>
  </w:style>
  <w:style w:type="paragraph" w:styleId="Footer">
    <w:name w:val="footer"/>
    <w:basedOn w:val="Normal"/>
    <w:link w:val="FooterChar"/>
    <w:rsid w:val="008E53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398"/>
    <w:rPr>
      <w:rFonts w:ascii="Times New Roman" w:eastAsia="Times New Roman" w:hAnsi="Times New Roman" w:cs="Times New Roman"/>
      <w:sz w:val="16"/>
      <w:lang w:val="en-US" w:eastAsia="en-US"/>
    </w:rPr>
  </w:style>
  <w:style w:type="paragraph" w:styleId="List">
    <w:name w:val="List"/>
    <w:basedOn w:val="BodyText"/>
    <w:next w:val="BodyText"/>
    <w:rsid w:val="008E5398"/>
    <w:pPr>
      <w:tabs>
        <w:tab w:val="left" w:pos="340"/>
      </w:tabs>
      <w:spacing w:before="60" w:after="60"/>
      <w:ind w:left="340" w:hanging="340"/>
    </w:pPr>
  </w:style>
  <w:style w:type="paragraph" w:styleId="ListBullet">
    <w:name w:val="List Bullet"/>
    <w:basedOn w:val="List"/>
    <w:rsid w:val="008E5398"/>
    <w:pPr>
      <w:numPr>
        <w:numId w:val="12"/>
      </w:numPr>
      <w:tabs>
        <w:tab w:val="clear" w:pos="340"/>
      </w:tabs>
      <w:spacing w:before="40" w:after="40"/>
    </w:pPr>
  </w:style>
  <w:style w:type="character" w:customStyle="1" w:styleId="SpecialBold">
    <w:name w:val="Special Bold"/>
    <w:basedOn w:val="DefaultParagraphFont"/>
    <w:rsid w:val="008E5398"/>
    <w:rPr>
      <w:b/>
      <w:spacing w:val="0"/>
    </w:rPr>
  </w:style>
  <w:style w:type="paragraph" w:styleId="Header">
    <w:name w:val="header"/>
    <w:basedOn w:val="Normal"/>
    <w:link w:val="HeaderChar"/>
    <w:rsid w:val="008E53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3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5398"/>
    <w:pPr>
      <w:spacing w:before="240" w:after="120"/>
      <w:outlineLvl w:val="0"/>
    </w:pPr>
    <w:rPr>
      <w:rFonts w:ascii="Times New Roman" w:hAnsi="Times New Roman"/>
      <w:b/>
      <w:sz w:val="28"/>
    </w:rPr>
  </w:style>
  <w:style w:type="paragraph" w:customStyle="1" w:styleId="AllowPageBreak">
    <w:name w:val="AllowPageBreak"/>
    <w:rsid w:val="008E53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5398"/>
    <w:pPr>
      <w:tabs>
        <w:tab w:val="left" w:pos="680"/>
      </w:tabs>
      <w:spacing w:before="60" w:after="60"/>
      <w:ind w:left="680" w:hanging="340"/>
    </w:pPr>
  </w:style>
  <w:style w:type="character" w:customStyle="1" w:styleId="Heading2Char">
    <w:name w:val="Heading 2 Char"/>
    <w:basedOn w:val="DefaultParagraphFont"/>
    <w:link w:val="Heading2"/>
    <w:rsid w:val="008E53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3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3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3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3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3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53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5398"/>
    <w:rPr>
      <w:rFonts w:ascii="Courier New" w:eastAsia="Times New Roman" w:hAnsi="Courier New" w:cs="Times New Roman"/>
      <w:i/>
      <w:szCs w:val="20"/>
      <w:lang w:val="en-US" w:eastAsia="en-US"/>
    </w:rPr>
  </w:style>
  <w:style w:type="paragraph" w:customStyle="1" w:styleId="HeadingBase">
    <w:name w:val="Heading Base"/>
    <w:rsid w:val="008E53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398"/>
    <w:pPr>
      <w:tabs>
        <w:tab w:val="right" w:leader="dot" w:pos="9072"/>
      </w:tabs>
      <w:ind w:left="567"/>
    </w:pPr>
    <w:rPr>
      <w:szCs w:val="22"/>
    </w:rPr>
  </w:style>
  <w:style w:type="paragraph" w:customStyle="1" w:styleId="TOCBase">
    <w:name w:val="TOC Base"/>
    <w:rsid w:val="008E53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398"/>
    <w:pPr>
      <w:tabs>
        <w:tab w:val="right" w:leader="dot" w:pos="9072"/>
      </w:tabs>
      <w:spacing w:before="40" w:after="40"/>
      <w:ind w:left="284"/>
    </w:pPr>
    <w:rPr>
      <w:rFonts w:ascii="Times New Roman" w:hAnsi="Times New Roman"/>
    </w:rPr>
  </w:style>
  <w:style w:type="paragraph" w:styleId="TOC1">
    <w:name w:val="toc 1"/>
    <w:basedOn w:val="TOCBase"/>
    <w:next w:val="Normal"/>
    <w:rsid w:val="008E53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5398"/>
    <w:pPr>
      <w:spacing w:before="5040"/>
      <w:jc w:val="center"/>
    </w:pPr>
    <w:rPr>
      <w:sz w:val="48"/>
      <w:szCs w:val="72"/>
      <w:lang w:val="en-US"/>
    </w:rPr>
  </w:style>
  <w:style w:type="character" w:customStyle="1" w:styleId="TitleChar">
    <w:name w:val="Title Char"/>
    <w:basedOn w:val="DefaultParagraphFont"/>
    <w:link w:val="Title"/>
    <w:rsid w:val="008E53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398"/>
    <w:pPr>
      <w:tabs>
        <w:tab w:val="left" w:pos="3600"/>
        <w:tab w:val="left" w:pos="3958"/>
      </w:tabs>
    </w:pPr>
  </w:style>
  <w:style w:type="paragraph" w:customStyle="1" w:styleId="Note">
    <w:name w:val="Note"/>
    <w:basedOn w:val="BodyText"/>
    <w:rsid w:val="008E53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5398"/>
    <w:pPr>
      <w:framePr w:wrap="auto" w:hAnchor="text" w:y="6049"/>
    </w:pPr>
    <w:rPr>
      <w:color w:val="000000"/>
      <w:sz w:val="40"/>
    </w:rPr>
  </w:style>
  <w:style w:type="paragraph" w:customStyle="1" w:styleId="TOCTitle">
    <w:name w:val="TOCTitle"/>
    <w:basedOn w:val="Heading1"/>
    <w:rsid w:val="008E5398"/>
    <w:pPr>
      <w:spacing w:after="240"/>
      <w:jc w:val="center"/>
      <w:outlineLvl w:val="9"/>
    </w:pPr>
    <w:rPr>
      <w:caps/>
    </w:rPr>
  </w:style>
  <w:style w:type="paragraph" w:customStyle="1" w:styleId="Version">
    <w:name w:val="Version"/>
    <w:rsid w:val="008E53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5398"/>
    <w:pPr>
      <w:numPr>
        <w:numId w:val="13"/>
      </w:numPr>
      <w:tabs>
        <w:tab w:val="clear" w:pos="680"/>
      </w:tabs>
    </w:pPr>
  </w:style>
  <w:style w:type="paragraph" w:styleId="Index1">
    <w:name w:val="index 1"/>
    <w:basedOn w:val="Normal"/>
    <w:next w:val="Normal"/>
    <w:semiHidden/>
    <w:rsid w:val="008E5398"/>
    <w:pPr>
      <w:keepNext w:val="0"/>
      <w:tabs>
        <w:tab w:val="right" w:pos="4176"/>
      </w:tabs>
      <w:ind w:left="198" w:hanging="198"/>
    </w:pPr>
    <w:rPr>
      <w:rFonts w:ascii="Garamond" w:hAnsi="Garamond"/>
    </w:rPr>
  </w:style>
  <w:style w:type="paragraph" w:styleId="IndexHeading">
    <w:name w:val="index heading"/>
    <w:basedOn w:val="Normal"/>
    <w:next w:val="Index1"/>
    <w:semiHidden/>
    <w:rsid w:val="008E5398"/>
    <w:pPr>
      <w:spacing w:before="120" w:after="120"/>
    </w:pPr>
    <w:rPr>
      <w:rFonts w:ascii="Arial" w:hAnsi="Arial"/>
      <w:b/>
      <w:color w:val="918585"/>
      <w:sz w:val="24"/>
    </w:rPr>
  </w:style>
  <w:style w:type="paragraph" w:customStyle="1" w:styleId="Chapter">
    <w:name w:val="Chapter"/>
    <w:basedOn w:val="Normal"/>
    <w:rsid w:val="008E5398"/>
    <w:pPr>
      <w:spacing w:before="240"/>
    </w:pPr>
    <w:rPr>
      <w:rFonts w:ascii="Times New Roman" w:hAnsi="Times New Roman"/>
      <w:smallCaps/>
      <w:spacing w:val="80"/>
      <w:sz w:val="28"/>
    </w:rPr>
  </w:style>
  <w:style w:type="paragraph" w:customStyle="1" w:styleId="InChapter">
    <w:name w:val="InChapter"/>
    <w:basedOn w:val="Heading3"/>
    <w:rsid w:val="008E5398"/>
    <w:pPr>
      <w:spacing w:after="240"/>
      <w:outlineLvl w:val="9"/>
    </w:pPr>
    <w:rPr>
      <w:noProof/>
    </w:rPr>
  </w:style>
  <w:style w:type="paragraph" w:styleId="Index2">
    <w:name w:val="index 2"/>
    <w:basedOn w:val="Normal"/>
    <w:next w:val="Normal"/>
    <w:semiHidden/>
    <w:rsid w:val="008E5398"/>
    <w:pPr>
      <w:tabs>
        <w:tab w:val="right" w:pos="4176"/>
      </w:tabs>
      <w:ind w:left="568" w:hanging="284"/>
    </w:pPr>
    <w:rPr>
      <w:rFonts w:ascii="Garamond" w:hAnsi="Garamond"/>
    </w:rPr>
  </w:style>
  <w:style w:type="paragraph" w:customStyle="1" w:styleId="Byline">
    <w:name w:val="Byline"/>
    <w:rsid w:val="008E53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398"/>
    <w:pPr>
      <w:tabs>
        <w:tab w:val="clear" w:pos="3600"/>
        <w:tab w:val="clear" w:pos="3958"/>
      </w:tabs>
      <w:jc w:val="right"/>
    </w:pPr>
  </w:style>
  <w:style w:type="character" w:styleId="Emphasis">
    <w:name w:val="Emphasis"/>
    <w:basedOn w:val="DefaultParagraphFont"/>
    <w:qFormat/>
    <w:rsid w:val="008E5398"/>
    <w:rPr>
      <w:i/>
    </w:rPr>
  </w:style>
  <w:style w:type="paragraph" w:styleId="Caption">
    <w:name w:val="caption"/>
    <w:basedOn w:val="BodyText"/>
    <w:next w:val="Normal"/>
    <w:qFormat/>
    <w:rsid w:val="008E5398"/>
    <w:pPr>
      <w:framePr w:w="2268" w:hSpace="181" w:vSpace="181" w:wrap="around" w:vAnchor="text" w:hAnchor="page" w:x="1135" w:y="285" w:anchorLock="1"/>
    </w:pPr>
    <w:rPr>
      <w:i/>
    </w:rPr>
  </w:style>
  <w:style w:type="paragraph" w:customStyle="1" w:styleId="MiniTOCTitle">
    <w:name w:val="MiniTOCTitle"/>
    <w:basedOn w:val="Heading4"/>
    <w:rsid w:val="008E5398"/>
    <w:pPr>
      <w:spacing w:before="240"/>
      <w:outlineLvl w:val="9"/>
    </w:pPr>
    <w:rPr>
      <w:noProof/>
      <w:sz w:val="24"/>
    </w:rPr>
  </w:style>
  <w:style w:type="paragraph" w:customStyle="1" w:styleId="MiniTOCItem">
    <w:name w:val="MiniTOCItem"/>
    <w:basedOn w:val="ListBullet"/>
    <w:rsid w:val="008E5398"/>
    <w:pPr>
      <w:numPr>
        <w:numId w:val="0"/>
      </w:numPr>
      <w:tabs>
        <w:tab w:val="right" w:leader="dot" w:pos="6521"/>
      </w:tabs>
      <w:spacing w:before="0" w:after="0"/>
    </w:pPr>
  </w:style>
  <w:style w:type="paragraph" w:customStyle="1" w:styleId="TOFTitle">
    <w:name w:val="TOFTitle"/>
    <w:basedOn w:val="TOCTitle"/>
    <w:rsid w:val="008E5398"/>
  </w:style>
  <w:style w:type="paragraph" w:styleId="TableofFigures">
    <w:name w:val="table of figures"/>
    <w:basedOn w:val="Normal"/>
    <w:next w:val="Normal"/>
    <w:semiHidden/>
    <w:rsid w:val="008E5398"/>
    <w:pPr>
      <w:tabs>
        <w:tab w:val="right" w:leader="dot" w:pos="9072"/>
      </w:tabs>
      <w:ind w:left="970" w:hanging="403"/>
    </w:pPr>
    <w:rPr>
      <w:rFonts w:ascii="Times New Roman" w:hAnsi="Times New Roman"/>
      <w:b/>
    </w:rPr>
  </w:style>
  <w:style w:type="paragraph" w:styleId="ListNumber">
    <w:name w:val="List Number"/>
    <w:basedOn w:val="List"/>
    <w:rsid w:val="008E5398"/>
    <w:pPr>
      <w:numPr>
        <w:numId w:val="10"/>
      </w:numPr>
    </w:pPr>
  </w:style>
  <w:style w:type="character" w:customStyle="1" w:styleId="WingdingSymbols">
    <w:name w:val="Wingding Symbols"/>
    <w:rsid w:val="008E5398"/>
    <w:rPr>
      <w:rFonts w:ascii="Wingdings" w:hAnsi="Wingdings"/>
    </w:rPr>
  </w:style>
  <w:style w:type="paragraph" w:customStyle="1" w:styleId="TableHeading">
    <w:name w:val="Table Heading"/>
    <w:basedOn w:val="HeadingBase"/>
    <w:rsid w:val="008E5398"/>
    <w:pPr>
      <w:keepLines/>
      <w:pBdr>
        <w:bottom w:val="single" w:sz="6" w:space="1" w:color="918585"/>
      </w:pBdr>
      <w:spacing w:before="240"/>
    </w:pPr>
  </w:style>
  <w:style w:type="character" w:customStyle="1" w:styleId="HotSpot">
    <w:name w:val="HotSpot"/>
    <w:rsid w:val="008E5398"/>
    <w:rPr>
      <w:color w:val="0033CC"/>
      <w:u w:val="none"/>
    </w:rPr>
  </w:style>
  <w:style w:type="paragraph" w:customStyle="1" w:styleId="BodyTextRight">
    <w:name w:val="Body Text Right"/>
    <w:basedOn w:val="BodyText"/>
    <w:rsid w:val="008E5398"/>
    <w:pPr>
      <w:spacing w:before="0" w:after="0"/>
      <w:jc w:val="right"/>
    </w:pPr>
  </w:style>
  <w:style w:type="paragraph" w:styleId="Index3">
    <w:name w:val="index 3"/>
    <w:basedOn w:val="ListNumber2"/>
    <w:next w:val="Normal"/>
    <w:semiHidden/>
    <w:rsid w:val="008E5398"/>
    <w:pPr>
      <w:numPr>
        <w:numId w:val="0"/>
      </w:numPr>
      <w:tabs>
        <w:tab w:val="right" w:leader="dot" w:pos="4176"/>
      </w:tabs>
    </w:pPr>
  </w:style>
  <w:style w:type="paragraph" w:styleId="ListNumber2">
    <w:name w:val="List Number 2"/>
    <w:basedOn w:val="List2"/>
    <w:rsid w:val="008E5398"/>
    <w:pPr>
      <w:numPr>
        <w:numId w:val="9"/>
      </w:numPr>
      <w:tabs>
        <w:tab w:val="clear" w:pos="1060"/>
      </w:tabs>
    </w:pPr>
  </w:style>
  <w:style w:type="paragraph" w:customStyle="1" w:styleId="MarginNote">
    <w:name w:val="Margin Note"/>
    <w:basedOn w:val="BodyText"/>
    <w:rsid w:val="008E53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53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3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5398"/>
    <w:rPr>
      <w:sz w:val="32"/>
    </w:rPr>
  </w:style>
  <w:style w:type="paragraph" w:customStyle="1" w:styleId="HeadingProcedure">
    <w:name w:val="Heading Procedure"/>
    <w:basedOn w:val="HeadingBase"/>
    <w:next w:val="Normal"/>
    <w:rsid w:val="008E5398"/>
    <w:pPr>
      <w:tabs>
        <w:tab w:val="left" w:pos="0"/>
      </w:tabs>
      <w:spacing w:before="120" w:after="60"/>
    </w:pPr>
    <w:rPr>
      <w:i/>
      <w:color w:val="918585"/>
      <w:sz w:val="22"/>
    </w:rPr>
  </w:style>
  <w:style w:type="paragraph" w:customStyle="1" w:styleId="TableBodyText">
    <w:name w:val="Table Body Text"/>
    <w:basedOn w:val="BodyText"/>
    <w:rsid w:val="008E5398"/>
    <w:pPr>
      <w:spacing w:before="60" w:after="60"/>
    </w:pPr>
  </w:style>
  <w:style w:type="paragraph" w:styleId="ListContinue">
    <w:name w:val="List Continue"/>
    <w:basedOn w:val="List"/>
    <w:rsid w:val="008E5398"/>
    <w:pPr>
      <w:ind w:firstLine="0"/>
    </w:pPr>
  </w:style>
  <w:style w:type="paragraph" w:customStyle="1" w:styleId="ListNote">
    <w:name w:val="List Note"/>
    <w:basedOn w:val="List"/>
    <w:rsid w:val="008E5398"/>
    <w:pPr>
      <w:pBdr>
        <w:top w:val="single" w:sz="6" w:space="2" w:color="918585"/>
        <w:bottom w:val="single" w:sz="6" w:space="2" w:color="918585"/>
      </w:pBdr>
      <w:tabs>
        <w:tab w:val="left" w:pos="1021"/>
      </w:tabs>
      <w:ind w:firstLine="0"/>
    </w:pPr>
  </w:style>
  <w:style w:type="paragraph" w:customStyle="1" w:styleId="Warning">
    <w:name w:val="Warning"/>
    <w:basedOn w:val="BodyText"/>
    <w:rsid w:val="008E5398"/>
    <w:pPr>
      <w:shd w:val="clear" w:color="auto" w:fill="D9D9D9"/>
      <w:tabs>
        <w:tab w:val="left" w:pos="992"/>
      </w:tabs>
      <w:ind w:left="119" w:right="119"/>
    </w:pPr>
    <w:rPr>
      <w:sz w:val="20"/>
    </w:rPr>
  </w:style>
  <w:style w:type="paragraph" w:customStyle="1" w:styleId="MarginIcons">
    <w:name w:val="Margin Icons"/>
    <w:basedOn w:val="BodyText"/>
    <w:rsid w:val="008E53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398"/>
    <w:rPr>
      <w:rFonts w:ascii="Courier New" w:hAnsi="Courier New"/>
    </w:rPr>
  </w:style>
  <w:style w:type="paragraph" w:customStyle="1" w:styleId="NoteBullet">
    <w:name w:val="Note Bullet"/>
    <w:basedOn w:val="Note"/>
    <w:rsid w:val="008E5398"/>
    <w:pPr>
      <w:tabs>
        <w:tab w:val="clear" w:pos="680"/>
      </w:tabs>
      <w:spacing w:before="60" w:after="60"/>
    </w:pPr>
  </w:style>
  <w:style w:type="paragraph" w:customStyle="1" w:styleId="SubHeading2">
    <w:name w:val="SubHeading2"/>
    <w:basedOn w:val="HeadingBase"/>
    <w:rsid w:val="008E5398"/>
    <w:pPr>
      <w:spacing w:before="240" w:after="60"/>
    </w:pPr>
    <w:rPr>
      <w:sz w:val="20"/>
    </w:rPr>
  </w:style>
  <w:style w:type="paragraph" w:customStyle="1" w:styleId="SubHeading1">
    <w:name w:val="SubHeading1"/>
    <w:basedOn w:val="HeadingBase"/>
    <w:rsid w:val="008E5398"/>
    <w:pPr>
      <w:spacing w:before="240" w:after="60"/>
    </w:pPr>
    <w:rPr>
      <w:color w:val="918585"/>
      <w:sz w:val="22"/>
    </w:rPr>
  </w:style>
  <w:style w:type="paragraph" w:customStyle="1" w:styleId="SideHeading">
    <w:name w:val="Side Heading"/>
    <w:basedOn w:val="HeadingBase"/>
    <w:rsid w:val="008E53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398"/>
    <w:pPr>
      <w:tabs>
        <w:tab w:val="num" w:pos="360"/>
      </w:tabs>
    </w:pPr>
  </w:style>
  <w:style w:type="paragraph" w:styleId="PlainText">
    <w:name w:val="Plain Text"/>
    <w:basedOn w:val="Normal"/>
    <w:link w:val="PlainTextChar"/>
    <w:rsid w:val="008E5398"/>
    <w:rPr>
      <w:sz w:val="20"/>
    </w:rPr>
  </w:style>
  <w:style w:type="character" w:customStyle="1" w:styleId="PlainTextChar">
    <w:name w:val="Plain Text Char"/>
    <w:basedOn w:val="DefaultParagraphFont"/>
    <w:link w:val="PlainText"/>
    <w:rsid w:val="008E53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5398"/>
    <w:rPr>
      <w:b/>
      <w:smallCaps/>
    </w:rPr>
  </w:style>
  <w:style w:type="paragraph" w:customStyle="1" w:styleId="TableListNumber">
    <w:name w:val="Table List Number"/>
    <w:basedOn w:val="ListNumber"/>
    <w:rsid w:val="008E5398"/>
    <w:pPr>
      <w:numPr>
        <w:numId w:val="0"/>
      </w:numPr>
    </w:pPr>
  </w:style>
  <w:style w:type="paragraph" w:styleId="TOC4">
    <w:name w:val="toc 4"/>
    <w:basedOn w:val="TOCBase"/>
    <w:next w:val="Normal"/>
    <w:semiHidden/>
    <w:rsid w:val="008E5398"/>
    <w:pPr>
      <w:tabs>
        <w:tab w:val="right" w:leader="dot" w:pos="9071"/>
      </w:tabs>
      <w:ind w:left="1701"/>
    </w:pPr>
  </w:style>
  <w:style w:type="paragraph" w:customStyle="1" w:styleId="ListAlpha">
    <w:name w:val="List Alpha"/>
    <w:basedOn w:val="List"/>
    <w:rsid w:val="008E5398"/>
    <w:pPr>
      <w:numPr>
        <w:numId w:val="8"/>
      </w:numPr>
    </w:pPr>
  </w:style>
  <w:style w:type="paragraph" w:customStyle="1" w:styleId="ListAlpha2">
    <w:name w:val="List Alpha 2"/>
    <w:basedOn w:val="List2"/>
    <w:rsid w:val="008E5398"/>
    <w:pPr>
      <w:numPr>
        <w:numId w:val="7"/>
      </w:numPr>
    </w:pPr>
  </w:style>
  <w:style w:type="paragraph" w:styleId="List3">
    <w:name w:val="List 3"/>
    <w:basedOn w:val="BodyText"/>
    <w:rsid w:val="008E5398"/>
    <w:pPr>
      <w:tabs>
        <w:tab w:val="left" w:pos="1021"/>
      </w:tabs>
      <w:spacing w:before="60" w:after="60"/>
      <w:ind w:left="1020" w:hanging="340"/>
    </w:pPr>
  </w:style>
  <w:style w:type="paragraph" w:styleId="List4">
    <w:name w:val="List 4"/>
    <w:basedOn w:val="BodyText"/>
    <w:rsid w:val="008E5398"/>
    <w:pPr>
      <w:tabs>
        <w:tab w:val="left" w:pos="1361"/>
      </w:tabs>
      <w:spacing w:before="60" w:after="60"/>
      <w:ind w:left="1361" w:hanging="340"/>
    </w:pPr>
  </w:style>
  <w:style w:type="paragraph" w:styleId="List5">
    <w:name w:val="List 5"/>
    <w:basedOn w:val="BodyText"/>
    <w:rsid w:val="008E5398"/>
    <w:pPr>
      <w:tabs>
        <w:tab w:val="left" w:pos="1701"/>
      </w:tabs>
      <w:spacing w:before="60" w:after="60"/>
      <w:ind w:left="1701" w:hanging="340"/>
    </w:pPr>
  </w:style>
  <w:style w:type="paragraph" w:styleId="ListBullet3">
    <w:name w:val="List Bullet 3"/>
    <w:basedOn w:val="List3"/>
    <w:rsid w:val="008E5398"/>
    <w:pPr>
      <w:numPr>
        <w:numId w:val="14"/>
      </w:numPr>
      <w:tabs>
        <w:tab w:val="clear" w:pos="1021"/>
      </w:tabs>
      <w:ind w:left="1037" w:hanging="357"/>
    </w:pPr>
  </w:style>
  <w:style w:type="paragraph" w:styleId="ListBullet4">
    <w:name w:val="List Bullet 4"/>
    <w:basedOn w:val="List4"/>
    <w:rsid w:val="008E5398"/>
    <w:pPr>
      <w:numPr>
        <w:numId w:val="2"/>
      </w:numPr>
    </w:pPr>
  </w:style>
  <w:style w:type="paragraph" w:styleId="ListBullet5">
    <w:name w:val="List Bullet 5"/>
    <w:basedOn w:val="List5"/>
    <w:rsid w:val="008E5398"/>
    <w:pPr>
      <w:numPr>
        <w:numId w:val="3"/>
      </w:numPr>
    </w:pPr>
  </w:style>
  <w:style w:type="paragraph" w:styleId="ListContinue2">
    <w:name w:val="List Continue 2"/>
    <w:basedOn w:val="List2"/>
    <w:rsid w:val="008E5398"/>
    <w:pPr>
      <w:ind w:firstLine="0"/>
    </w:pPr>
  </w:style>
  <w:style w:type="paragraph" w:styleId="ListContinue3">
    <w:name w:val="List Continue 3"/>
    <w:basedOn w:val="List3"/>
    <w:rsid w:val="008E5398"/>
    <w:pPr>
      <w:ind w:left="1021" w:firstLine="0"/>
    </w:pPr>
  </w:style>
  <w:style w:type="paragraph" w:styleId="ListContinue4">
    <w:name w:val="List Continue 4"/>
    <w:basedOn w:val="List4"/>
    <w:rsid w:val="008E5398"/>
    <w:pPr>
      <w:ind w:firstLine="0"/>
    </w:pPr>
  </w:style>
  <w:style w:type="paragraph" w:styleId="ListContinue5">
    <w:name w:val="List Continue 5"/>
    <w:basedOn w:val="List5"/>
    <w:rsid w:val="008E5398"/>
    <w:pPr>
      <w:ind w:firstLine="0"/>
    </w:pPr>
  </w:style>
  <w:style w:type="paragraph" w:styleId="ListNumber3">
    <w:name w:val="List Number 3"/>
    <w:basedOn w:val="List3"/>
    <w:rsid w:val="008E5398"/>
    <w:pPr>
      <w:numPr>
        <w:numId w:val="4"/>
      </w:numPr>
    </w:pPr>
  </w:style>
  <w:style w:type="paragraph" w:styleId="ListNumber4">
    <w:name w:val="List Number 4"/>
    <w:basedOn w:val="List4"/>
    <w:rsid w:val="008E5398"/>
    <w:pPr>
      <w:numPr>
        <w:numId w:val="5"/>
      </w:numPr>
    </w:pPr>
  </w:style>
  <w:style w:type="paragraph" w:styleId="ListNumber5">
    <w:name w:val="List Number 5"/>
    <w:basedOn w:val="List5"/>
    <w:rsid w:val="008E5398"/>
    <w:pPr>
      <w:numPr>
        <w:numId w:val="6"/>
      </w:numPr>
    </w:pPr>
  </w:style>
  <w:style w:type="paragraph" w:styleId="BlockText">
    <w:name w:val="Block Text"/>
    <w:basedOn w:val="Normal"/>
    <w:rsid w:val="008E5398"/>
    <w:pPr>
      <w:spacing w:after="120"/>
      <w:ind w:left="1440" w:right="1440"/>
    </w:pPr>
  </w:style>
  <w:style w:type="character" w:customStyle="1" w:styleId="Subscript">
    <w:name w:val="Subscript"/>
    <w:basedOn w:val="DefaultParagraphFont"/>
    <w:rsid w:val="008E5398"/>
    <w:rPr>
      <w:sz w:val="16"/>
      <w:vertAlign w:val="subscript"/>
    </w:rPr>
  </w:style>
  <w:style w:type="character" w:customStyle="1" w:styleId="Superscript">
    <w:name w:val="Superscript"/>
    <w:basedOn w:val="DefaultParagraphFont"/>
    <w:rsid w:val="008E5398"/>
    <w:rPr>
      <w:sz w:val="16"/>
      <w:vertAlign w:val="superscript"/>
    </w:rPr>
  </w:style>
  <w:style w:type="character" w:customStyle="1" w:styleId="Symbols">
    <w:name w:val="Symbols"/>
    <w:basedOn w:val="DefaultParagraphFont"/>
    <w:rsid w:val="008E5398"/>
    <w:rPr>
      <w:rFonts w:ascii="Symbol" w:hAnsi="Symbol"/>
    </w:rPr>
  </w:style>
  <w:style w:type="character" w:customStyle="1" w:styleId="MenuOptions">
    <w:name w:val="Menu Options"/>
    <w:basedOn w:val="DefaultParagraphFont"/>
    <w:rsid w:val="008E5398"/>
    <w:rPr>
      <w:rFonts w:ascii="Arial Narrow" w:hAnsi="Arial Narrow"/>
      <w:smallCaps/>
    </w:rPr>
  </w:style>
  <w:style w:type="character" w:customStyle="1" w:styleId="Buttons">
    <w:name w:val="Buttons"/>
    <w:basedOn w:val="DefaultParagraphFont"/>
    <w:rsid w:val="008E5398"/>
    <w:rPr>
      <w:b/>
    </w:rPr>
  </w:style>
  <w:style w:type="character" w:customStyle="1" w:styleId="Underlined">
    <w:name w:val="Underlined"/>
    <w:basedOn w:val="DefaultParagraphFont"/>
    <w:rsid w:val="008E5398"/>
    <w:rPr>
      <w:u w:val="single"/>
    </w:rPr>
  </w:style>
  <w:style w:type="paragraph" w:customStyle="1" w:styleId="TableBodyTextRight">
    <w:name w:val="Table Body Text Right"/>
    <w:basedOn w:val="TableBodyText"/>
    <w:rsid w:val="008E5398"/>
    <w:pPr>
      <w:widowControl w:val="0"/>
      <w:autoSpaceDE w:val="0"/>
      <w:autoSpaceDN w:val="0"/>
      <w:adjustRightInd w:val="0"/>
      <w:jc w:val="right"/>
    </w:pPr>
    <w:rPr>
      <w:rFonts w:cs="Arial"/>
      <w:szCs w:val="18"/>
    </w:rPr>
  </w:style>
  <w:style w:type="paragraph" w:customStyle="1" w:styleId="CopyrightText">
    <w:name w:val="Copyright Text"/>
    <w:basedOn w:val="BodyText"/>
    <w:rsid w:val="008E5398"/>
    <w:rPr>
      <w:sz w:val="18"/>
    </w:rPr>
  </w:style>
  <w:style w:type="paragraph" w:customStyle="1" w:styleId="BodySmallRight">
    <w:name w:val="Body Small Right"/>
    <w:basedOn w:val="BodyTextRight"/>
    <w:rsid w:val="008E5398"/>
    <w:rPr>
      <w:sz w:val="18"/>
      <w:szCs w:val="18"/>
    </w:rPr>
  </w:style>
  <w:style w:type="paragraph" w:customStyle="1" w:styleId="MarginEdition">
    <w:name w:val="Margin Edition"/>
    <w:basedOn w:val="MarginNote"/>
    <w:rsid w:val="008E5398"/>
    <w:pPr>
      <w:spacing w:before="0" w:after="0"/>
    </w:pPr>
    <w:rPr>
      <w:rFonts w:ascii="Times New Roman" w:hAnsi="Times New Roman"/>
      <w:color w:val="999999"/>
    </w:rPr>
  </w:style>
  <w:style w:type="paragraph" w:customStyle="1" w:styleId="Spacer">
    <w:name w:val="Spacer"/>
    <w:basedOn w:val="Normal"/>
    <w:rsid w:val="008E5398"/>
    <w:rPr>
      <w:sz w:val="2"/>
      <w:szCs w:val="2"/>
    </w:rPr>
  </w:style>
  <w:style w:type="character" w:customStyle="1" w:styleId="Small">
    <w:name w:val="Small"/>
    <w:basedOn w:val="DefaultParagraphFont"/>
    <w:rsid w:val="008E5398"/>
    <w:rPr>
      <w:sz w:val="16"/>
    </w:rPr>
  </w:style>
  <w:style w:type="paragraph" w:customStyle="1" w:styleId="WideTable">
    <w:name w:val="Wide Table"/>
    <w:basedOn w:val="Normal"/>
    <w:rsid w:val="008E5398"/>
    <w:pPr>
      <w:ind w:left="-1418"/>
    </w:pPr>
    <w:rPr>
      <w:sz w:val="2"/>
      <w:szCs w:val="2"/>
    </w:rPr>
  </w:style>
  <w:style w:type="character" w:styleId="PageNumber">
    <w:name w:val="page number"/>
    <w:basedOn w:val="DefaultParagraphFont"/>
    <w:rsid w:val="008E5398"/>
  </w:style>
  <w:style w:type="paragraph" w:styleId="Quote">
    <w:name w:val="Quote"/>
    <w:basedOn w:val="Heading1"/>
    <w:link w:val="QuoteChar"/>
    <w:qFormat/>
    <w:rsid w:val="008E5398"/>
    <w:rPr>
      <w:b w:val="0"/>
      <w:sz w:val="72"/>
      <w:szCs w:val="72"/>
      <w:lang w:val="en-NZ"/>
    </w:rPr>
  </w:style>
  <w:style w:type="character" w:customStyle="1" w:styleId="QuoteChar">
    <w:name w:val="Quote Char"/>
    <w:basedOn w:val="DefaultParagraphFont"/>
    <w:link w:val="Quote"/>
    <w:rsid w:val="008E53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398"/>
    <w:pPr>
      <w:pageBreakBefore/>
    </w:pPr>
  </w:style>
  <w:style w:type="paragraph" w:customStyle="1" w:styleId="Border">
    <w:name w:val="Border"/>
    <w:basedOn w:val="Normal"/>
    <w:qFormat/>
    <w:rsid w:val="008E53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398"/>
    <w:rPr>
      <w:b/>
      <w:bCs/>
      <w:i/>
      <w:iCs/>
      <w:color w:val="auto"/>
    </w:rPr>
  </w:style>
  <w:style w:type="paragraph" w:styleId="IntenseQuote">
    <w:name w:val="Intense Quote"/>
    <w:basedOn w:val="Normal"/>
    <w:next w:val="Normal"/>
    <w:link w:val="IntenseQuoteChar"/>
    <w:uiPriority w:val="30"/>
    <w:qFormat/>
    <w:rsid w:val="008E53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3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5398"/>
    <w:rPr>
      <w:smallCaps/>
      <w:color w:val="auto"/>
      <w:u w:val="single"/>
    </w:rPr>
  </w:style>
  <w:style w:type="character" w:styleId="IntenseReference">
    <w:name w:val="Intense Reference"/>
    <w:basedOn w:val="DefaultParagraphFont"/>
    <w:uiPriority w:val="32"/>
    <w:qFormat/>
    <w:rsid w:val="008E5398"/>
    <w:rPr>
      <w:b/>
      <w:bCs/>
      <w:smallCaps/>
      <w:color w:val="auto"/>
      <w:spacing w:val="5"/>
      <w:u w:val="single"/>
    </w:rPr>
  </w:style>
  <w:style w:type="paragraph" w:customStyle="1" w:styleId="2ColumnHeading">
    <w:name w:val="2Column Heading"/>
    <w:basedOn w:val="BodyText"/>
    <w:qFormat/>
    <w:rsid w:val="008E5398"/>
    <w:pPr>
      <w:spacing w:after="60"/>
      <w:ind w:left="-2268"/>
    </w:pPr>
    <w:rPr>
      <w:b/>
    </w:rPr>
  </w:style>
  <w:style w:type="paragraph" w:customStyle="1" w:styleId="Heading1TOC">
    <w:name w:val="Heading1 TOC"/>
    <w:basedOn w:val="Normal"/>
    <w:qFormat/>
    <w:rsid w:val="008E5398"/>
    <w:pPr>
      <w:spacing w:before="240" w:after="120"/>
    </w:pPr>
    <w:rPr>
      <w:rFonts w:ascii="Times New Roman" w:hAnsi="Times New Roman"/>
      <w:b/>
      <w:sz w:val="32"/>
    </w:rPr>
  </w:style>
  <w:style w:type="paragraph" w:customStyle="1" w:styleId="Heading2TOC">
    <w:name w:val="Heading2 TOC"/>
    <w:basedOn w:val="Normal"/>
    <w:qFormat/>
    <w:rsid w:val="008E5398"/>
    <w:pPr>
      <w:spacing w:before="240" w:after="60"/>
    </w:pPr>
    <w:rPr>
      <w:rFonts w:ascii="Times New Roman" w:hAnsi="Times New Roman"/>
      <w:b/>
      <w:sz w:val="28"/>
    </w:rPr>
  </w:style>
  <w:style w:type="character" w:customStyle="1" w:styleId="Underline">
    <w:name w:val="Underline"/>
    <w:basedOn w:val="DefaultParagraphFont"/>
    <w:qFormat/>
    <w:rsid w:val="008E5398"/>
    <w:rPr>
      <w:u w:val="single"/>
    </w:rPr>
  </w:style>
  <w:style w:type="character" w:customStyle="1" w:styleId="BoldandItalics">
    <w:name w:val="Bold and Italics"/>
    <w:qFormat/>
    <w:rsid w:val="008E5398"/>
    <w:rPr>
      <w:b/>
      <w:i/>
      <w:u w:val="none"/>
    </w:rPr>
  </w:style>
  <w:style w:type="paragraph" w:styleId="BalloonText">
    <w:name w:val="Balloon Text"/>
    <w:basedOn w:val="Normal"/>
    <w:link w:val="BalloonTextChar"/>
    <w:rsid w:val="008E5398"/>
    <w:rPr>
      <w:rFonts w:ascii="Tahoma" w:hAnsi="Tahoma" w:cs="Tahoma"/>
      <w:sz w:val="16"/>
      <w:szCs w:val="16"/>
    </w:rPr>
  </w:style>
  <w:style w:type="character" w:customStyle="1" w:styleId="BalloonTextChar">
    <w:name w:val="Balloon Text Char"/>
    <w:basedOn w:val="DefaultParagraphFont"/>
    <w:link w:val="BalloonText"/>
    <w:rsid w:val="008E53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53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53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887</Words>
  <Characters>5403</Characters>
  <Application>Microsoft Office Word</Application>
  <DocSecurity>0</DocSecurity>
  <Lines>213</Lines>
  <Paragraphs>100</Paragraphs>
  <ScaleCrop>false</ScaleCrop>
  <Company>Author-it Software Corporation Ltd.</Company>
  <LinksUpToDate>false</LinksUpToDate>
  <CharactersWithSpaces>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MEM19007B Perform gemstone setting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2012-05-27T01:59:00Z</dcterms:created>
  <dcterms:modified xsi:type="dcterms:W3CDTF">2012-05-27T01:59:00Z</dcterms:modified>
</cp:coreProperties>
</file>