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AA4" w:rsidP="00B95AA4">
      <w:pPr>
        <w:pStyle w:val="Title"/>
      </w:pPr>
      <w:r>
        <w:fldChar w:fldCharType="begin"/>
      </w:r>
      <w:r>
        <w:instrText xml:space="preserve"> TITLE   \* MERGEFORMAT </w:instrText>
      </w:r>
      <w:r>
        <w:fldChar w:fldCharType="separate"/>
      </w:r>
      <w:r>
        <w:t>MEM19002B Prepare jewellery illustrations</w:t>
      </w:r>
      <w:r>
        <w:fldChar w:fldCharType="end"/>
      </w:r>
    </w:p>
    <w:p w:rsidR="00B95AA4" w:rsidP="00B95AA4">
      <w:pPr>
        <w:pStyle w:val="Version"/>
        <w:sectPr w:rsidSect="006979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973" w:rsidP="00697973">
      <w:pPr>
        <w:pStyle w:val="SuperHeading"/>
      </w:pPr>
      <w:r w:rsidRPr="00697973">
        <w:t>MEM19002B Prepare jewellery illustrations</w:t>
      </w:r>
    </w:p>
    <w:p w:rsidR="00000000" w:rsidRPr="00697973" w:rsidP="00697973">
      <w:pPr>
        <w:pStyle w:val="Heading1"/>
      </w:pPr>
      <w:bookmarkStart w:id="1" w:name="O_272309"/>
      <w:bookmarkEnd w:id="1"/>
      <w:r w:rsidRPr="00697973">
        <w:t>Modification History</w:t>
      </w:r>
    </w:p>
    <w:p w:rsidR="00000000" w:rsidRPr="00697973" w:rsidP="00697973">
      <w:pPr>
        <w:pStyle w:val="BodyText"/>
      </w:pPr>
      <w:r w:rsidRPr="00697973">
        <w:t>Not Applicable</w:t>
      </w:r>
    </w:p>
    <w:p w:rsidR="00000000" w:rsidRPr="00697973" w:rsidP="00697973">
      <w:pPr>
        <w:pStyle w:val="AllowPageBreak"/>
      </w:pPr>
    </w:p>
    <w:p w:rsidR="00000000" w:rsidRPr="00697973" w:rsidP="00697973">
      <w:pPr>
        <w:pStyle w:val="Heading1"/>
      </w:pPr>
      <w:bookmarkStart w:id="2" w:name="O_212601"/>
      <w:bookmarkEnd w:id="2"/>
      <w:r w:rsidRPr="00697973">
        <w:t>Unit Descriptor</w:t>
      </w:r>
    </w:p>
    <w:tbl>
      <w:tblPr>
        <w:tblW w:w="0" w:type="auto"/>
        <w:tblLayout w:type="fixed"/>
        <w:tblCellMar>
          <w:left w:w="62" w:type="dxa"/>
          <w:right w:w="62" w:type="dxa"/>
        </w:tblCellMar>
        <w:tblLook w:val="0000"/>
      </w:tblPr>
      <w:tblGrid>
        <w:gridCol w:w="2673"/>
        <w:gridCol w:w="5849"/>
      </w:tblGrid>
      <w:tr w:rsidTr="00B95AA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r w:rsidRPr="00697973">
              <w:t>This unit covers producing jewellery illustrations using manual and electronic procedures and equ</w:t>
            </w:r>
            <w:r w:rsidRPr="00697973">
              <w:t>ipment.</w:t>
            </w:r>
          </w:p>
        </w:tc>
      </w:tr>
    </w:tbl>
    <w:p w:rsidR="00B95AA4" w:rsidP="00697973">
      <w:pPr>
        <w:pStyle w:val="BodyText"/>
      </w:pPr>
    </w:p>
    <w:p w:rsidR="00B95AA4" w:rsidP="00697973">
      <w:pPr>
        <w:pStyle w:val="BodyText"/>
      </w:pPr>
    </w:p>
    <w:p w:rsidR="00000000" w:rsidRPr="00697973" w:rsidP="00697973">
      <w:pPr>
        <w:pStyle w:val="Heading1"/>
      </w:pPr>
      <w:bookmarkStart w:id="3" w:name="O_212605"/>
      <w:bookmarkEnd w:id="3"/>
      <w:r w:rsidRPr="00697973">
        <w:t>Application of the Unit</w:t>
      </w:r>
    </w:p>
    <w:tbl>
      <w:tblPr>
        <w:tblW w:w="0" w:type="auto"/>
        <w:tblLayout w:type="fixed"/>
        <w:tblCellMar>
          <w:left w:w="62" w:type="dxa"/>
          <w:right w:w="62" w:type="dxa"/>
        </w:tblCellMar>
        <w:tblLook w:val="0000"/>
      </w:tblPr>
      <w:tblGrid>
        <w:gridCol w:w="2745"/>
        <w:gridCol w:w="5777"/>
      </w:tblGrid>
      <w:tr w:rsidTr="00B95AA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r w:rsidRPr="00697973">
              <w:t xml:space="preserve">This unit applies to the development of jewellery illustrations used for practical application, such as manufacturing, modifying or repairing jewellery items. </w:t>
            </w:r>
          </w:p>
          <w:p w:rsidR="00000000" w:rsidRPr="00697973" w:rsidP="00697973">
            <w:pPr>
              <w:pStyle w:val="BodyText"/>
            </w:pPr>
            <w:r w:rsidRPr="00697973">
              <w:t xml:space="preserve">Illustrations could be developed using manual and electronic procedures and equipment. Where a CAD system is used, the appropriate units should also be selected. </w:t>
            </w:r>
          </w:p>
          <w:p w:rsidR="00000000" w:rsidRPr="00697973" w:rsidP="00697973">
            <w:pPr>
              <w:pStyle w:val="BodyText"/>
            </w:pPr>
            <w:r w:rsidRPr="00697973">
              <w:t>Illustrations would typically be based on customer and/or work instructions and associated do</w:t>
            </w:r>
            <w:r w:rsidRPr="00697973">
              <w:t>cuments.</w:t>
            </w:r>
          </w:p>
          <w:p w:rsidR="00000000" w:rsidRPr="00697973" w:rsidP="00697973">
            <w:pPr>
              <w:pStyle w:val="BodyText"/>
            </w:pPr>
            <w:r w:rsidRPr="00697973">
              <w:t xml:space="preserve">Where interpersonal and customer/client service skills are required, the appropriate units should also be considered. </w:t>
            </w:r>
          </w:p>
          <w:p w:rsidR="00000000" w:rsidRPr="00697973" w:rsidP="00697973">
            <w:pPr>
              <w:pStyle w:val="BodyText"/>
            </w:pPr>
            <w:r w:rsidRPr="00697973">
              <w:t>Where computerised storage and retrieval systems are used, Unit MEM16008A (Interact with computing technology) should also be se</w:t>
            </w:r>
            <w:r w:rsidRPr="00697973">
              <w:t>lected.</w:t>
            </w:r>
          </w:p>
          <w:p w:rsidR="00000000" w:rsidRPr="00697973" w:rsidP="00697973">
            <w:pPr>
              <w:pStyle w:val="BodyText"/>
            </w:pPr>
          </w:p>
          <w:p w:rsidR="00000000" w:rsidRPr="00697973" w:rsidP="00697973">
            <w:pPr>
              <w:pStyle w:val="BodyText"/>
            </w:pPr>
            <w:r w:rsidRPr="00697973">
              <w:rPr>
                <w:rStyle w:val="SpecialBold"/>
              </w:rPr>
              <w:t>Band</w:t>
            </w:r>
            <w:r w:rsidRPr="00697973">
              <w:t>:</w:t>
            </w:r>
            <w:r w:rsidRPr="00697973">
              <w:tab/>
            </w:r>
            <w:r w:rsidRPr="00697973">
              <w:rPr>
                <w:rStyle w:val="SpecialBold"/>
              </w:rPr>
              <w:t>A</w:t>
            </w:r>
          </w:p>
          <w:p w:rsidR="00000000" w:rsidRPr="00697973" w:rsidP="00697973">
            <w:pPr>
              <w:pStyle w:val="BodyText"/>
            </w:pPr>
            <w:r w:rsidRPr="00697973">
              <w:rPr>
                <w:rStyle w:val="SpecialBold"/>
              </w:rPr>
              <w:t>Unit Weight</w:t>
            </w:r>
            <w:r w:rsidRPr="00697973">
              <w:t>:</w:t>
            </w:r>
            <w:r w:rsidRPr="00697973">
              <w:tab/>
            </w:r>
            <w:r w:rsidRPr="00697973">
              <w:rPr>
                <w:rStyle w:val="SpecialBold"/>
              </w:rPr>
              <w:t>4</w:t>
            </w:r>
          </w:p>
        </w:tc>
      </w:tr>
    </w:tbl>
    <w:p w:rsidR="00B95AA4" w:rsidP="00697973">
      <w:pPr>
        <w:pStyle w:val="BodyText"/>
      </w:pPr>
    </w:p>
    <w:p w:rsidR="00B95AA4" w:rsidP="00697973">
      <w:pPr>
        <w:pStyle w:val="BodyText"/>
      </w:pPr>
    </w:p>
    <w:p w:rsidR="00000000" w:rsidRPr="00697973" w:rsidP="00697973">
      <w:pPr>
        <w:pStyle w:val="Heading1"/>
      </w:pPr>
      <w:bookmarkStart w:id="4" w:name="O_280569"/>
      <w:bookmarkEnd w:id="4"/>
      <w:r w:rsidRPr="00697973">
        <w:t>Licensing/Regulatory Information</w:t>
      </w:r>
    </w:p>
    <w:p w:rsidR="00000000" w:rsidRPr="00697973" w:rsidP="00697973">
      <w:pPr>
        <w:pStyle w:val="BodyText"/>
      </w:pPr>
      <w:r w:rsidRPr="00697973">
        <w:t>Not Applicable</w:t>
      </w:r>
    </w:p>
    <w:p w:rsidR="00000000" w:rsidRPr="00697973" w:rsidP="00697973">
      <w:pPr>
        <w:pStyle w:val="AllowPageBreak"/>
      </w:pPr>
    </w:p>
    <w:p w:rsidR="00000000" w:rsidRPr="00697973" w:rsidP="00697973">
      <w:pPr>
        <w:pStyle w:val="Heading1"/>
      </w:pPr>
      <w:bookmarkStart w:id="5" w:name="O_212603"/>
      <w:bookmarkEnd w:id="5"/>
      <w:r w:rsidRPr="00697973">
        <w:t>Pre-Requisites</w:t>
      </w:r>
    </w:p>
    <w:tbl>
      <w:tblPr>
        <w:tblW w:w="0" w:type="auto"/>
        <w:tblLayout w:type="fixed"/>
        <w:tblCellMar>
          <w:left w:w="62" w:type="dxa"/>
          <w:right w:w="62" w:type="dxa"/>
        </w:tblCellMar>
        <w:tblLook w:val="0000"/>
      </w:tblPr>
      <w:tblGrid>
        <w:gridCol w:w="2711"/>
        <w:gridCol w:w="2195"/>
        <w:gridCol w:w="3616"/>
      </w:tblGrid>
      <w:tr w:rsidTr="00B95AA4">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p>
        </w:tc>
      </w:tr>
      <w:tr w:rsidTr="00B95AA4">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r w:rsidRPr="00697973">
              <w:t>Organise and communicate information</w:t>
            </w:r>
          </w:p>
        </w:tc>
      </w:tr>
    </w:tbl>
    <w:p w:rsidR="00B95AA4" w:rsidP="00697973">
      <w:pPr>
        <w:pStyle w:val="BodyText"/>
      </w:pPr>
    </w:p>
    <w:p w:rsidR="00B95AA4" w:rsidP="00697973">
      <w:pPr>
        <w:pStyle w:val="BodyText"/>
      </w:pPr>
    </w:p>
    <w:p w:rsidR="00000000" w:rsidRPr="00697973" w:rsidP="00697973">
      <w:pPr>
        <w:pStyle w:val="Heading1"/>
      </w:pPr>
      <w:bookmarkStart w:id="6" w:name="O_212602"/>
      <w:bookmarkEnd w:id="6"/>
      <w:r w:rsidRPr="00697973">
        <w:t>Employability Skills Information</w:t>
      </w:r>
    </w:p>
    <w:tbl>
      <w:tblPr>
        <w:tblW w:w="0" w:type="auto"/>
        <w:tblLayout w:type="fixed"/>
        <w:tblCellMar>
          <w:left w:w="62" w:type="dxa"/>
          <w:right w:w="62" w:type="dxa"/>
        </w:tblCellMar>
        <w:tblLook w:val="0000"/>
      </w:tblPr>
      <w:tblGrid>
        <w:gridCol w:w="2802"/>
        <w:gridCol w:w="5720"/>
      </w:tblGrid>
      <w:tr w:rsidTr="00B95A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r w:rsidRPr="00697973">
              <w:t>This unit contains employability skills.</w:t>
            </w:r>
          </w:p>
        </w:tc>
      </w:tr>
    </w:tbl>
    <w:p w:rsidR="00B95AA4" w:rsidP="00697973">
      <w:pPr>
        <w:pStyle w:val="BodyText"/>
      </w:pPr>
    </w:p>
    <w:p w:rsidR="00B95AA4" w:rsidP="00697973">
      <w:pPr>
        <w:pStyle w:val="BodyText"/>
      </w:pPr>
    </w:p>
    <w:p w:rsidR="00000000" w:rsidRPr="00697973" w:rsidP="00697973">
      <w:pPr>
        <w:pStyle w:val="Heading1"/>
      </w:pPr>
      <w:bookmarkStart w:id="7" w:name="O_290355"/>
      <w:bookmarkEnd w:id="7"/>
      <w:r w:rsidRPr="00697973">
        <w:t>Elements and Performance Criteria Pre-Content</w:t>
      </w:r>
    </w:p>
    <w:tbl>
      <w:tblPr>
        <w:tblW w:w="0" w:type="auto"/>
        <w:tblLayout w:type="fixed"/>
        <w:tblCellMar>
          <w:left w:w="62" w:type="dxa"/>
          <w:right w:w="62" w:type="dxa"/>
        </w:tblCellMar>
        <w:tblLook w:val="0000"/>
      </w:tblPr>
      <w:tblGrid>
        <w:gridCol w:w="2508"/>
        <w:gridCol w:w="6014"/>
      </w:tblGrid>
      <w:tr w:rsidTr="00B95AA4">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t>Elements describe the essential outcomes of a unit of competency.</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r w:rsidRPr="00697973">
              <w:t>Performance criteria describe</w:t>
            </w:r>
            <w:r w:rsidRPr="00697973">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697973">
              <w:t>the evidence guide.</w:t>
            </w:r>
          </w:p>
        </w:tc>
      </w:tr>
    </w:tbl>
    <w:p w:rsidR="00000000" w:rsidRPr="00697973" w:rsidP="00697973">
      <w:pPr>
        <w:pStyle w:val="BodyText"/>
      </w:pPr>
    </w:p>
    <w:p w:rsidR="00000000" w:rsidRPr="00697973" w:rsidP="00697973">
      <w:pPr>
        <w:pStyle w:val="AllowPageBreak"/>
      </w:pPr>
    </w:p>
    <w:p w:rsidR="00000000" w:rsidRPr="00697973" w:rsidP="00697973">
      <w:pPr>
        <w:pStyle w:val="Heading1"/>
      </w:pPr>
      <w:bookmarkStart w:id="8" w:name="O_237022"/>
      <w:bookmarkEnd w:id="8"/>
      <w:r w:rsidRPr="00697973">
        <w:t>Elements and Performance Criteria</w:t>
      </w:r>
    </w:p>
    <w:tbl>
      <w:tblPr>
        <w:tblW w:w="0" w:type="auto"/>
        <w:tblLayout w:type="fixed"/>
        <w:tblCellMar>
          <w:left w:w="62" w:type="dxa"/>
          <w:right w:w="62" w:type="dxa"/>
        </w:tblCellMar>
        <w:tblLook w:val="0000"/>
      </w:tblPr>
      <w:tblGrid>
        <w:gridCol w:w="2508"/>
        <w:gridCol w:w="6014"/>
      </w:tblGrid>
      <w:tr w:rsidTr="00B95AA4">
        <w:tblPrEx>
          <w:tblW w:w="0" w:type="auto"/>
          <w:tblLayout w:type="fixed"/>
          <w:tblCellMar>
            <w:left w:w="62" w:type="dxa"/>
            <w:right w:w="62" w:type="dxa"/>
          </w:tblCellMar>
          <w:tblLook w:val="0000"/>
        </w:tblPrEx>
        <w:trPr>
          <w:tblHeader/>
        </w:trPr>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r w:rsidRPr="00697973">
              <w:rPr>
                <w:rStyle w:val="SpecialBold"/>
              </w:rPr>
              <w:t>ELEMENT</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PERFORMANCE CRITERIA</w:t>
            </w:r>
          </w:p>
        </w:tc>
      </w:tr>
      <w:tr w:rsidTr="00B95AA4">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List"/>
              <w:rPr>
                <w:lang w:val="en-NZ"/>
              </w:rPr>
            </w:pPr>
            <w:r w:rsidRPr="00697973">
              <w:t>1.</w:t>
            </w:r>
            <w:r w:rsidRPr="00697973">
              <w:tab/>
              <w:t>Identify drawing specifications</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List2"/>
            </w:pPr>
            <w:r w:rsidRPr="00697973">
              <w:t>1.1.</w:t>
            </w:r>
            <w:r w:rsidRPr="00697973">
              <w:tab/>
              <w:t>Specifications are identified from appropriate sources.</w:t>
            </w:r>
          </w:p>
          <w:p w:rsidR="00000000" w:rsidRPr="00697973" w:rsidP="00697973">
            <w:pPr>
              <w:pStyle w:val="List2"/>
            </w:pPr>
            <w:r w:rsidRPr="00697973">
              <w:t>1.2.</w:t>
            </w:r>
            <w:r w:rsidRPr="00697973">
              <w:tab/>
              <w:t>Required data is identified and collected.</w:t>
            </w:r>
          </w:p>
          <w:p w:rsidR="00000000" w:rsidP="00697973">
            <w:pPr>
              <w:pStyle w:val="List2"/>
              <w:rPr>
                <w:lang w:val="en-NZ"/>
              </w:rPr>
            </w:pPr>
            <w:r w:rsidRPr="00697973">
              <w:t>1.3.</w:t>
            </w:r>
            <w:r w:rsidRPr="00697973">
              <w:tab/>
            </w:r>
            <w:r w:rsidRPr="00697973">
              <w:t>Appropriate equipment is selected.</w:t>
            </w:r>
          </w:p>
        </w:tc>
      </w:tr>
      <w:tr w:rsidTr="00B95AA4">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List"/>
              <w:rPr>
                <w:lang w:val="en-NZ"/>
              </w:rPr>
            </w:pPr>
            <w:r w:rsidRPr="00697973">
              <w:t>2.</w:t>
            </w:r>
            <w:r w:rsidRPr="00697973">
              <w:tab/>
              <w:t>Prepare or modify drawing</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List2"/>
            </w:pPr>
            <w:r w:rsidRPr="00697973">
              <w:t>2.1.</w:t>
            </w:r>
            <w:r w:rsidRPr="00697973">
              <w:tab/>
              <w:t>Illustrations are consistent with enterprise standard operating procedures.</w:t>
            </w:r>
          </w:p>
          <w:p w:rsidR="00000000" w:rsidRPr="00697973" w:rsidP="00697973">
            <w:pPr>
              <w:pStyle w:val="List2"/>
            </w:pPr>
            <w:r w:rsidRPr="00697973">
              <w:t>2.2.</w:t>
            </w:r>
            <w:r w:rsidRPr="00697973">
              <w:tab/>
              <w:t>Illustration is rendered, if applicable.</w:t>
            </w:r>
          </w:p>
          <w:p w:rsidR="00000000" w:rsidP="00697973">
            <w:pPr>
              <w:pStyle w:val="List2"/>
              <w:rPr>
                <w:lang w:val="en-NZ"/>
              </w:rPr>
            </w:pPr>
            <w:r w:rsidRPr="00697973">
              <w:t>2.3.</w:t>
            </w:r>
            <w:r w:rsidRPr="00697973">
              <w:tab/>
            </w:r>
            <w:r w:rsidRPr="00697973">
              <w:t>Illustration and accompanying documentation are approved in accordance with standard operating procedures.</w:t>
            </w:r>
          </w:p>
        </w:tc>
      </w:tr>
      <w:tr w:rsidTr="00B95AA4">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List"/>
              <w:rPr>
                <w:lang w:val="en-NZ"/>
              </w:rPr>
            </w:pPr>
            <w:r w:rsidRPr="00697973">
              <w:t>3.</w:t>
            </w:r>
            <w:r w:rsidRPr="00697973">
              <w:tab/>
              <w:t>File/store of illustration</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List2"/>
            </w:pPr>
            <w:r w:rsidRPr="00697973">
              <w:t>3.1.</w:t>
            </w:r>
            <w:r w:rsidRPr="00697973">
              <w:tab/>
              <w:t>Working and reference drawings/illustrations are used/stored/filed/copied/issued in accordance with standard oper</w:t>
            </w:r>
            <w:r w:rsidRPr="00697973">
              <w:t>ating procedures.</w:t>
            </w:r>
          </w:p>
        </w:tc>
      </w:tr>
    </w:tbl>
    <w:p w:rsidR="00B95AA4" w:rsidP="00697973">
      <w:pPr>
        <w:pStyle w:val="BodyText"/>
      </w:pPr>
    </w:p>
    <w:p w:rsidR="00B95AA4" w:rsidP="00697973">
      <w:pPr>
        <w:pStyle w:val="BodyText"/>
      </w:pPr>
    </w:p>
    <w:p w:rsidR="00000000" w:rsidRPr="00697973" w:rsidP="00697973">
      <w:pPr>
        <w:pStyle w:val="Heading1"/>
      </w:pPr>
      <w:bookmarkStart w:id="9" w:name="O_260972"/>
      <w:bookmarkEnd w:id="9"/>
      <w:r w:rsidRPr="00697973">
        <w:t>Required Skills and Knowledge</w:t>
      </w:r>
    </w:p>
    <w:tbl>
      <w:tblPr>
        <w:tblW w:w="0" w:type="auto"/>
        <w:tblLayout w:type="fixed"/>
        <w:tblCellMar>
          <w:left w:w="62" w:type="dxa"/>
          <w:right w:w="62" w:type="dxa"/>
        </w:tblCellMar>
        <w:tblLook w:val="0000"/>
      </w:tblPr>
      <w:tblGrid>
        <w:gridCol w:w="8522"/>
      </w:tblGrid>
      <w:tr w:rsidTr="00B95A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REQUIRED SKILLS AND KNOWLEDGE</w:t>
            </w:r>
          </w:p>
        </w:tc>
      </w:tr>
      <w:tr w:rsidTr="00B95A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t>This section describes the skills and knowledge required for this unit.</w:t>
            </w:r>
          </w:p>
        </w:tc>
      </w:tr>
      <w:tr w:rsidTr="00B95A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Required skills</w:t>
            </w:r>
          </w:p>
        </w:tc>
      </w:tr>
      <w:tr w:rsidTr="00B95A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r w:rsidRPr="00697973">
              <w:t>Look for evidence that confirms skills in:</w:t>
            </w:r>
          </w:p>
          <w:p w:rsidR="00000000" w:rsidRPr="00697973" w:rsidP="00697973">
            <w:pPr>
              <w:pStyle w:val="ListBullet"/>
            </w:pPr>
            <w:r w:rsidRPr="00697973">
              <w:t>identifying and collecting data necessary to produce the illustration</w:t>
            </w:r>
          </w:p>
          <w:p w:rsidR="00000000" w:rsidRPr="00697973" w:rsidP="00697973">
            <w:pPr>
              <w:pStyle w:val="ListBullet"/>
            </w:pPr>
            <w:r w:rsidRPr="00697973">
              <w:t>selecting equipment appropriate to the illustrating  method and requirements</w:t>
            </w:r>
          </w:p>
          <w:p w:rsidR="00000000" w:rsidRPr="00697973" w:rsidP="00697973">
            <w:pPr>
              <w:pStyle w:val="ListBullet"/>
            </w:pPr>
            <w:r w:rsidRPr="00697973">
              <w:t>using colour, contour, shadow/highlight techniques for emphasis to display jewellery design concept</w:t>
            </w:r>
          </w:p>
          <w:p w:rsidR="00000000" w:rsidRPr="00697973" w:rsidP="00697973">
            <w:pPr>
              <w:pStyle w:val="ListBullet"/>
            </w:pPr>
            <w:r w:rsidRPr="00697973">
              <w:t>interpret</w:t>
            </w:r>
            <w:r w:rsidRPr="00697973">
              <w:t>ing and clarifying illustration requirements</w:t>
            </w:r>
          </w:p>
          <w:p w:rsidR="00000000" w:rsidRPr="00697973" w:rsidP="00697973">
            <w:pPr>
              <w:pStyle w:val="ListBullet"/>
            </w:pPr>
            <w:r w:rsidRPr="00697973">
              <w:t>drawing and rendering</w:t>
            </w:r>
          </w:p>
          <w:p w:rsidR="00000000" w:rsidP="00697973">
            <w:pPr>
              <w:pStyle w:val="ListBullet"/>
              <w:rPr>
                <w:lang w:val="en-NZ"/>
              </w:rPr>
            </w:pPr>
            <w:r w:rsidRPr="00697973">
              <w:t>modifying drawings</w:t>
            </w:r>
          </w:p>
        </w:tc>
      </w:tr>
      <w:tr w:rsidTr="00B95A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Required knowledge</w:t>
            </w:r>
          </w:p>
        </w:tc>
      </w:tr>
      <w:tr w:rsidTr="00B95A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r w:rsidRPr="00697973">
              <w:t>Look for evidence that confirms knowledge of:</w:t>
            </w:r>
          </w:p>
          <w:p w:rsidR="00000000" w:rsidRPr="00697973" w:rsidP="00697973">
            <w:pPr>
              <w:pStyle w:val="ListBullet"/>
            </w:pPr>
            <w:r w:rsidRPr="00697973">
              <w:t>common documentation, storage and retrieval</w:t>
            </w:r>
          </w:p>
          <w:p w:rsidR="00000000" w:rsidRPr="00697973" w:rsidP="00697973">
            <w:pPr>
              <w:pStyle w:val="ListBullet"/>
            </w:pPr>
            <w:r w:rsidRPr="00697973">
              <w:t>isometric and orthographic drawing perspectives</w:t>
            </w:r>
          </w:p>
          <w:p w:rsidR="00000000" w:rsidRPr="00697973" w:rsidP="00697973">
            <w:pPr>
              <w:pStyle w:val="ListBullet"/>
            </w:pPr>
            <w:r w:rsidRPr="00697973">
              <w:t>drawing eq</w:t>
            </w:r>
            <w:r w:rsidRPr="00697973">
              <w:t>uipment and applications, storage and maintenance</w:t>
            </w:r>
          </w:p>
          <w:p w:rsidR="00000000" w:rsidRPr="00697973" w:rsidP="00697973">
            <w:pPr>
              <w:pStyle w:val="ListBullet"/>
            </w:pPr>
            <w:r w:rsidRPr="00697973">
              <w:t>drawing methods</w:t>
            </w:r>
          </w:p>
          <w:p w:rsidR="00000000" w:rsidRPr="00697973" w:rsidP="00697973">
            <w:pPr>
              <w:pStyle w:val="ListBullet"/>
            </w:pPr>
            <w:r w:rsidRPr="00697973">
              <w:t>rendering applications and techniques and tools for the creation of illustration effects</w:t>
            </w:r>
          </w:p>
          <w:p w:rsidR="00000000" w:rsidRPr="00697973" w:rsidP="00697973">
            <w:pPr>
              <w:pStyle w:val="ListBullet"/>
            </w:pPr>
            <w:r w:rsidRPr="00697973">
              <w:t>jewellery designs - e.g. shanks, settings styles, shoulders, decorative finishes</w:t>
            </w:r>
          </w:p>
          <w:p w:rsidR="00000000" w:rsidRPr="00697973" w:rsidP="00697973">
            <w:pPr>
              <w:pStyle w:val="ListBullet"/>
            </w:pPr>
            <w:r w:rsidRPr="00697973">
              <w:t>working properties of jewellery metals used in practical manufacturing applications</w:t>
            </w:r>
          </w:p>
        </w:tc>
      </w:tr>
    </w:tbl>
    <w:p w:rsidR="00B95AA4" w:rsidP="00697973">
      <w:pPr>
        <w:pStyle w:val="BodyText"/>
      </w:pPr>
    </w:p>
    <w:p w:rsidR="00B95AA4" w:rsidP="00697973">
      <w:pPr>
        <w:pStyle w:val="BodyText"/>
      </w:pPr>
    </w:p>
    <w:p w:rsidR="00000000" w:rsidRPr="00697973" w:rsidP="00697973">
      <w:pPr>
        <w:pStyle w:val="AllowPageBreak"/>
      </w:pPr>
    </w:p>
    <w:p w:rsidR="00000000" w:rsidRPr="00697973" w:rsidP="00697973">
      <w:pPr>
        <w:pStyle w:val="Heading1"/>
      </w:pPr>
      <w:bookmarkStart w:id="10" w:name="O_245006"/>
      <w:bookmarkEnd w:id="10"/>
      <w:r w:rsidRPr="00697973">
        <w:t>Evidence Guide</w:t>
      </w:r>
    </w:p>
    <w:tbl>
      <w:tblPr>
        <w:tblW w:w="9570" w:type="dxa"/>
        <w:tblLayout w:type="fixed"/>
        <w:tblCellMar>
          <w:left w:w="62" w:type="dxa"/>
          <w:right w:w="62" w:type="dxa"/>
        </w:tblCellMar>
        <w:tblLook w:val="0000"/>
      </w:tblPr>
      <w:tblGrid>
        <w:gridCol w:w="3908"/>
        <w:gridCol w:w="5662"/>
      </w:tblGrid>
      <w:tr w:rsidTr="00B95A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EVIDENCE GUIDE</w:t>
            </w:r>
          </w:p>
        </w:tc>
      </w:tr>
      <w:tr w:rsidTr="00B95A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t>The evidence guide provides advice on assessment and must be read in conjunction with the performance criteria, required skills and knowledge, range statement and the Assessment Guidelines for the Training Package.</w:t>
            </w:r>
          </w:p>
        </w:tc>
      </w:tr>
      <w:tr w:rsidTr="00B95A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t>A person who demonstrates competency in this unit must be able to prepare jewellery illustrations   Competency in this unit cannot be claimed until all prerequisites have been satisfied.</w:t>
            </w:r>
          </w:p>
        </w:tc>
      </w:tr>
      <w:tr w:rsidTr="00B95A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Critical aspects for assessment and evidence required to demonstrate</w:t>
            </w:r>
            <w:r w:rsidRPr="00697973">
              <w:rPr>
                <w:rStyle w:val="SpecialBold"/>
              </w:rPr>
              <w:t xml:space="preserv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t>Assessors must be satisfied that the candidate can competently and consistently perform all elements of the unit as specified by the criteria, including required knowledge, and be capable of applying the competency in new and diffe</w:t>
            </w:r>
            <w:r w:rsidRPr="00697973">
              <w:t>rent situations and contexts.</w:t>
            </w:r>
          </w:p>
        </w:tc>
      </w:tr>
      <w:tr w:rsidTr="00B95A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r w:rsidRPr="00697973">
              <w:t>This unit may be assessed on the job, off the job or a combination of both on and off the job. Where assessment occurs off the job, that is the candidate is not in productive w</w:t>
            </w:r>
            <w:r w:rsidRPr="00697973">
              <w:t>ork, then an appropriate simulation must be used where the range of conditions reflects realistic workplace situations. The competencies covered by this unit would be demonstrated by an individual working alone or as part of a team. The assessment environm</w:t>
            </w:r>
            <w:r w:rsidRPr="00697973">
              <w:t xml:space="preserve">ent should not disadvantage the candidate. </w:t>
            </w:r>
          </w:p>
          <w:p w:rsidR="00000000" w:rsidP="00697973">
            <w:pPr>
              <w:pStyle w:val="BodyText"/>
              <w:rPr>
                <w:lang w:val="en-NZ"/>
              </w:rPr>
            </w:pPr>
            <w:r w:rsidRPr="00697973">
              <w:t>This unit could be assessed in conjunction with any other units addressing the safety, quality, communication, materials handling, recording and reporting associated with preparing jewellery illustrations or othe</w:t>
            </w:r>
            <w:r w:rsidRPr="00697973">
              <w:t>r units requiring the exercise of the skills and knowledge covered by this unit.</w:t>
            </w:r>
          </w:p>
        </w:tc>
      </w:tr>
      <w:tr w:rsidTr="00B95A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t>Assessors should gather a range of evidence that is valid, sufficient, current and authentic. Evidence can be gathered through a variety of ways includin</w:t>
            </w:r>
            <w:r w:rsidRPr="00697973">
              <w:t>g direct observation, supervisor's reports, project work, samples and questioning. Questioning techniques should not require language, literacy and numeracy skills beyond those required in this unit of competency. The candidate must have access to all tool</w:t>
            </w:r>
            <w:r w:rsidRPr="00697973">
              <w:t>s, equipment, materials and documentation required. The candidate must be permitted to refer to any relevant workplace procedures, product and manufacturing specifications, codes, standards, manuals and reference materials.</w:t>
            </w:r>
          </w:p>
        </w:tc>
      </w:tr>
      <w:tr w:rsidTr="00B95A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Guidance information for assess</w:t>
            </w:r>
            <w:r w:rsidRPr="00697973">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p>
        </w:tc>
      </w:tr>
    </w:tbl>
    <w:p w:rsidR="00B95AA4" w:rsidP="00697973">
      <w:pPr>
        <w:pStyle w:val="BodyText"/>
      </w:pPr>
    </w:p>
    <w:p w:rsidR="00B95AA4" w:rsidP="00697973">
      <w:pPr>
        <w:pStyle w:val="BodyText"/>
      </w:pPr>
    </w:p>
    <w:p w:rsidR="00000000" w:rsidRPr="00697973" w:rsidP="00697973">
      <w:pPr>
        <w:pStyle w:val="Heading1"/>
      </w:pPr>
      <w:bookmarkStart w:id="11" w:name="O_252989"/>
      <w:bookmarkEnd w:id="11"/>
      <w:r w:rsidRPr="00697973">
        <w:t>Range Statement</w:t>
      </w:r>
    </w:p>
    <w:tbl>
      <w:tblPr>
        <w:tblW w:w="0" w:type="auto"/>
        <w:tblLayout w:type="fixed"/>
        <w:tblCellMar>
          <w:left w:w="62" w:type="dxa"/>
          <w:right w:w="62" w:type="dxa"/>
        </w:tblCellMar>
        <w:tblLook w:val="0000"/>
      </w:tblPr>
      <w:tblGrid>
        <w:gridCol w:w="3457"/>
        <w:gridCol w:w="5065"/>
      </w:tblGrid>
      <w:tr w:rsidTr="00B95A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RANGE STATEMENT</w:t>
            </w:r>
          </w:p>
        </w:tc>
      </w:tr>
      <w:tr w:rsidTr="00B95A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t xml:space="preserve">The range statement relates to the unit of competency as a whole. It allows for different work environments and situations that may affect </w:t>
            </w:r>
            <w:r w:rsidRPr="00697973">
              <w:t>performance. Bold italicised wording, if used in the performance criteria, is detailed below. Essential operating conditions that may be present with training and assessment (depending on the work situation, needs of the candidate, accessibility of the ite</w:t>
            </w:r>
            <w:r w:rsidRPr="00697973">
              <w:t>m, and local industry and regional contexts) may also be included.</w:t>
            </w:r>
          </w:p>
        </w:tc>
      </w:tr>
      <w:tr w:rsidTr="00B95AA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Specifications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t>Design information, customer ideas/ concepts/ expectations/requirements, sketches, preliminary layouts, work instructions, job packets and associated documents</w:t>
            </w:r>
          </w:p>
        </w:tc>
      </w:tr>
      <w:tr w:rsidTr="00B95AA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Required data</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t>Material, dimensions, stone sizes, customer sizing, special requests e.g. engraving</w:t>
            </w:r>
          </w:p>
        </w:tc>
      </w:tr>
      <w:tr w:rsidTr="00B95AA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Appropriate equipment</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t>Compass, set square, ruler, range of graphite/colour pencils, cartridge paper</w:t>
            </w:r>
          </w:p>
        </w:tc>
      </w:tr>
      <w:tr w:rsidTr="00B95AA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Accompanying documentation</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r w:rsidRPr="00697973">
              <w:t>Quotation, specific design information and recommendations</w:t>
            </w:r>
          </w:p>
        </w:tc>
      </w:tr>
    </w:tbl>
    <w:p w:rsidR="00B95AA4" w:rsidP="00697973">
      <w:pPr>
        <w:pStyle w:val="BodyText"/>
      </w:pPr>
    </w:p>
    <w:p w:rsidR="00B95AA4" w:rsidP="00697973">
      <w:pPr>
        <w:pStyle w:val="BodyText"/>
      </w:pPr>
    </w:p>
    <w:p w:rsidR="00000000" w:rsidRPr="00697973" w:rsidP="00697973">
      <w:pPr>
        <w:pStyle w:val="Heading1"/>
      </w:pPr>
      <w:bookmarkStart w:id="12" w:name="O_212607"/>
      <w:bookmarkEnd w:id="12"/>
      <w:r w:rsidRPr="00697973">
        <w:t>Unit Sector(s)</w:t>
      </w:r>
    </w:p>
    <w:tbl>
      <w:tblPr>
        <w:tblW w:w="0" w:type="auto"/>
        <w:tblLayout w:type="fixed"/>
        <w:tblCellMar>
          <w:left w:w="62" w:type="dxa"/>
          <w:right w:w="62" w:type="dxa"/>
        </w:tblCellMar>
        <w:tblLook w:val="0000"/>
      </w:tblPr>
      <w:tblGrid>
        <w:gridCol w:w="2654"/>
        <w:gridCol w:w="5868"/>
      </w:tblGrid>
      <w:tr w:rsidTr="00B95AA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p>
        </w:tc>
      </w:tr>
    </w:tbl>
    <w:p w:rsidR="00B95AA4" w:rsidP="00697973">
      <w:pPr>
        <w:pStyle w:val="BodyText"/>
      </w:pPr>
    </w:p>
    <w:p w:rsidR="00B95AA4" w:rsidP="00697973">
      <w:pPr>
        <w:pStyle w:val="BodyText"/>
      </w:pPr>
    </w:p>
    <w:p w:rsidR="00000000" w:rsidRPr="00697973" w:rsidP="00697973">
      <w:pPr>
        <w:pStyle w:val="Heading1"/>
      </w:pPr>
      <w:bookmarkStart w:id="13" w:name="O_212604"/>
      <w:bookmarkEnd w:id="13"/>
      <w:r w:rsidRPr="00697973">
        <w:t>Co-requisite units</w:t>
      </w:r>
    </w:p>
    <w:tbl>
      <w:tblPr>
        <w:tblW w:w="0" w:type="auto"/>
        <w:tblLayout w:type="fixed"/>
        <w:tblCellMar>
          <w:left w:w="62" w:type="dxa"/>
          <w:right w:w="62" w:type="dxa"/>
        </w:tblCellMar>
        <w:tblLook w:val="0000"/>
      </w:tblPr>
      <w:tblGrid>
        <w:gridCol w:w="2641"/>
        <w:gridCol w:w="1322"/>
        <w:gridCol w:w="4559"/>
      </w:tblGrid>
      <w:tr w:rsidTr="00B95A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p>
        </w:tc>
      </w:tr>
      <w:tr w:rsidTr="00B95A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p>
        </w:tc>
      </w:tr>
      <w:tr w:rsidTr="00B95A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p>
        </w:tc>
      </w:tr>
    </w:tbl>
    <w:p w:rsidR="00B95AA4" w:rsidP="00697973">
      <w:pPr>
        <w:pStyle w:val="BodyText"/>
      </w:pPr>
    </w:p>
    <w:p w:rsidR="00B95AA4" w:rsidP="00697973">
      <w:pPr>
        <w:pStyle w:val="BodyText"/>
      </w:pPr>
    </w:p>
    <w:p w:rsidR="00000000" w:rsidRPr="00697973" w:rsidP="00697973">
      <w:pPr>
        <w:pStyle w:val="Heading1"/>
      </w:pPr>
      <w:bookmarkStart w:id="14" w:name="O_212606"/>
      <w:bookmarkEnd w:id="14"/>
      <w:r w:rsidRPr="00697973">
        <w:t>Competency field</w:t>
      </w:r>
    </w:p>
    <w:tbl>
      <w:tblPr>
        <w:tblW w:w="0" w:type="auto"/>
        <w:tblLayout w:type="fixed"/>
        <w:tblCellMar>
          <w:left w:w="62" w:type="dxa"/>
          <w:right w:w="62" w:type="dxa"/>
        </w:tblCellMar>
        <w:tblLook w:val="0000"/>
      </w:tblPr>
      <w:tblGrid>
        <w:gridCol w:w="2777"/>
        <w:gridCol w:w="5745"/>
      </w:tblGrid>
      <w:tr w:rsidTr="00B95AA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973">
            <w:pPr>
              <w:pStyle w:val="BodyText"/>
              <w:rPr>
                <w:lang w:val="en-NZ"/>
              </w:rPr>
            </w:pPr>
            <w:r w:rsidRPr="00697973">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973" w:rsidP="00697973">
            <w:pPr>
              <w:pStyle w:val="BodyText"/>
            </w:pPr>
            <w:r w:rsidRPr="00697973">
              <w:t>Jewellery and horological</w:t>
            </w:r>
          </w:p>
        </w:tc>
      </w:tr>
    </w:tbl>
    <w:p w:rsidR="00B95AA4" w:rsidP="00697973">
      <w:pPr>
        <w:pStyle w:val="BodyText"/>
      </w:pPr>
    </w:p>
    <w:p w:rsidR="00B95AA4" w:rsidP="00697973">
      <w:pPr>
        <w:pStyle w:val="BodyText"/>
      </w:pPr>
    </w:p>
    <w:p w:rsidR="00000000" w:rsidRPr="00697973" w:rsidP="00697973"/>
    <w:sectPr w:rsidSect="006979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AA4" w:rsidP="00B95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A4" w:rsidP="006979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5AA4" w:rsidP="006979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95AA4" w:rsidP="006979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AA4" w:rsidP="00B95AA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A4" w:rsidP="00697973">
    <w:pPr>
      <w:pStyle w:val="Header"/>
      <w:framePr w:wrap="around"/>
    </w:pPr>
    <w:r>
      <w:fldChar w:fldCharType="begin"/>
    </w:r>
    <w:r>
      <w:instrText xml:space="preserve"> TITLE   \* MERGEFORMAT </w:instrText>
    </w:r>
    <w:r>
      <w:fldChar w:fldCharType="separate"/>
    </w:r>
    <w:r>
      <w:t>MEM19002B Prepare jewellery illustrations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5AA4" w:rsidP="006979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6A7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80A7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9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7973"/>
    <w:pPr>
      <w:spacing w:before="360" w:after="60"/>
      <w:outlineLvl w:val="0"/>
    </w:pPr>
    <w:rPr>
      <w:sz w:val="32"/>
    </w:rPr>
  </w:style>
  <w:style w:type="paragraph" w:styleId="Heading2">
    <w:name w:val="heading 2"/>
    <w:basedOn w:val="HeadingBase"/>
    <w:next w:val="BodyText"/>
    <w:link w:val="Heading2Char"/>
    <w:qFormat/>
    <w:rsid w:val="00697973"/>
    <w:pPr>
      <w:keepLines/>
      <w:spacing w:before="240" w:after="120"/>
      <w:outlineLvl w:val="1"/>
    </w:pPr>
    <w:rPr>
      <w:sz w:val="28"/>
      <w:szCs w:val="40"/>
    </w:rPr>
  </w:style>
  <w:style w:type="paragraph" w:styleId="Heading3">
    <w:name w:val="heading 3"/>
    <w:basedOn w:val="HeadingBase"/>
    <w:next w:val="BodyText"/>
    <w:link w:val="Heading3Char"/>
    <w:qFormat/>
    <w:rsid w:val="00697973"/>
    <w:pPr>
      <w:spacing w:before="180" w:after="120"/>
      <w:outlineLvl w:val="2"/>
    </w:pPr>
    <w:rPr>
      <w:spacing w:val="-10"/>
      <w:kern w:val="32"/>
    </w:rPr>
  </w:style>
  <w:style w:type="paragraph" w:styleId="Heading4">
    <w:name w:val="heading 4"/>
    <w:basedOn w:val="HeadingBase"/>
    <w:next w:val="BodyText"/>
    <w:link w:val="Heading4Char"/>
    <w:qFormat/>
    <w:rsid w:val="00697973"/>
    <w:pPr>
      <w:spacing w:before="160" w:after="120"/>
      <w:outlineLvl w:val="3"/>
    </w:pPr>
    <w:rPr>
      <w:sz w:val="22"/>
    </w:rPr>
  </w:style>
  <w:style w:type="paragraph" w:styleId="Heading5">
    <w:name w:val="heading 5"/>
    <w:basedOn w:val="HeadingBase"/>
    <w:next w:val="Normal"/>
    <w:link w:val="Heading5Char"/>
    <w:qFormat/>
    <w:rsid w:val="00697973"/>
    <w:pPr>
      <w:spacing w:before="80"/>
      <w:outlineLvl w:val="4"/>
    </w:pPr>
    <w:rPr>
      <w:color w:val="918585"/>
      <w:sz w:val="20"/>
    </w:rPr>
  </w:style>
  <w:style w:type="paragraph" w:styleId="Heading6">
    <w:name w:val="heading 6"/>
    <w:basedOn w:val="HeadingBase"/>
    <w:next w:val="Normal"/>
    <w:link w:val="Heading6Char"/>
    <w:qFormat/>
    <w:rsid w:val="00697973"/>
    <w:pPr>
      <w:spacing w:before="60"/>
      <w:outlineLvl w:val="5"/>
    </w:pPr>
    <w:rPr>
      <w:color w:val="918585"/>
      <w:sz w:val="20"/>
    </w:rPr>
  </w:style>
  <w:style w:type="paragraph" w:styleId="Heading7">
    <w:name w:val="heading 7"/>
    <w:basedOn w:val="Normal"/>
    <w:next w:val="Normal"/>
    <w:link w:val="Heading7Char"/>
    <w:qFormat/>
    <w:rsid w:val="00697973"/>
    <w:pPr>
      <w:ind w:left="720"/>
      <w:outlineLvl w:val="6"/>
    </w:pPr>
    <w:rPr>
      <w:i/>
    </w:rPr>
  </w:style>
  <w:style w:type="paragraph" w:styleId="Heading8">
    <w:name w:val="heading 8"/>
    <w:basedOn w:val="Normal"/>
    <w:next w:val="Normal"/>
    <w:link w:val="Heading8Char"/>
    <w:qFormat/>
    <w:rsid w:val="00697973"/>
    <w:pPr>
      <w:ind w:left="720"/>
      <w:outlineLvl w:val="7"/>
    </w:pPr>
    <w:rPr>
      <w:i/>
    </w:rPr>
  </w:style>
  <w:style w:type="paragraph" w:styleId="Heading9">
    <w:name w:val="heading 9"/>
    <w:basedOn w:val="Normal"/>
    <w:next w:val="Normal"/>
    <w:link w:val="Heading9Char"/>
    <w:qFormat/>
    <w:rsid w:val="00697973"/>
    <w:pPr>
      <w:ind w:left="720"/>
      <w:outlineLvl w:val="8"/>
    </w:pPr>
    <w:rPr>
      <w:i/>
    </w:rPr>
  </w:style>
  <w:style w:type="character" w:default="1" w:styleId="DefaultParagraphFont">
    <w:name w:val="Default Paragraph Font"/>
    <w:uiPriority w:val="1"/>
    <w:unhideWhenUsed/>
    <w:rsid w:val="00697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973"/>
  </w:style>
  <w:style w:type="character" w:customStyle="1" w:styleId="Heading1Char">
    <w:name w:val="Heading 1 Char"/>
    <w:link w:val="Heading1"/>
    <w:rsid w:val="00697973"/>
    <w:rPr>
      <w:rFonts w:ascii="Times New Roman" w:eastAsia="Times New Roman" w:hAnsi="Times New Roman" w:cs="Times New Roman"/>
      <w:b/>
      <w:sz w:val="32"/>
      <w:szCs w:val="20"/>
      <w:lang w:eastAsia="en-US"/>
    </w:rPr>
  </w:style>
  <w:style w:type="paragraph" w:styleId="BodyText">
    <w:name w:val="Body Text"/>
    <w:basedOn w:val="Normal"/>
    <w:link w:val="BodyTextChar"/>
    <w:rsid w:val="00697973"/>
    <w:pPr>
      <w:spacing w:before="120" w:after="120"/>
      <w:contextualSpacing/>
    </w:pPr>
    <w:rPr>
      <w:rFonts w:ascii="Times New Roman" w:hAnsi="Times New Roman"/>
      <w:sz w:val="24"/>
      <w:szCs w:val="22"/>
    </w:rPr>
  </w:style>
  <w:style w:type="character" w:customStyle="1" w:styleId="BodyTextChar">
    <w:name w:val="Body Text Char"/>
    <w:link w:val="BodyText"/>
    <w:rsid w:val="00697973"/>
    <w:rPr>
      <w:rFonts w:ascii="Times New Roman" w:eastAsia="Times New Roman" w:hAnsi="Times New Roman" w:cs="Times New Roman"/>
      <w:sz w:val="24"/>
      <w:lang w:val="en-US" w:eastAsia="en-US"/>
    </w:rPr>
  </w:style>
  <w:style w:type="paragraph" w:styleId="Footer">
    <w:name w:val="footer"/>
    <w:basedOn w:val="Normal"/>
    <w:link w:val="FooterChar"/>
    <w:rsid w:val="00697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7973"/>
    <w:rPr>
      <w:rFonts w:ascii="Times New Roman" w:eastAsia="Times New Roman" w:hAnsi="Times New Roman" w:cs="Times New Roman"/>
      <w:sz w:val="16"/>
      <w:lang w:val="en-US" w:eastAsia="en-US"/>
    </w:rPr>
  </w:style>
  <w:style w:type="paragraph" w:styleId="List">
    <w:name w:val="List"/>
    <w:basedOn w:val="BodyText"/>
    <w:next w:val="BodyText"/>
    <w:rsid w:val="00697973"/>
    <w:pPr>
      <w:tabs>
        <w:tab w:val="left" w:pos="340"/>
      </w:tabs>
      <w:spacing w:before="60" w:after="60"/>
      <w:ind w:left="340" w:hanging="340"/>
    </w:pPr>
  </w:style>
  <w:style w:type="paragraph" w:styleId="ListBullet">
    <w:name w:val="List Bullet"/>
    <w:basedOn w:val="List"/>
    <w:rsid w:val="00697973"/>
    <w:pPr>
      <w:numPr>
        <w:numId w:val="12"/>
      </w:numPr>
      <w:tabs>
        <w:tab w:val="clear" w:pos="340"/>
      </w:tabs>
      <w:spacing w:before="40" w:after="40"/>
    </w:pPr>
  </w:style>
  <w:style w:type="character" w:customStyle="1" w:styleId="SpecialBold">
    <w:name w:val="Special Bold"/>
    <w:rsid w:val="00697973"/>
    <w:rPr>
      <w:b/>
      <w:spacing w:val="0"/>
    </w:rPr>
  </w:style>
  <w:style w:type="paragraph" w:styleId="Header">
    <w:name w:val="header"/>
    <w:basedOn w:val="Normal"/>
    <w:link w:val="HeaderChar"/>
    <w:rsid w:val="00697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79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7973"/>
    <w:pPr>
      <w:spacing w:before="240" w:after="120"/>
      <w:outlineLvl w:val="0"/>
    </w:pPr>
    <w:rPr>
      <w:rFonts w:ascii="Times New Roman" w:hAnsi="Times New Roman"/>
      <w:b/>
      <w:sz w:val="28"/>
    </w:rPr>
  </w:style>
  <w:style w:type="paragraph" w:customStyle="1" w:styleId="AllowPageBreak">
    <w:name w:val="AllowPageBreak"/>
    <w:rsid w:val="006979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7973"/>
    <w:pPr>
      <w:tabs>
        <w:tab w:val="left" w:pos="680"/>
      </w:tabs>
      <w:spacing w:before="60" w:after="60"/>
      <w:ind w:left="680" w:hanging="340"/>
    </w:pPr>
  </w:style>
  <w:style w:type="character" w:customStyle="1" w:styleId="Heading2Char">
    <w:name w:val="Heading 2 Char"/>
    <w:link w:val="Heading2"/>
    <w:rsid w:val="00697973"/>
    <w:rPr>
      <w:rFonts w:ascii="Times New Roman" w:eastAsia="Times New Roman" w:hAnsi="Times New Roman" w:cs="Times New Roman"/>
      <w:b/>
      <w:sz w:val="28"/>
      <w:szCs w:val="40"/>
      <w:lang w:eastAsia="en-US"/>
    </w:rPr>
  </w:style>
  <w:style w:type="character" w:customStyle="1" w:styleId="Heading3Char">
    <w:name w:val="Heading 3 Char"/>
    <w:link w:val="Heading3"/>
    <w:rsid w:val="006979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97973"/>
    <w:rPr>
      <w:rFonts w:ascii="Times New Roman" w:eastAsia="Times New Roman" w:hAnsi="Times New Roman" w:cs="Times New Roman"/>
      <w:b/>
      <w:szCs w:val="20"/>
      <w:lang w:eastAsia="en-US"/>
    </w:rPr>
  </w:style>
  <w:style w:type="character" w:customStyle="1" w:styleId="Heading5Char">
    <w:name w:val="Heading 5 Char"/>
    <w:link w:val="Heading5"/>
    <w:rsid w:val="006979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7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9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79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7973"/>
    <w:rPr>
      <w:rFonts w:ascii="Courier New" w:eastAsia="Times New Roman" w:hAnsi="Courier New" w:cs="Times New Roman"/>
      <w:i/>
      <w:szCs w:val="20"/>
      <w:lang w:val="en-US" w:eastAsia="en-US"/>
    </w:rPr>
  </w:style>
  <w:style w:type="paragraph" w:customStyle="1" w:styleId="HeadingBase">
    <w:name w:val="Heading Base"/>
    <w:rsid w:val="00697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973"/>
    <w:pPr>
      <w:tabs>
        <w:tab w:val="right" w:leader="dot" w:pos="9072"/>
      </w:tabs>
      <w:ind w:left="567"/>
    </w:pPr>
    <w:rPr>
      <w:szCs w:val="22"/>
    </w:rPr>
  </w:style>
  <w:style w:type="paragraph" w:customStyle="1" w:styleId="TOCBase">
    <w:name w:val="TOC Base"/>
    <w:rsid w:val="00697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973"/>
    <w:pPr>
      <w:tabs>
        <w:tab w:val="right" w:leader="dot" w:pos="9072"/>
      </w:tabs>
      <w:spacing w:before="40" w:after="40"/>
      <w:ind w:left="284"/>
    </w:pPr>
    <w:rPr>
      <w:rFonts w:ascii="Times New Roman" w:hAnsi="Times New Roman"/>
    </w:rPr>
  </w:style>
  <w:style w:type="paragraph" w:styleId="TOC1">
    <w:name w:val="toc 1"/>
    <w:basedOn w:val="TOCBase"/>
    <w:next w:val="Normal"/>
    <w:rsid w:val="006979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973"/>
    <w:pPr>
      <w:spacing w:before="5040"/>
      <w:jc w:val="center"/>
    </w:pPr>
    <w:rPr>
      <w:sz w:val="48"/>
      <w:szCs w:val="72"/>
      <w:lang w:val="en-US"/>
    </w:rPr>
  </w:style>
  <w:style w:type="character" w:customStyle="1" w:styleId="TitleChar">
    <w:name w:val="Title Char"/>
    <w:link w:val="Title"/>
    <w:rsid w:val="00697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973"/>
    <w:pPr>
      <w:tabs>
        <w:tab w:val="left" w:pos="3600"/>
        <w:tab w:val="left" w:pos="3958"/>
      </w:tabs>
    </w:pPr>
  </w:style>
  <w:style w:type="paragraph" w:customStyle="1" w:styleId="Note">
    <w:name w:val="Note"/>
    <w:basedOn w:val="BodyText"/>
    <w:rsid w:val="006979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973"/>
    <w:pPr>
      <w:framePr w:wrap="auto" w:hAnchor="text" w:y="6049"/>
    </w:pPr>
    <w:rPr>
      <w:color w:val="000000"/>
      <w:sz w:val="40"/>
    </w:rPr>
  </w:style>
  <w:style w:type="paragraph" w:customStyle="1" w:styleId="TOCTitle">
    <w:name w:val="TOCTitle"/>
    <w:basedOn w:val="Heading1"/>
    <w:rsid w:val="00697973"/>
    <w:pPr>
      <w:spacing w:after="240"/>
      <w:jc w:val="center"/>
      <w:outlineLvl w:val="9"/>
    </w:pPr>
    <w:rPr>
      <w:caps/>
    </w:rPr>
  </w:style>
  <w:style w:type="paragraph" w:customStyle="1" w:styleId="Version">
    <w:name w:val="Version"/>
    <w:rsid w:val="006979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973"/>
    <w:pPr>
      <w:numPr>
        <w:numId w:val="13"/>
      </w:numPr>
      <w:tabs>
        <w:tab w:val="clear" w:pos="680"/>
      </w:tabs>
    </w:pPr>
  </w:style>
  <w:style w:type="paragraph" w:styleId="Index1">
    <w:name w:val="index 1"/>
    <w:basedOn w:val="Normal"/>
    <w:next w:val="Normal"/>
    <w:semiHidden/>
    <w:rsid w:val="00697973"/>
    <w:pPr>
      <w:keepNext w:val="0"/>
      <w:tabs>
        <w:tab w:val="right" w:pos="4176"/>
      </w:tabs>
      <w:ind w:left="198" w:hanging="198"/>
    </w:pPr>
    <w:rPr>
      <w:rFonts w:ascii="Garamond" w:hAnsi="Garamond"/>
    </w:rPr>
  </w:style>
  <w:style w:type="paragraph" w:styleId="IndexHeading">
    <w:name w:val="index heading"/>
    <w:basedOn w:val="Normal"/>
    <w:next w:val="Index1"/>
    <w:semiHidden/>
    <w:rsid w:val="00697973"/>
    <w:pPr>
      <w:spacing w:before="120" w:after="120"/>
    </w:pPr>
    <w:rPr>
      <w:rFonts w:ascii="Arial" w:hAnsi="Arial"/>
      <w:b/>
      <w:color w:val="918585"/>
      <w:sz w:val="24"/>
    </w:rPr>
  </w:style>
  <w:style w:type="paragraph" w:customStyle="1" w:styleId="Chapter">
    <w:name w:val="Chapter"/>
    <w:basedOn w:val="Normal"/>
    <w:rsid w:val="00697973"/>
    <w:pPr>
      <w:spacing w:before="240"/>
    </w:pPr>
    <w:rPr>
      <w:rFonts w:ascii="Times New Roman" w:hAnsi="Times New Roman"/>
      <w:smallCaps/>
      <w:spacing w:val="80"/>
      <w:sz w:val="28"/>
    </w:rPr>
  </w:style>
  <w:style w:type="paragraph" w:customStyle="1" w:styleId="InChapter">
    <w:name w:val="InChapter"/>
    <w:basedOn w:val="Heading3"/>
    <w:rsid w:val="00697973"/>
    <w:pPr>
      <w:spacing w:after="240"/>
      <w:outlineLvl w:val="9"/>
    </w:pPr>
    <w:rPr>
      <w:noProof/>
    </w:rPr>
  </w:style>
  <w:style w:type="paragraph" w:styleId="Index2">
    <w:name w:val="index 2"/>
    <w:basedOn w:val="Normal"/>
    <w:next w:val="Normal"/>
    <w:semiHidden/>
    <w:rsid w:val="00697973"/>
    <w:pPr>
      <w:tabs>
        <w:tab w:val="right" w:pos="4176"/>
      </w:tabs>
      <w:ind w:left="568" w:hanging="284"/>
    </w:pPr>
    <w:rPr>
      <w:rFonts w:ascii="Garamond" w:hAnsi="Garamond"/>
    </w:rPr>
  </w:style>
  <w:style w:type="paragraph" w:customStyle="1" w:styleId="Byline">
    <w:name w:val="Byline"/>
    <w:rsid w:val="00697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973"/>
    <w:pPr>
      <w:tabs>
        <w:tab w:val="clear" w:pos="3600"/>
        <w:tab w:val="clear" w:pos="3958"/>
      </w:tabs>
      <w:jc w:val="right"/>
    </w:pPr>
  </w:style>
  <w:style w:type="character" w:styleId="Emphasis">
    <w:name w:val="Emphasis"/>
    <w:qFormat/>
    <w:rsid w:val="00697973"/>
    <w:rPr>
      <w:i/>
    </w:rPr>
  </w:style>
  <w:style w:type="paragraph" w:styleId="Caption">
    <w:name w:val="caption"/>
    <w:basedOn w:val="BodyText"/>
    <w:next w:val="Normal"/>
    <w:qFormat/>
    <w:rsid w:val="00697973"/>
    <w:pPr>
      <w:framePr w:w="2268" w:hSpace="181" w:vSpace="181" w:wrap="around" w:vAnchor="text" w:hAnchor="page" w:x="1135" w:y="285" w:anchorLock="1"/>
    </w:pPr>
    <w:rPr>
      <w:i/>
    </w:rPr>
  </w:style>
  <w:style w:type="paragraph" w:customStyle="1" w:styleId="MiniTOCTitle">
    <w:name w:val="MiniTOCTitle"/>
    <w:basedOn w:val="Heading4"/>
    <w:rsid w:val="00697973"/>
    <w:pPr>
      <w:spacing w:before="240"/>
      <w:outlineLvl w:val="9"/>
    </w:pPr>
    <w:rPr>
      <w:noProof/>
      <w:sz w:val="24"/>
    </w:rPr>
  </w:style>
  <w:style w:type="paragraph" w:customStyle="1" w:styleId="MiniTOCItem">
    <w:name w:val="MiniTOCItem"/>
    <w:basedOn w:val="ListBullet"/>
    <w:rsid w:val="00697973"/>
    <w:pPr>
      <w:numPr>
        <w:numId w:val="0"/>
      </w:numPr>
      <w:tabs>
        <w:tab w:val="right" w:leader="dot" w:pos="6521"/>
      </w:tabs>
      <w:spacing w:before="0" w:after="0"/>
    </w:pPr>
  </w:style>
  <w:style w:type="paragraph" w:customStyle="1" w:styleId="TOFTitle">
    <w:name w:val="TOFTitle"/>
    <w:basedOn w:val="TOCTitle"/>
    <w:rsid w:val="00697973"/>
  </w:style>
  <w:style w:type="paragraph" w:styleId="TableofFigures">
    <w:name w:val="table of figures"/>
    <w:basedOn w:val="Normal"/>
    <w:next w:val="Normal"/>
    <w:semiHidden/>
    <w:rsid w:val="00697973"/>
    <w:pPr>
      <w:tabs>
        <w:tab w:val="right" w:leader="dot" w:pos="9072"/>
      </w:tabs>
      <w:ind w:left="970" w:hanging="403"/>
    </w:pPr>
    <w:rPr>
      <w:rFonts w:ascii="Times New Roman" w:hAnsi="Times New Roman"/>
      <w:b/>
    </w:rPr>
  </w:style>
  <w:style w:type="paragraph" w:styleId="ListNumber">
    <w:name w:val="List Number"/>
    <w:basedOn w:val="List"/>
    <w:rsid w:val="00697973"/>
    <w:pPr>
      <w:numPr>
        <w:numId w:val="10"/>
      </w:numPr>
    </w:pPr>
  </w:style>
  <w:style w:type="character" w:customStyle="1" w:styleId="WingdingSymbols">
    <w:name w:val="Wingding Symbols"/>
    <w:rsid w:val="00697973"/>
    <w:rPr>
      <w:rFonts w:ascii="Wingdings" w:hAnsi="Wingdings"/>
    </w:rPr>
  </w:style>
  <w:style w:type="paragraph" w:customStyle="1" w:styleId="TableHeading">
    <w:name w:val="Table Heading"/>
    <w:basedOn w:val="HeadingBase"/>
    <w:rsid w:val="00697973"/>
    <w:pPr>
      <w:keepLines/>
      <w:pBdr>
        <w:bottom w:val="single" w:sz="6" w:space="1" w:color="918585"/>
      </w:pBdr>
      <w:spacing w:before="240"/>
    </w:pPr>
  </w:style>
  <w:style w:type="character" w:customStyle="1" w:styleId="HotSpot">
    <w:name w:val="HotSpot"/>
    <w:rsid w:val="00697973"/>
    <w:rPr>
      <w:color w:val="0033CC"/>
      <w:u w:val="none"/>
    </w:rPr>
  </w:style>
  <w:style w:type="paragraph" w:customStyle="1" w:styleId="BodyTextRight">
    <w:name w:val="Body Text Right"/>
    <w:basedOn w:val="BodyText"/>
    <w:rsid w:val="00697973"/>
    <w:pPr>
      <w:spacing w:before="0" w:after="0"/>
      <w:jc w:val="right"/>
    </w:pPr>
  </w:style>
  <w:style w:type="paragraph" w:styleId="Index3">
    <w:name w:val="index 3"/>
    <w:basedOn w:val="ListNumber2"/>
    <w:next w:val="Normal"/>
    <w:semiHidden/>
    <w:rsid w:val="00697973"/>
    <w:pPr>
      <w:numPr>
        <w:numId w:val="0"/>
      </w:numPr>
      <w:tabs>
        <w:tab w:val="right" w:leader="dot" w:pos="4176"/>
      </w:tabs>
    </w:pPr>
  </w:style>
  <w:style w:type="paragraph" w:styleId="ListNumber2">
    <w:name w:val="List Number 2"/>
    <w:basedOn w:val="List2"/>
    <w:rsid w:val="00697973"/>
    <w:pPr>
      <w:numPr>
        <w:numId w:val="9"/>
      </w:numPr>
      <w:tabs>
        <w:tab w:val="clear" w:pos="1060"/>
      </w:tabs>
    </w:pPr>
  </w:style>
  <w:style w:type="paragraph" w:customStyle="1" w:styleId="MarginNote">
    <w:name w:val="Margin Note"/>
    <w:basedOn w:val="BodyText"/>
    <w:rsid w:val="00697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79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7973"/>
    <w:rPr>
      <w:sz w:val="32"/>
    </w:rPr>
  </w:style>
  <w:style w:type="paragraph" w:customStyle="1" w:styleId="HeadingProcedure">
    <w:name w:val="Heading Procedure"/>
    <w:basedOn w:val="HeadingBase"/>
    <w:next w:val="Normal"/>
    <w:rsid w:val="00697973"/>
    <w:pPr>
      <w:tabs>
        <w:tab w:val="left" w:pos="0"/>
      </w:tabs>
      <w:spacing w:before="120" w:after="60"/>
    </w:pPr>
    <w:rPr>
      <w:i/>
      <w:color w:val="918585"/>
      <w:sz w:val="22"/>
    </w:rPr>
  </w:style>
  <w:style w:type="paragraph" w:customStyle="1" w:styleId="TableBodyText">
    <w:name w:val="Table Body Text"/>
    <w:basedOn w:val="BodyText"/>
    <w:rsid w:val="00697973"/>
    <w:pPr>
      <w:spacing w:before="60" w:after="60"/>
    </w:pPr>
  </w:style>
  <w:style w:type="paragraph" w:styleId="ListContinue">
    <w:name w:val="List Continue"/>
    <w:basedOn w:val="List"/>
    <w:rsid w:val="00697973"/>
    <w:pPr>
      <w:ind w:firstLine="0"/>
    </w:pPr>
  </w:style>
  <w:style w:type="paragraph" w:customStyle="1" w:styleId="ListNote">
    <w:name w:val="List Note"/>
    <w:basedOn w:val="List"/>
    <w:rsid w:val="00697973"/>
    <w:pPr>
      <w:pBdr>
        <w:top w:val="single" w:sz="6" w:space="2" w:color="918585"/>
        <w:bottom w:val="single" w:sz="6" w:space="2" w:color="918585"/>
      </w:pBdr>
      <w:tabs>
        <w:tab w:val="left" w:pos="1021"/>
      </w:tabs>
      <w:ind w:firstLine="0"/>
    </w:pPr>
  </w:style>
  <w:style w:type="paragraph" w:customStyle="1" w:styleId="Warning">
    <w:name w:val="Warning"/>
    <w:basedOn w:val="BodyText"/>
    <w:rsid w:val="00697973"/>
    <w:pPr>
      <w:shd w:val="clear" w:color="auto" w:fill="D9D9D9"/>
      <w:tabs>
        <w:tab w:val="left" w:pos="992"/>
      </w:tabs>
      <w:ind w:left="119" w:right="119"/>
    </w:pPr>
    <w:rPr>
      <w:sz w:val="20"/>
    </w:rPr>
  </w:style>
  <w:style w:type="paragraph" w:customStyle="1" w:styleId="MarginIcons">
    <w:name w:val="Margin Icons"/>
    <w:basedOn w:val="BodyText"/>
    <w:rsid w:val="006979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7973"/>
    <w:rPr>
      <w:rFonts w:ascii="Courier New" w:hAnsi="Courier New"/>
    </w:rPr>
  </w:style>
  <w:style w:type="paragraph" w:customStyle="1" w:styleId="NoteBullet">
    <w:name w:val="Note Bullet"/>
    <w:basedOn w:val="Note"/>
    <w:rsid w:val="00697973"/>
    <w:pPr>
      <w:tabs>
        <w:tab w:val="clear" w:pos="680"/>
      </w:tabs>
      <w:spacing w:before="60" w:after="60"/>
    </w:pPr>
  </w:style>
  <w:style w:type="paragraph" w:customStyle="1" w:styleId="SubHeading2">
    <w:name w:val="SubHeading2"/>
    <w:basedOn w:val="HeadingBase"/>
    <w:rsid w:val="00697973"/>
    <w:pPr>
      <w:spacing w:before="240" w:after="60"/>
    </w:pPr>
    <w:rPr>
      <w:sz w:val="20"/>
    </w:rPr>
  </w:style>
  <w:style w:type="paragraph" w:customStyle="1" w:styleId="SubHeading1">
    <w:name w:val="SubHeading1"/>
    <w:basedOn w:val="HeadingBase"/>
    <w:rsid w:val="00697973"/>
    <w:pPr>
      <w:spacing w:before="240" w:after="60"/>
    </w:pPr>
    <w:rPr>
      <w:color w:val="918585"/>
      <w:sz w:val="22"/>
    </w:rPr>
  </w:style>
  <w:style w:type="paragraph" w:customStyle="1" w:styleId="SideHeading">
    <w:name w:val="Side Heading"/>
    <w:basedOn w:val="HeadingBase"/>
    <w:rsid w:val="00697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973"/>
    <w:pPr>
      <w:tabs>
        <w:tab w:val="num" w:pos="360"/>
      </w:tabs>
    </w:pPr>
  </w:style>
  <w:style w:type="paragraph" w:styleId="PlainText">
    <w:name w:val="Plain Text"/>
    <w:basedOn w:val="Normal"/>
    <w:link w:val="PlainTextChar"/>
    <w:rsid w:val="00697973"/>
    <w:rPr>
      <w:sz w:val="20"/>
    </w:rPr>
  </w:style>
  <w:style w:type="character" w:customStyle="1" w:styleId="PlainTextChar">
    <w:name w:val="Plain Text Char"/>
    <w:basedOn w:val="DefaultParagraphFont"/>
    <w:link w:val="PlainText"/>
    <w:rsid w:val="00697973"/>
    <w:rPr>
      <w:rFonts w:ascii="Courier New" w:eastAsia="Times New Roman" w:hAnsi="Courier New" w:cs="Times New Roman"/>
      <w:sz w:val="20"/>
      <w:szCs w:val="20"/>
      <w:lang w:val="en-US" w:eastAsia="en-US"/>
    </w:rPr>
  </w:style>
  <w:style w:type="character" w:customStyle="1" w:styleId="MenuOption">
    <w:name w:val="Menu Option"/>
    <w:rsid w:val="00697973"/>
    <w:rPr>
      <w:b/>
      <w:smallCaps/>
    </w:rPr>
  </w:style>
  <w:style w:type="paragraph" w:customStyle="1" w:styleId="TableListNumber">
    <w:name w:val="Table List Number"/>
    <w:basedOn w:val="ListNumber"/>
    <w:rsid w:val="00697973"/>
    <w:pPr>
      <w:numPr>
        <w:numId w:val="0"/>
      </w:numPr>
    </w:pPr>
  </w:style>
  <w:style w:type="paragraph" w:styleId="TOC4">
    <w:name w:val="toc 4"/>
    <w:basedOn w:val="TOCBase"/>
    <w:next w:val="Normal"/>
    <w:semiHidden/>
    <w:rsid w:val="00697973"/>
    <w:pPr>
      <w:tabs>
        <w:tab w:val="right" w:leader="dot" w:pos="9071"/>
      </w:tabs>
      <w:ind w:left="1701"/>
    </w:pPr>
  </w:style>
  <w:style w:type="paragraph" w:customStyle="1" w:styleId="ListAlpha">
    <w:name w:val="List Alpha"/>
    <w:basedOn w:val="List"/>
    <w:rsid w:val="00697973"/>
    <w:pPr>
      <w:numPr>
        <w:numId w:val="8"/>
      </w:numPr>
    </w:pPr>
  </w:style>
  <w:style w:type="paragraph" w:customStyle="1" w:styleId="ListAlpha2">
    <w:name w:val="List Alpha 2"/>
    <w:basedOn w:val="List2"/>
    <w:rsid w:val="00697973"/>
    <w:pPr>
      <w:numPr>
        <w:numId w:val="7"/>
      </w:numPr>
    </w:pPr>
  </w:style>
  <w:style w:type="paragraph" w:styleId="List3">
    <w:name w:val="List 3"/>
    <w:basedOn w:val="BodyText"/>
    <w:rsid w:val="00697973"/>
    <w:pPr>
      <w:tabs>
        <w:tab w:val="left" w:pos="1021"/>
      </w:tabs>
      <w:spacing w:before="60" w:after="60"/>
      <w:ind w:left="1020" w:hanging="340"/>
    </w:pPr>
  </w:style>
  <w:style w:type="paragraph" w:styleId="List4">
    <w:name w:val="List 4"/>
    <w:basedOn w:val="BodyText"/>
    <w:rsid w:val="00697973"/>
    <w:pPr>
      <w:tabs>
        <w:tab w:val="left" w:pos="1361"/>
      </w:tabs>
      <w:spacing w:before="60" w:after="60"/>
      <w:ind w:left="1361" w:hanging="340"/>
    </w:pPr>
  </w:style>
  <w:style w:type="paragraph" w:styleId="List5">
    <w:name w:val="List 5"/>
    <w:basedOn w:val="BodyText"/>
    <w:rsid w:val="00697973"/>
    <w:pPr>
      <w:tabs>
        <w:tab w:val="left" w:pos="1701"/>
      </w:tabs>
      <w:spacing w:before="60" w:after="60"/>
      <w:ind w:left="1701" w:hanging="340"/>
    </w:pPr>
  </w:style>
  <w:style w:type="paragraph" w:styleId="ListBullet3">
    <w:name w:val="List Bullet 3"/>
    <w:basedOn w:val="List3"/>
    <w:rsid w:val="00697973"/>
    <w:pPr>
      <w:numPr>
        <w:numId w:val="14"/>
      </w:numPr>
      <w:tabs>
        <w:tab w:val="clear" w:pos="1021"/>
      </w:tabs>
      <w:ind w:left="1037" w:hanging="357"/>
    </w:pPr>
  </w:style>
  <w:style w:type="paragraph" w:styleId="ListBullet4">
    <w:name w:val="List Bullet 4"/>
    <w:basedOn w:val="List4"/>
    <w:rsid w:val="00697973"/>
    <w:pPr>
      <w:numPr>
        <w:numId w:val="2"/>
      </w:numPr>
    </w:pPr>
  </w:style>
  <w:style w:type="paragraph" w:styleId="ListBullet5">
    <w:name w:val="List Bullet 5"/>
    <w:basedOn w:val="List5"/>
    <w:rsid w:val="00697973"/>
    <w:pPr>
      <w:numPr>
        <w:numId w:val="3"/>
      </w:numPr>
    </w:pPr>
  </w:style>
  <w:style w:type="paragraph" w:styleId="ListContinue2">
    <w:name w:val="List Continue 2"/>
    <w:basedOn w:val="List2"/>
    <w:rsid w:val="00697973"/>
    <w:pPr>
      <w:ind w:firstLine="0"/>
    </w:pPr>
  </w:style>
  <w:style w:type="paragraph" w:styleId="ListContinue3">
    <w:name w:val="List Continue 3"/>
    <w:basedOn w:val="List3"/>
    <w:rsid w:val="00697973"/>
    <w:pPr>
      <w:ind w:left="1021" w:firstLine="0"/>
    </w:pPr>
  </w:style>
  <w:style w:type="paragraph" w:styleId="ListContinue4">
    <w:name w:val="List Continue 4"/>
    <w:basedOn w:val="List4"/>
    <w:rsid w:val="00697973"/>
    <w:pPr>
      <w:ind w:firstLine="0"/>
    </w:pPr>
  </w:style>
  <w:style w:type="paragraph" w:styleId="ListContinue5">
    <w:name w:val="List Continue 5"/>
    <w:basedOn w:val="List5"/>
    <w:rsid w:val="00697973"/>
    <w:pPr>
      <w:ind w:firstLine="0"/>
    </w:pPr>
  </w:style>
  <w:style w:type="paragraph" w:styleId="ListNumber3">
    <w:name w:val="List Number 3"/>
    <w:basedOn w:val="List3"/>
    <w:rsid w:val="00697973"/>
    <w:pPr>
      <w:numPr>
        <w:numId w:val="4"/>
      </w:numPr>
    </w:pPr>
  </w:style>
  <w:style w:type="paragraph" w:styleId="ListNumber4">
    <w:name w:val="List Number 4"/>
    <w:basedOn w:val="List4"/>
    <w:rsid w:val="00697973"/>
    <w:pPr>
      <w:numPr>
        <w:numId w:val="5"/>
      </w:numPr>
    </w:pPr>
  </w:style>
  <w:style w:type="paragraph" w:styleId="ListNumber5">
    <w:name w:val="List Number 5"/>
    <w:basedOn w:val="List5"/>
    <w:rsid w:val="00697973"/>
    <w:pPr>
      <w:numPr>
        <w:numId w:val="6"/>
      </w:numPr>
    </w:pPr>
  </w:style>
  <w:style w:type="paragraph" w:styleId="BlockText">
    <w:name w:val="Block Text"/>
    <w:basedOn w:val="Normal"/>
    <w:rsid w:val="00697973"/>
    <w:pPr>
      <w:spacing w:after="120"/>
      <w:ind w:left="1440" w:right="1440"/>
    </w:pPr>
  </w:style>
  <w:style w:type="character" w:customStyle="1" w:styleId="Subscript">
    <w:name w:val="Subscript"/>
    <w:rsid w:val="00697973"/>
    <w:rPr>
      <w:sz w:val="16"/>
      <w:vertAlign w:val="subscript"/>
    </w:rPr>
  </w:style>
  <w:style w:type="character" w:customStyle="1" w:styleId="Superscript">
    <w:name w:val="Superscript"/>
    <w:rsid w:val="00697973"/>
    <w:rPr>
      <w:sz w:val="16"/>
      <w:vertAlign w:val="superscript"/>
    </w:rPr>
  </w:style>
  <w:style w:type="character" w:customStyle="1" w:styleId="Symbols">
    <w:name w:val="Symbols"/>
    <w:rsid w:val="00697973"/>
    <w:rPr>
      <w:rFonts w:ascii="Symbol" w:hAnsi="Symbol"/>
    </w:rPr>
  </w:style>
  <w:style w:type="character" w:customStyle="1" w:styleId="MenuOptions">
    <w:name w:val="Menu Options"/>
    <w:rsid w:val="00697973"/>
    <w:rPr>
      <w:rFonts w:ascii="Arial Narrow" w:hAnsi="Arial Narrow"/>
      <w:smallCaps/>
    </w:rPr>
  </w:style>
  <w:style w:type="character" w:customStyle="1" w:styleId="Buttons">
    <w:name w:val="Buttons"/>
    <w:rsid w:val="00697973"/>
    <w:rPr>
      <w:b/>
    </w:rPr>
  </w:style>
  <w:style w:type="character" w:customStyle="1" w:styleId="Underlined">
    <w:name w:val="Underlined"/>
    <w:rsid w:val="00697973"/>
    <w:rPr>
      <w:u w:val="single"/>
    </w:rPr>
  </w:style>
  <w:style w:type="paragraph" w:customStyle="1" w:styleId="TableBodyTextRight">
    <w:name w:val="Table Body Text Right"/>
    <w:basedOn w:val="TableBodyText"/>
    <w:rsid w:val="00697973"/>
    <w:pPr>
      <w:widowControl w:val="0"/>
      <w:autoSpaceDE w:val="0"/>
      <w:autoSpaceDN w:val="0"/>
      <w:adjustRightInd w:val="0"/>
      <w:jc w:val="right"/>
    </w:pPr>
    <w:rPr>
      <w:rFonts w:cs="Arial"/>
      <w:szCs w:val="18"/>
    </w:rPr>
  </w:style>
  <w:style w:type="paragraph" w:customStyle="1" w:styleId="CopyrightText">
    <w:name w:val="Copyright Text"/>
    <w:basedOn w:val="BodyText"/>
    <w:rsid w:val="00697973"/>
    <w:rPr>
      <w:sz w:val="18"/>
    </w:rPr>
  </w:style>
  <w:style w:type="paragraph" w:customStyle="1" w:styleId="BodySmallRight">
    <w:name w:val="Body Small Right"/>
    <w:basedOn w:val="BodyTextRight"/>
    <w:rsid w:val="00697973"/>
    <w:rPr>
      <w:sz w:val="18"/>
      <w:szCs w:val="18"/>
    </w:rPr>
  </w:style>
  <w:style w:type="paragraph" w:customStyle="1" w:styleId="MarginEdition">
    <w:name w:val="Margin Edition"/>
    <w:basedOn w:val="MarginNote"/>
    <w:rsid w:val="00697973"/>
    <w:pPr>
      <w:spacing w:before="0" w:after="0"/>
    </w:pPr>
    <w:rPr>
      <w:rFonts w:ascii="Times New Roman" w:hAnsi="Times New Roman"/>
      <w:color w:val="999999"/>
    </w:rPr>
  </w:style>
  <w:style w:type="paragraph" w:customStyle="1" w:styleId="Spacer">
    <w:name w:val="Spacer"/>
    <w:basedOn w:val="Normal"/>
    <w:rsid w:val="00697973"/>
    <w:rPr>
      <w:sz w:val="2"/>
      <w:szCs w:val="2"/>
    </w:rPr>
  </w:style>
  <w:style w:type="character" w:customStyle="1" w:styleId="Small">
    <w:name w:val="Small"/>
    <w:rsid w:val="00697973"/>
    <w:rPr>
      <w:sz w:val="16"/>
    </w:rPr>
  </w:style>
  <w:style w:type="paragraph" w:customStyle="1" w:styleId="WideTable">
    <w:name w:val="Wide Table"/>
    <w:basedOn w:val="Normal"/>
    <w:rsid w:val="00697973"/>
    <w:pPr>
      <w:ind w:left="-1418"/>
    </w:pPr>
    <w:rPr>
      <w:sz w:val="2"/>
      <w:szCs w:val="2"/>
    </w:rPr>
  </w:style>
  <w:style w:type="character" w:styleId="PageNumber">
    <w:name w:val="page number"/>
    <w:rsid w:val="00697973"/>
  </w:style>
  <w:style w:type="paragraph" w:styleId="Quote">
    <w:name w:val="Quote"/>
    <w:basedOn w:val="Heading1"/>
    <w:link w:val="QuoteChar"/>
    <w:qFormat/>
    <w:rsid w:val="00697973"/>
    <w:rPr>
      <w:b w:val="0"/>
      <w:sz w:val="72"/>
      <w:szCs w:val="72"/>
      <w:lang w:val="en-NZ"/>
    </w:rPr>
  </w:style>
  <w:style w:type="character" w:customStyle="1" w:styleId="QuoteChar">
    <w:name w:val="Quote Char"/>
    <w:link w:val="Quote"/>
    <w:rsid w:val="00697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973"/>
    <w:pPr>
      <w:pageBreakBefore/>
    </w:pPr>
  </w:style>
  <w:style w:type="paragraph" w:customStyle="1" w:styleId="Border">
    <w:name w:val="Border"/>
    <w:basedOn w:val="Normal"/>
    <w:qFormat/>
    <w:rsid w:val="00697973"/>
    <w:pPr>
      <w:pBdr>
        <w:top w:val="single" w:sz="18" w:space="1" w:color="auto"/>
      </w:pBdr>
    </w:pPr>
    <w:rPr>
      <w:rFonts w:ascii="Times New Roman" w:hAnsi="Times New Roman"/>
      <w:color w:val="FFFFFF"/>
      <w:sz w:val="2"/>
    </w:rPr>
  </w:style>
  <w:style w:type="character" w:styleId="IntenseEmphasis">
    <w:name w:val="Intense Emphasis"/>
    <w:uiPriority w:val="21"/>
    <w:qFormat/>
    <w:rsid w:val="00697973"/>
    <w:rPr>
      <w:b/>
      <w:bCs/>
      <w:i/>
      <w:iCs/>
      <w:color w:val="auto"/>
    </w:rPr>
  </w:style>
  <w:style w:type="paragraph" w:styleId="IntenseQuote">
    <w:name w:val="Intense Quote"/>
    <w:basedOn w:val="Normal"/>
    <w:next w:val="Normal"/>
    <w:link w:val="IntenseQuoteChar"/>
    <w:uiPriority w:val="30"/>
    <w:qFormat/>
    <w:rsid w:val="006979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7973"/>
    <w:rPr>
      <w:rFonts w:ascii="Courier New" w:eastAsia="Times New Roman" w:hAnsi="Courier New" w:cs="Times New Roman"/>
      <w:b/>
      <w:bCs/>
      <w:i/>
      <w:iCs/>
      <w:szCs w:val="20"/>
      <w:lang w:val="en-US" w:eastAsia="en-US"/>
    </w:rPr>
  </w:style>
  <w:style w:type="character" w:styleId="SubtleReference">
    <w:name w:val="Subtle Reference"/>
    <w:uiPriority w:val="31"/>
    <w:qFormat/>
    <w:rsid w:val="00697973"/>
    <w:rPr>
      <w:smallCaps/>
      <w:color w:val="auto"/>
      <w:u w:val="single"/>
    </w:rPr>
  </w:style>
  <w:style w:type="character" w:styleId="IntenseReference">
    <w:name w:val="Intense Reference"/>
    <w:uiPriority w:val="32"/>
    <w:qFormat/>
    <w:rsid w:val="00697973"/>
    <w:rPr>
      <w:b/>
      <w:bCs/>
      <w:smallCaps/>
      <w:color w:val="auto"/>
      <w:spacing w:val="5"/>
      <w:u w:val="single"/>
    </w:rPr>
  </w:style>
  <w:style w:type="paragraph" w:customStyle="1" w:styleId="2ColumnHeading">
    <w:name w:val="2Column Heading"/>
    <w:basedOn w:val="BodyText"/>
    <w:qFormat/>
    <w:rsid w:val="00697973"/>
    <w:pPr>
      <w:spacing w:after="60"/>
      <w:ind w:left="-2268"/>
    </w:pPr>
    <w:rPr>
      <w:b/>
    </w:rPr>
  </w:style>
  <w:style w:type="paragraph" w:customStyle="1" w:styleId="Heading1TOC">
    <w:name w:val="Heading1 TOC"/>
    <w:basedOn w:val="Normal"/>
    <w:qFormat/>
    <w:rsid w:val="00697973"/>
    <w:pPr>
      <w:spacing w:before="240" w:after="120"/>
    </w:pPr>
    <w:rPr>
      <w:rFonts w:ascii="Times New Roman" w:hAnsi="Times New Roman"/>
      <w:b/>
      <w:sz w:val="32"/>
    </w:rPr>
  </w:style>
  <w:style w:type="paragraph" w:customStyle="1" w:styleId="Heading2TOC">
    <w:name w:val="Heading2 TOC"/>
    <w:basedOn w:val="Normal"/>
    <w:qFormat/>
    <w:rsid w:val="00697973"/>
    <w:pPr>
      <w:spacing w:before="240" w:after="60"/>
    </w:pPr>
    <w:rPr>
      <w:rFonts w:ascii="Times New Roman" w:hAnsi="Times New Roman"/>
      <w:b/>
      <w:sz w:val="28"/>
    </w:rPr>
  </w:style>
  <w:style w:type="character" w:customStyle="1" w:styleId="Underline">
    <w:name w:val="Underline"/>
    <w:qFormat/>
    <w:rsid w:val="00697973"/>
    <w:rPr>
      <w:u w:val="single"/>
    </w:rPr>
  </w:style>
  <w:style w:type="character" w:customStyle="1" w:styleId="BoldandItalics">
    <w:name w:val="Bold and Italics"/>
    <w:qFormat/>
    <w:rsid w:val="00697973"/>
    <w:rPr>
      <w:b/>
      <w:i/>
      <w:u w:val="none"/>
    </w:rPr>
  </w:style>
  <w:style w:type="paragraph" w:styleId="BalloonText">
    <w:name w:val="Balloon Text"/>
    <w:basedOn w:val="Normal"/>
    <w:link w:val="BalloonTextChar"/>
    <w:rsid w:val="00697973"/>
    <w:rPr>
      <w:rFonts w:ascii="Tahoma" w:hAnsi="Tahoma" w:cs="Tahoma"/>
      <w:sz w:val="16"/>
      <w:szCs w:val="16"/>
    </w:rPr>
  </w:style>
  <w:style w:type="character" w:customStyle="1" w:styleId="BalloonTextChar">
    <w:name w:val="Balloon Text Char"/>
    <w:link w:val="BalloonText"/>
    <w:rsid w:val="006979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79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79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5866</Characters>
  <Application>Microsoft Office Word</Application>
  <DocSecurity>0</DocSecurity>
  <Lines>211</Lines>
  <Paragraphs>94</Paragraphs>
  <ScaleCrop>false</ScaleCrop>
  <Company>Author-it Software Corporation Ltd.</Company>
  <LinksUpToDate>false</LinksUpToDate>
  <CharactersWithSpaces>6694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MEM19002B Prepare jewellery illustrations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2012-05-27T01:59:00Z</dcterms:created>
  <dcterms:modified xsi:type="dcterms:W3CDTF">2012-05-27T01:59:00Z</dcterms:modified>
</cp:coreProperties>
</file>