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CA4" w:rsidP="00141CA4">
      <w:pPr>
        <w:pStyle w:val="Title"/>
      </w:pPr>
      <w:r>
        <w:fldChar w:fldCharType="begin"/>
      </w:r>
      <w:r>
        <w:instrText xml:space="preserve"> TITLE   \* MERGEFORMAT </w:instrText>
      </w:r>
      <w:r>
        <w:fldChar w:fldCharType="separate"/>
      </w:r>
      <w:r>
        <w:t>MEM19001B Perform jewellery metal casting</w:t>
      </w:r>
      <w:r>
        <w:fldChar w:fldCharType="end"/>
      </w:r>
    </w:p>
    <w:p w:rsidR="00141CA4" w:rsidP="00141CA4">
      <w:pPr>
        <w:pStyle w:val="Version"/>
        <w:sectPr w:rsidSect="001B0E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E90" w:rsidP="001B0E90">
      <w:pPr>
        <w:pStyle w:val="SuperHeading"/>
      </w:pPr>
      <w:r w:rsidRPr="001B0E90">
        <w:t>MEM19001B Perform jewellery metal casting</w:t>
      </w:r>
    </w:p>
    <w:p w:rsidR="00000000" w:rsidRPr="001B0E90" w:rsidP="001B0E90">
      <w:pPr>
        <w:pStyle w:val="Heading1"/>
      </w:pPr>
      <w:bookmarkStart w:id="1" w:name="O_272308"/>
      <w:bookmarkEnd w:id="1"/>
      <w:r w:rsidRPr="001B0E90">
        <w:t>Modification History</w:t>
      </w:r>
    </w:p>
    <w:p w:rsidR="00000000" w:rsidRPr="001B0E90" w:rsidP="001B0E90">
      <w:pPr>
        <w:pStyle w:val="BodyText"/>
      </w:pPr>
      <w:r w:rsidRPr="001B0E90">
        <w:t>Not Applicable</w:t>
      </w:r>
    </w:p>
    <w:p w:rsidR="00000000" w:rsidRPr="001B0E90" w:rsidP="001B0E90">
      <w:pPr>
        <w:pStyle w:val="AllowPageBreak"/>
      </w:pPr>
    </w:p>
    <w:p w:rsidR="00000000" w:rsidRPr="001B0E90" w:rsidP="001B0E90">
      <w:pPr>
        <w:pStyle w:val="Heading1"/>
      </w:pPr>
      <w:bookmarkStart w:id="2" w:name="O_212594"/>
      <w:bookmarkEnd w:id="2"/>
      <w:r w:rsidRPr="001B0E90">
        <w:t>Unit Descriptor</w:t>
      </w:r>
    </w:p>
    <w:tbl>
      <w:tblPr>
        <w:tblW w:w="0" w:type="auto"/>
        <w:tblLayout w:type="fixed"/>
        <w:tblCellMar>
          <w:left w:w="62" w:type="dxa"/>
          <w:right w:w="62" w:type="dxa"/>
        </w:tblCellMar>
        <w:tblLook w:val="0000"/>
      </w:tblPr>
      <w:tblGrid>
        <w:gridCol w:w="2673"/>
        <w:gridCol w:w="5849"/>
      </w:tblGrid>
      <w:tr w:rsidTr="00141CA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r w:rsidRPr="001B0E90">
              <w:t>This unit covers casting jewellery primarily by the 'lost wax' method of investment casting.</w:t>
            </w:r>
          </w:p>
        </w:tc>
      </w:tr>
    </w:tbl>
    <w:p w:rsidR="00141CA4" w:rsidP="001B0E90">
      <w:pPr>
        <w:pStyle w:val="BodyText"/>
      </w:pPr>
    </w:p>
    <w:p w:rsidR="00141CA4" w:rsidP="001B0E90">
      <w:pPr>
        <w:pStyle w:val="BodyText"/>
      </w:pPr>
    </w:p>
    <w:p w:rsidR="00000000" w:rsidRPr="001B0E90" w:rsidP="001B0E90">
      <w:pPr>
        <w:pStyle w:val="Heading1"/>
      </w:pPr>
      <w:bookmarkStart w:id="3" w:name="O_212598"/>
      <w:bookmarkEnd w:id="3"/>
      <w:r w:rsidRPr="001B0E90">
        <w:t>Application of the Unit</w:t>
      </w:r>
    </w:p>
    <w:tbl>
      <w:tblPr>
        <w:tblW w:w="0" w:type="auto"/>
        <w:tblLayout w:type="fixed"/>
        <w:tblCellMar>
          <w:left w:w="62" w:type="dxa"/>
          <w:right w:w="62" w:type="dxa"/>
        </w:tblCellMar>
        <w:tblLook w:val="0000"/>
      </w:tblPr>
      <w:tblGrid>
        <w:gridCol w:w="2745"/>
        <w:gridCol w:w="5777"/>
      </w:tblGrid>
      <w:tr w:rsidTr="00141CA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r w:rsidRPr="001B0E90">
              <w:t>This unit applies to jewellery metal casting, primarily by the 'lost wax' method of investment casting, but may include cuttlebone and sand processes as extensions.</w:t>
            </w:r>
          </w:p>
          <w:p w:rsidR="00000000" w:rsidRPr="001B0E90" w:rsidP="001B0E90">
            <w:pPr>
              <w:pStyle w:val="BodyText"/>
            </w:pPr>
            <w:r w:rsidRPr="001B0E90">
              <w:t>It may apply in a jewellery manufac</w:t>
            </w:r>
            <w:r w:rsidRPr="001B0E90">
              <w:t>turing or casting environment.</w:t>
            </w:r>
          </w:p>
          <w:p w:rsidR="00000000" w:rsidRPr="001B0E90" w:rsidP="001B0E90">
            <w:pPr>
              <w:pStyle w:val="BodyText"/>
            </w:pPr>
          </w:p>
          <w:p w:rsidR="00000000" w:rsidRPr="001B0E90" w:rsidP="001B0E90">
            <w:pPr>
              <w:pStyle w:val="BodyText"/>
            </w:pPr>
            <w:r w:rsidRPr="001B0E90">
              <w:rPr>
                <w:rStyle w:val="SpecialBold"/>
              </w:rPr>
              <w:t>Band</w:t>
            </w:r>
            <w:r w:rsidRPr="001B0E90">
              <w:t>:</w:t>
            </w:r>
            <w:r w:rsidRPr="001B0E90">
              <w:tab/>
            </w:r>
            <w:r w:rsidRPr="001B0E90">
              <w:rPr>
                <w:rStyle w:val="SpecialBold"/>
              </w:rPr>
              <w:t>A</w:t>
            </w:r>
          </w:p>
          <w:p w:rsidR="00000000" w:rsidRPr="001B0E90" w:rsidP="001B0E90">
            <w:pPr>
              <w:pStyle w:val="BodyText"/>
            </w:pPr>
            <w:r w:rsidRPr="001B0E90">
              <w:rPr>
                <w:rStyle w:val="SpecialBold"/>
              </w:rPr>
              <w:t>Unit Weight</w:t>
            </w:r>
            <w:r w:rsidRPr="001B0E90">
              <w:t>:</w:t>
            </w:r>
            <w:r w:rsidRPr="001B0E90">
              <w:tab/>
            </w:r>
            <w:r w:rsidRPr="001B0E90">
              <w:rPr>
                <w:rStyle w:val="SpecialBold"/>
              </w:rPr>
              <w:t>6</w:t>
            </w:r>
          </w:p>
        </w:tc>
      </w:tr>
    </w:tbl>
    <w:p w:rsidR="00141CA4" w:rsidP="001B0E90">
      <w:pPr>
        <w:pStyle w:val="BodyText"/>
      </w:pPr>
    </w:p>
    <w:p w:rsidR="00141CA4" w:rsidP="001B0E90">
      <w:pPr>
        <w:pStyle w:val="BodyText"/>
      </w:pPr>
    </w:p>
    <w:p w:rsidR="00000000" w:rsidRPr="001B0E90" w:rsidP="001B0E90">
      <w:pPr>
        <w:pStyle w:val="Heading1"/>
      </w:pPr>
      <w:bookmarkStart w:id="4" w:name="O_280568"/>
      <w:bookmarkEnd w:id="4"/>
      <w:r w:rsidRPr="001B0E90">
        <w:t>Licensing/Regulatory Information</w:t>
      </w:r>
    </w:p>
    <w:p w:rsidR="00000000" w:rsidRPr="001B0E90" w:rsidP="001B0E90">
      <w:pPr>
        <w:pStyle w:val="BodyText"/>
      </w:pPr>
      <w:r w:rsidRPr="001B0E90">
        <w:t>Not Applicable</w:t>
      </w:r>
    </w:p>
    <w:p w:rsidR="00000000" w:rsidRPr="001B0E90" w:rsidP="001B0E90">
      <w:pPr>
        <w:pStyle w:val="AllowPageBreak"/>
      </w:pPr>
    </w:p>
    <w:p w:rsidR="00000000" w:rsidRPr="001B0E90" w:rsidP="001B0E90">
      <w:pPr>
        <w:pStyle w:val="Heading1"/>
      </w:pPr>
      <w:bookmarkStart w:id="5" w:name="O_212596"/>
      <w:bookmarkEnd w:id="5"/>
      <w:r w:rsidRPr="001B0E90">
        <w:t>Pre-Requisites</w:t>
      </w:r>
    </w:p>
    <w:tbl>
      <w:tblPr>
        <w:tblW w:w="0" w:type="auto"/>
        <w:tblLayout w:type="fixed"/>
        <w:tblCellMar>
          <w:left w:w="62" w:type="dxa"/>
          <w:right w:w="62" w:type="dxa"/>
        </w:tblCellMar>
        <w:tblLook w:val="0000"/>
      </w:tblPr>
      <w:tblGrid>
        <w:gridCol w:w="2720"/>
        <w:gridCol w:w="2195"/>
        <w:gridCol w:w="3607"/>
      </w:tblGrid>
      <w:tr w:rsidTr="00141CA4">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p>
        </w:tc>
      </w:tr>
      <w:tr w:rsidTr="00141CA4">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t>MEM13004B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r w:rsidRPr="001B0E90">
              <w:t>Work safely with molten metals/glass</w:t>
            </w:r>
          </w:p>
        </w:tc>
      </w:tr>
    </w:tbl>
    <w:p w:rsidR="00141CA4" w:rsidP="001B0E90">
      <w:pPr>
        <w:pStyle w:val="BodyText"/>
      </w:pPr>
    </w:p>
    <w:p w:rsidR="00141CA4" w:rsidP="001B0E90">
      <w:pPr>
        <w:pStyle w:val="BodyText"/>
      </w:pPr>
    </w:p>
    <w:p w:rsidR="00000000" w:rsidRPr="001B0E90" w:rsidP="001B0E90">
      <w:pPr>
        <w:pStyle w:val="Heading1"/>
      </w:pPr>
      <w:bookmarkStart w:id="6" w:name="O_212595"/>
      <w:bookmarkEnd w:id="6"/>
      <w:r w:rsidRPr="001B0E90">
        <w:t>Employability Skills Information</w:t>
      </w:r>
    </w:p>
    <w:tbl>
      <w:tblPr>
        <w:tblW w:w="0" w:type="auto"/>
        <w:tblLayout w:type="fixed"/>
        <w:tblCellMar>
          <w:left w:w="62" w:type="dxa"/>
          <w:right w:w="62" w:type="dxa"/>
        </w:tblCellMar>
        <w:tblLook w:val="0000"/>
      </w:tblPr>
      <w:tblGrid>
        <w:gridCol w:w="2802"/>
        <w:gridCol w:w="5720"/>
      </w:tblGrid>
      <w:tr w:rsidTr="00141C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r w:rsidRPr="001B0E90">
              <w:t>This unit contains employability skills.</w:t>
            </w:r>
          </w:p>
        </w:tc>
      </w:tr>
    </w:tbl>
    <w:p w:rsidR="00141CA4" w:rsidP="001B0E90">
      <w:pPr>
        <w:pStyle w:val="BodyText"/>
      </w:pPr>
    </w:p>
    <w:p w:rsidR="00141CA4" w:rsidP="001B0E90">
      <w:pPr>
        <w:pStyle w:val="BodyText"/>
      </w:pPr>
    </w:p>
    <w:p w:rsidR="00000000" w:rsidRPr="001B0E90" w:rsidP="001B0E90">
      <w:pPr>
        <w:pStyle w:val="Heading1"/>
      </w:pPr>
      <w:bookmarkStart w:id="7" w:name="O_290354"/>
      <w:bookmarkEnd w:id="7"/>
      <w:r w:rsidRPr="001B0E90">
        <w:t>Elements and Performance Criteria Pre-Content</w:t>
      </w:r>
    </w:p>
    <w:tbl>
      <w:tblPr>
        <w:tblW w:w="0" w:type="auto"/>
        <w:tblLayout w:type="fixed"/>
        <w:tblCellMar>
          <w:left w:w="62" w:type="dxa"/>
          <w:right w:w="62" w:type="dxa"/>
        </w:tblCellMar>
        <w:tblLook w:val="0000"/>
      </w:tblPr>
      <w:tblGrid>
        <w:gridCol w:w="2511"/>
        <w:gridCol w:w="6011"/>
      </w:tblGrid>
      <w:tr w:rsidTr="00141CA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r w:rsidRPr="001B0E90">
              <w:t>Performance criteria describe</w:t>
            </w:r>
            <w:r w:rsidRPr="001B0E90">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1B0E90">
              <w:t>the evidence guide.</w:t>
            </w:r>
          </w:p>
        </w:tc>
      </w:tr>
    </w:tbl>
    <w:p w:rsidR="00000000" w:rsidRPr="001B0E90" w:rsidP="001B0E90">
      <w:pPr>
        <w:pStyle w:val="BodyText"/>
      </w:pPr>
    </w:p>
    <w:p w:rsidR="00000000" w:rsidRPr="001B0E90" w:rsidP="001B0E90">
      <w:pPr>
        <w:pStyle w:val="AllowPageBreak"/>
      </w:pPr>
    </w:p>
    <w:p w:rsidR="00000000" w:rsidRPr="001B0E90" w:rsidP="001B0E90">
      <w:pPr>
        <w:pStyle w:val="Heading1"/>
      </w:pPr>
      <w:bookmarkStart w:id="8" w:name="O_237021"/>
      <w:bookmarkEnd w:id="8"/>
      <w:r w:rsidRPr="001B0E90">
        <w:t>Elements and Performance Criteria</w:t>
      </w:r>
    </w:p>
    <w:tbl>
      <w:tblPr>
        <w:tblW w:w="0" w:type="auto"/>
        <w:tblLayout w:type="fixed"/>
        <w:tblCellMar>
          <w:left w:w="62" w:type="dxa"/>
          <w:right w:w="62" w:type="dxa"/>
        </w:tblCellMar>
        <w:tblLook w:val="0000"/>
      </w:tblPr>
      <w:tblGrid>
        <w:gridCol w:w="2511"/>
        <w:gridCol w:w="6011"/>
      </w:tblGrid>
      <w:tr w:rsidTr="00141CA4">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r w:rsidRPr="001B0E90">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PERFORMANCE CRITERIA</w:t>
            </w:r>
          </w:p>
        </w:tc>
      </w:tr>
      <w:tr w:rsidTr="00141CA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List"/>
              <w:rPr>
                <w:lang w:val="en-NZ"/>
              </w:rPr>
            </w:pPr>
            <w:r w:rsidRPr="001B0E90">
              <w:t>1.</w:t>
            </w:r>
            <w:r w:rsidRPr="001B0E90">
              <w:tab/>
              <w:t>Prepare metals for casting</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List2"/>
            </w:pPr>
            <w:r w:rsidRPr="001B0E90">
              <w:t>1.1.</w:t>
            </w:r>
            <w:r w:rsidRPr="001B0E90">
              <w:tab/>
              <w:t>Metals and alloys are selected in appropriate proportions.</w:t>
            </w:r>
          </w:p>
          <w:p w:rsidR="00000000" w:rsidRPr="001B0E90" w:rsidP="001B0E90">
            <w:pPr>
              <w:pStyle w:val="List2"/>
            </w:pPr>
            <w:r w:rsidRPr="001B0E90">
              <w:t>1.2.</w:t>
            </w:r>
            <w:r w:rsidRPr="001B0E90">
              <w:tab/>
            </w:r>
            <w:r w:rsidRPr="001B0E90">
              <w:t>Metals and alloys are weighed out correctly and in correct wax-to-metal ratios.</w:t>
            </w:r>
          </w:p>
          <w:p w:rsidR="00000000" w:rsidP="001B0E90">
            <w:pPr>
              <w:pStyle w:val="List2"/>
              <w:rPr>
                <w:lang w:val="en-NZ"/>
              </w:rPr>
            </w:pPr>
            <w:r w:rsidRPr="001B0E90">
              <w:t>1.3.</w:t>
            </w:r>
            <w:r w:rsidRPr="001B0E90">
              <w:tab/>
              <w:t>Relevant data is recorded.</w:t>
            </w:r>
          </w:p>
        </w:tc>
      </w:tr>
      <w:tr w:rsidTr="00141CA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List"/>
              <w:rPr>
                <w:lang w:val="en-NZ"/>
              </w:rPr>
            </w:pPr>
            <w:r w:rsidRPr="001B0E90">
              <w:t>2.</w:t>
            </w:r>
            <w:r w:rsidRPr="001B0E90">
              <w:tab/>
              <w:t>Conduct pre-casting operations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List2"/>
            </w:pPr>
            <w:r w:rsidRPr="001B0E90">
              <w:t>2.1.</w:t>
            </w:r>
            <w:r w:rsidRPr="001B0E90">
              <w:tab/>
              <w:t>Equipment is prepared according to standard operation procedures.</w:t>
            </w:r>
          </w:p>
          <w:p w:rsidR="00000000" w:rsidRPr="001B0E90" w:rsidP="001B0E90">
            <w:pPr>
              <w:pStyle w:val="List2"/>
            </w:pPr>
            <w:r w:rsidRPr="001B0E90">
              <w:t>2.2.</w:t>
            </w:r>
            <w:r w:rsidRPr="001B0E90">
              <w:tab/>
              <w:t>Inert gas supply/delivery and vac</w:t>
            </w:r>
            <w:r w:rsidRPr="001B0E90">
              <w:t>uum systems are checked, if applicable.</w:t>
            </w:r>
          </w:p>
          <w:p w:rsidR="00000000" w:rsidRPr="001B0E90" w:rsidP="001B0E90">
            <w:pPr>
              <w:pStyle w:val="List2"/>
            </w:pPr>
            <w:r w:rsidRPr="001B0E90">
              <w:t>2.3.</w:t>
            </w:r>
            <w:r w:rsidRPr="001B0E90">
              <w:tab/>
              <w:t>Preheating/glazing is carried out, if applicable.</w:t>
            </w:r>
          </w:p>
          <w:p w:rsidR="00000000" w:rsidP="001B0E90">
            <w:pPr>
              <w:pStyle w:val="List2"/>
              <w:rPr>
                <w:lang w:val="en-NZ"/>
              </w:rPr>
            </w:pPr>
            <w:r w:rsidRPr="001B0E90">
              <w:t>2.4.</w:t>
            </w:r>
            <w:r w:rsidRPr="001B0E90">
              <w:tab/>
              <w:t>Temperature of invested flask is maintained.</w:t>
            </w:r>
          </w:p>
        </w:tc>
      </w:tr>
      <w:tr w:rsidTr="00141CA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List"/>
              <w:rPr>
                <w:lang w:val="en-NZ"/>
              </w:rPr>
            </w:pPr>
            <w:r w:rsidRPr="001B0E90">
              <w:t>3.</w:t>
            </w:r>
            <w:r w:rsidRPr="001B0E90">
              <w:tab/>
              <w:t>Melt jewellery metal</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List2"/>
            </w:pPr>
            <w:r w:rsidRPr="001B0E90">
              <w:t>3.1.</w:t>
            </w:r>
            <w:r w:rsidRPr="001B0E90">
              <w:tab/>
              <w:t>Protective coating is applied to jewellery metal as appropriate.</w:t>
            </w:r>
          </w:p>
          <w:p w:rsidR="00000000" w:rsidRPr="001B0E90" w:rsidP="001B0E90">
            <w:pPr>
              <w:pStyle w:val="List2"/>
            </w:pPr>
            <w:r w:rsidRPr="001B0E90">
              <w:t>3.2.</w:t>
            </w:r>
            <w:r w:rsidRPr="001B0E90">
              <w:tab/>
            </w:r>
            <w:r w:rsidRPr="001B0E90">
              <w:t>Jewellery metal is heated.</w:t>
            </w:r>
          </w:p>
          <w:p w:rsidR="00000000" w:rsidP="001B0E90">
            <w:pPr>
              <w:pStyle w:val="List2"/>
              <w:rPr>
                <w:lang w:val="en-NZ"/>
              </w:rPr>
            </w:pPr>
            <w:r w:rsidRPr="001B0E90">
              <w:t>3.3.</w:t>
            </w:r>
            <w:r w:rsidRPr="001B0E90">
              <w:tab/>
              <w:t>Jewellery metal casting temperature is achieved.</w:t>
            </w:r>
          </w:p>
        </w:tc>
      </w:tr>
      <w:tr w:rsidTr="00141CA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List"/>
              <w:rPr>
                <w:lang w:val="en-NZ"/>
              </w:rPr>
            </w:pPr>
            <w:r w:rsidRPr="001B0E90">
              <w:t>4.</w:t>
            </w:r>
            <w:r w:rsidRPr="001B0E90">
              <w:tab/>
              <w:t>Cast metals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List2"/>
            </w:pPr>
            <w:r w:rsidRPr="001B0E90">
              <w:t>4.1.</w:t>
            </w:r>
            <w:r w:rsidRPr="001B0E90">
              <w:tab/>
              <w:t>Burn-out flask is positioned correctly.</w:t>
            </w:r>
          </w:p>
          <w:p w:rsidR="00000000" w:rsidRPr="001B0E90" w:rsidP="001B0E90">
            <w:pPr>
              <w:pStyle w:val="List2"/>
            </w:pPr>
            <w:r w:rsidRPr="001B0E90">
              <w:t>4.2.</w:t>
            </w:r>
            <w:r w:rsidRPr="001B0E90">
              <w:tab/>
              <w:t>Molten metal is tapped.</w:t>
            </w:r>
          </w:p>
          <w:p w:rsidR="00000000" w:rsidRPr="001B0E90" w:rsidP="001B0E90">
            <w:pPr>
              <w:pStyle w:val="List2"/>
            </w:pPr>
            <w:r w:rsidRPr="001B0E90">
              <w:t>4.3.</w:t>
            </w:r>
            <w:r w:rsidRPr="001B0E90">
              <w:tab/>
              <w:t>Allowance is made for adequate solidification time.</w:t>
            </w:r>
          </w:p>
          <w:p w:rsidR="00000000" w:rsidP="001B0E90">
            <w:pPr>
              <w:pStyle w:val="List2"/>
              <w:rPr>
                <w:lang w:val="en-NZ"/>
              </w:rPr>
            </w:pPr>
            <w:r w:rsidRPr="001B0E90">
              <w:t>4.4.</w:t>
            </w:r>
            <w:r w:rsidRPr="001B0E90">
              <w:tab/>
              <w:t xml:space="preserve">Furnace is operated in </w:t>
            </w:r>
            <w:r w:rsidRPr="001B0E90">
              <w:t>accordance with work site procedures.</w:t>
            </w:r>
          </w:p>
        </w:tc>
      </w:tr>
      <w:tr w:rsidTr="00141CA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List"/>
              <w:rPr>
                <w:lang w:val="en-NZ"/>
              </w:rPr>
            </w:pPr>
            <w:r w:rsidRPr="001B0E90">
              <w:t>5.</w:t>
            </w:r>
            <w:r w:rsidRPr="001B0E90">
              <w:tab/>
              <w:t>Perform post-casting operations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List2"/>
            </w:pPr>
            <w:r w:rsidRPr="001B0E90">
              <w:t>5.1.</w:t>
            </w:r>
            <w:r w:rsidRPr="001B0E90">
              <w:tab/>
              <w:t>Casting flask is removed and stored in a safe manner.</w:t>
            </w:r>
          </w:p>
          <w:p w:rsidR="00000000" w:rsidRPr="001B0E90" w:rsidP="001B0E90">
            <w:pPr>
              <w:pStyle w:val="List2"/>
            </w:pPr>
            <w:r w:rsidRPr="001B0E90">
              <w:t>5.2.</w:t>
            </w:r>
            <w:r w:rsidRPr="001B0E90">
              <w:tab/>
              <w:t>Casting materials/consumables are cleaned/stored/disposed as appropriate.</w:t>
            </w:r>
          </w:p>
        </w:tc>
      </w:tr>
    </w:tbl>
    <w:p w:rsidR="00141CA4" w:rsidP="001B0E90">
      <w:pPr>
        <w:pStyle w:val="BodyText"/>
      </w:pPr>
    </w:p>
    <w:p w:rsidR="00141CA4" w:rsidP="001B0E90">
      <w:pPr>
        <w:pStyle w:val="BodyText"/>
      </w:pPr>
    </w:p>
    <w:p w:rsidR="00000000" w:rsidRPr="001B0E90" w:rsidP="001B0E90">
      <w:pPr>
        <w:pStyle w:val="Heading1"/>
      </w:pPr>
      <w:bookmarkStart w:id="9" w:name="O_260971"/>
      <w:bookmarkEnd w:id="9"/>
      <w:r w:rsidRPr="001B0E90">
        <w:t>Required Skills and Knowledge</w:t>
      </w:r>
    </w:p>
    <w:tbl>
      <w:tblPr>
        <w:tblW w:w="0" w:type="auto"/>
        <w:tblLayout w:type="fixed"/>
        <w:tblCellMar>
          <w:left w:w="62" w:type="dxa"/>
          <w:right w:w="62" w:type="dxa"/>
        </w:tblCellMar>
        <w:tblLook w:val="0000"/>
      </w:tblPr>
      <w:tblGrid>
        <w:gridCol w:w="8522"/>
      </w:tblGrid>
      <w:tr w:rsidTr="00141C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REQUIRED SKILLS AND KNOWLEDGE</w:t>
            </w:r>
          </w:p>
        </w:tc>
      </w:tr>
      <w:tr w:rsidTr="00141C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t>This section describes the skills and knowledge required for this unit.</w:t>
            </w:r>
          </w:p>
        </w:tc>
      </w:tr>
      <w:tr w:rsidTr="00141C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Required skills</w:t>
            </w:r>
          </w:p>
        </w:tc>
      </w:tr>
      <w:tr w:rsidTr="00141C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r w:rsidRPr="001B0E90">
              <w:t>Look for evidence that confirms skills in:</w:t>
            </w:r>
          </w:p>
          <w:p w:rsidR="00000000" w:rsidRPr="001B0E90" w:rsidP="001B0E90">
            <w:pPr>
              <w:pStyle w:val="ListBullet"/>
            </w:pPr>
            <w:r w:rsidRPr="001B0E90">
              <w:t>identifying metals and their alloys</w:t>
            </w:r>
          </w:p>
          <w:p w:rsidR="00000000" w:rsidRPr="001B0E90" w:rsidP="001B0E90">
            <w:pPr>
              <w:pStyle w:val="ListBullet"/>
            </w:pPr>
            <w:r w:rsidRPr="001B0E90">
              <w:t>weighing metals and their alloys</w:t>
            </w:r>
          </w:p>
          <w:p w:rsidR="00000000" w:rsidRPr="001B0E90" w:rsidP="001B0E90">
            <w:pPr>
              <w:pStyle w:val="ListBullet"/>
            </w:pPr>
            <w:r w:rsidRPr="001B0E90">
              <w:t>setting up, checking and operating equipment</w:t>
            </w:r>
          </w:p>
          <w:p w:rsidR="00000000" w:rsidRPr="001B0E90" w:rsidP="001B0E90">
            <w:pPr>
              <w:pStyle w:val="ListBullet"/>
            </w:pPr>
            <w:r w:rsidRPr="001B0E90">
              <w:t>maintaining furnace temperatures</w:t>
            </w:r>
          </w:p>
          <w:p w:rsidR="00000000" w:rsidRPr="001B0E90" w:rsidP="001B0E90">
            <w:pPr>
              <w:pStyle w:val="ListBullet"/>
            </w:pPr>
            <w:r w:rsidRPr="001B0E90">
              <w:t>heating metals and alloys</w:t>
            </w:r>
          </w:p>
          <w:p w:rsidR="00000000" w:rsidRPr="001B0E90" w:rsidP="001B0E90">
            <w:pPr>
              <w:pStyle w:val="ListBullet"/>
            </w:pPr>
            <w:r w:rsidRPr="001B0E90">
              <w:t>applying safe casting procedures</w:t>
            </w:r>
          </w:p>
          <w:p w:rsidR="00000000" w:rsidRPr="001B0E90" w:rsidP="001B0E90">
            <w:pPr>
              <w:pStyle w:val="ListBullet"/>
            </w:pPr>
            <w:r w:rsidRPr="001B0E90">
              <w:t>working within heating timeframe constraints</w:t>
            </w:r>
          </w:p>
          <w:p w:rsidR="00000000" w:rsidRPr="001B0E90" w:rsidP="001B0E90">
            <w:pPr>
              <w:pStyle w:val="ListBullet"/>
            </w:pPr>
            <w:r w:rsidRPr="001B0E90">
              <w:t>housekeeping</w:t>
            </w:r>
          </w:p>
          <w:p w:rsidR="00000000" w:rsidP="001B0E90">
            <w:pPr>
              <w:pStyle w:val="ListBullet"/>
              <w:rPr>
                <w:lang w:val="en-NZ"/>
              </w:rPr>
            </w:pPr>
            <w:r w:rsidRPr="001B0E90">
              <w:t>reading and interpreting routine information on written job instructions, specifications and standard operating procedures. May include drawings</w:t>
            </w:r>
          </w:p>
        </w:tc>
      </w:tr>
      <w:tr w:rsidTr="00141C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Required knowledge</w:t>
            </w:r>
          </w:p>
        </w:tc>
      </w:tr>
      <w:tr w:rsidTr="00141C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r w:rsidRPr="001B0E90">
              <w:t>Look for evidence that confirms knowledge of:</w:t>
            </w:r>
          </w:p>
          <w:p w:rsidR="00000000" w:rsidRPr="001B0E90" w:rsidP="001B0E90">
            <w:pPr>
              <w:pStyle w:val="ListBullet"/>
            </w:pPr>
            <w:r w:rsidRPr="001B0E90">
              <w:t>hazards related to casting</w:t>
            </w:r>
          </w:p>
          <w:p w:rsidR="00000000" w:rsidRPr="001B0E90" w:rsidP="001B0E90">
            <w:pPr>
              <w:pStyle w:val="ListBullet"/>
            </w:pPr>
            <w:r w:rsidRPr="001B0E90">
              <w:t>safety clothing/</w:t>
            </w:r>
            <w:r w:rsidRPr="001B0E90">
              <w:t>apparatus for casting</w:t>
            </w:r>
          </w:p>
          <w:p w:rsidR="00000000" w:rsidRPr="001B0E90" w:rsidP="001B0E90">
            <w:pPr>
              <w:pStyle w:val="ListBullet"/>
            </w:pPr>
            <w:r w:rsidRPr="001B0E90">
              <w:t>identification of precious metals and alloys</w:t>
            </w:r>
          </w:p>
          <w:p w:rsidR="00000000" w:rsidRPr="001B0E90" w:rsidP="001B0E90">
            <w:pPr>
              <w:pStyle w:val="ListBullet"/>
            </w:pPr>
            <w:r w:rsidRPr="001B0E90">
              <w:t>calculations for proportions/quantities of alloys</w:t>
            </w:r>
          </w:p>
          <w:p w:rsidR="00000000" w:rsidRPr="001B0E90" w:rsidP="001B0E90">
            <w:pPr>
              <w:pStyle w:val="ListBullet"/>
            </w:pPr>
            <w:r w:rsidRPr="001B0E90">
              <w:t>data recording procedures</w:t>
            </w:r>
          </w:p>
          <w:p w:rsidR="00000000" w:rsidRPr="001B0E90" w:rsidP="001B0E90">
            <w:pPr>
              <w:pStyle w:val="ListBullet"/>
            </w:pPr>
            <w:r w:rsidRPr="001B0E90">
              <w:t>consequences of poor work practices</w:t>
            </w:r>
          </w:p>
          <w:p w:rsidR="00000000" w:rsidRPr="001B0E90" w:rsidP="001B0E90">
            <w:pPr>
              <w:pStyle w:val="ListBullet"/>
            </w:pPr>
            <w:r w:rsidRPr="001B0E90">
              <w:t>equipment preparation and operating procedures</w:t>
            </w:r>
          </w:p>
          <w:p w:rsidR="00000000" w:rsidRPr="001B0E90" w:rsidP="001B0E90">
            <w:pPr>
              <w:pStyle w:val="ListBullet"/>
            </w:pPr>
            <w:r w:rsidRPr="001B0E90">
              <w:t>burn-out cycles and testing of</w:t>
            </w:r>
            <w:r w:rsidRPr="001B0E90">
              <w:t xml:space="preserve"> heat register/control device</w:t>
            </w:r>
          </w:p>
          <w:p w:rsidR="00000000" w:rsidRPr="001B0E90" w:rsidP="001B0E90">
            <w:pPr>
              <w:pStyle w:val="ListBullet"/>
            </w:pPr>
            <w:r w:rsidRPr="001B0E90">
              <w:t>procedures for checking and maintaining inert gas supply/delivery seals and vacuum systems</w:t>
            </w:r>
          </w:p>
          <w:p w:rsidR="00000000" w:rsidRPr="001B0E90" w:rsidP="001B0E90">
            <w:pPr>
              <w:pStyle w:val="ListBullet"/>
            </w:pPr>
            <w:r w:rsidRPr="001B0E90">
              <w:t>melting points of various metals/alloys</w:t>
            </w:r>
          </w:p>
          <w:p w:rsidR="00000000" w:rsidRPr="001B0E90" w:rsidP="001B0E90">
            <w:pPr>
              <w:pStyle w:val="ListBullet"/>
            </w:pPr>
            <w:r w:rsidRPr="001B0E90">
              <w:t>furnace start-up and shut-down procedures</w:t>
            </w:r>
          </w:p>
          <w:p w:rsidR="00000000" w:rsidRPr="001B0E90" w:rsidP="001B0E90">
            <w:pPr>
              <w:pStyle w:val="ListBullet"/>
            </w:pPr>
            <w:r w:rsidRPr="001B0E90">
              <w:t>housekeeping and equipment cleaning procedures</w:t>
            </w:r>
          </w:p>
          <w:p w:rsidR="00000000" w:rsidRPr="001B0E90" w:rsidP="001B0E90">
            <w:pPr>
              <w:pStyle w:val="ListBullet"/>
            </w:pPr>
            <w:r w:rsidRPr="001B0E90">
              <w:t>safe work practices and procedures</w:t>
            </w:r>
          </w:p>
          <w:p w:rsidR="00000000" w:rsidRPr="001B0E90" w:rsidP="001B0E90">
            <w:pPr>
              <w:pStyle w:val="ListBullet"/>
            </w:pPr>
            <w:r w:rsidRPr="001B0E90">
              <w:t>properties of jewellery metals in relation to casting</w:t>
            </w:r>
          </w:p>
        </w:tc>
      </w:tr>
    </w:tbl>
    <w:p w:rsidR="00141CA4" w:rsidP="001B0E90">
      <w:pPr>
        <w:pStyle w:val="BodyText"/>
      </w:pPr>
    </w:p>
    <w:p w:rsidR="00141CA4" w:rsidP="001B0E90">
      <w:pPr>
        <w:pStyle w:val="BodyText"/>
      </w:pPr>
    </w:p>
    <w:p w:rsidR="00000000" w:rsidRPr="001B0E90" w:rsidP="001B0E90">
      <w:pPr>
        <w:pStyle w:val="AllowPageBreak"/>
      </w:pPr>
    </w:p>
    <w:p w:rsidR="00000000" w:rsidRPr="001B0E90" w:rsidP="001B0E90">
      <w:pPr>
        <w:pStyle w:val="Heading1"/>
      </w:pPr>
      <w:bookmarkStart w:id="10" w:name="O_245005"/>
      <w:bookmarkEnd w:id="10"/>
      <w:r w:rsidRPr="001B0E90">
        <w:t>Evidence Guide</w:t>
      </w:r>
    </w:p>
    <w:tbl>
      <w:tblPr>
        <w:tblW w:w="9570" w:type="dxa"/>
        <w:tblLayout w:type="fixed"/>
        <w:tblCellMar>
          <w:left w:w="62" w:type="dxa"/>
          <w:right w:w="62" w:type="dxa"/>
        </w:tblCellMar>
        <w:tblLook w:val="0000"/>
      </w:tblPr>
      <w:tblGrid>
        <w:gridCol w:w="3908"/>
        <w:gridCol w:w="5662"/>
      </w:tblGrid>
      <w:tr w:rsidTr="00141C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EVIDENCE GUIDE</w:t>
            </w:r>
          </w:p>
        </w:tc>
      </w:tr>
      <w:tr w:rsidTr="00141C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t>The evidence guide provides advice on assessm</w:t>
            </w:r>
            <w:r w:rsidRPr="001B0E90">
              <w:t>ent and must be read in conjunction with the performance criteria, required skills and knowledge, range statement and the Assessment Guidelines for the Training Package.</w:t>
            </w:r>
          </w:p>
        </w:tc>
      </w:tr>
      <w:tr w:rsidTr="00141C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t>A person who demonstrates competency in this unit must be able to cast jewellery items using investment, vacuum/centrifugal casting procedures. Competency in this unit cannot be claimed until all prerequisites have been satisfied.</w:t>
            </w:r>
          </w:p>
        </w:tc>
      </w:tr>
      <w:tr w:rsidTr="00141C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Critical aspects for ass</w:t>
            </w:r>
            <w:r w:rsidRPr="001B0E90">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t>Assessors must be satisfied that the candidate can competently and consistently perform all elements of the unit as specified by the criteria, including required knowledge, and be capable</w:t>
            </w:r>
            <w:r w:rsidRPr="001B0E90">
              <w:t xml:space="preserve"> of applying the competency in new and different situations and contexts.</w:t>
            </w:r>
          </w:p>
        </w:tc>
      </w:tr>
      <w:tr w:rsidTr="00141C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r w:rsidRPr="001B0E90">
              <w:t xml:space="preserve">This unit may be assessed on the job, off the job or a combination of both on and off the job. Where assessment occurs off the job, </w:t>
            </w:r>
            <w:r w:rsidRPr="001B0E90">
              <w:t>that is the candidate is not in productive work, then an appropriate simulation must be used where the range of conditions reflects realistic workplace situations. The competencies covered by this unit would be demonstrated by an individual working alone o</w:t>
            </w:r>
            <w:r w:rsidRPr="001B0E90">
              <w:t xml:space="preserve">r as part of a team. The assessment environment should not disadvantage the candidate. </w:t>
            </w:r>
          </w:p>
          <w:p w:rsidR="00000000" w:rsidP="001B0E90">
            <w:pPr>
              <w:pStyle w:val="BodyText"/>
              <w:rPr>
                <w:lang w:val="en-NZ"/>
              </w:rPr>
            </w:pPr>
            <w:r w:rsidRPr="001B0E90">
              <w:t>This unit could be assessed in conjunction with any other units addressing the safety, quality, communication, materials handling, recording and reporting associated wi</w:t>
            </w:r>
            <w:r w:rsidRPr="001B0E90">
              <w:t>th jewellery metal casting or other units requiring the exercise of the skills and knowledge covered by this unit.</w:t>
            </w:r>
          </w:p>
        </w:tc>
      </w:tr>
      <w:tr w:rsidTr="00141C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t xml:space="preserve">Assessors should gather a range of evidence that is valid, sufficient, current and authentic. Evidence can be gathered </w:t>
            </w:r>
            <w:r w:rsidRPr="001B0E90">
              <w:t>through a variety of ways including direct observation, supervisor's reports, project work, samples and questioning. Questioning techniques should not require language, literacy and numeracy skills beyond those required in this unit of competency. The cand</w:t>
            </w:r>
            <w:r w:rsidRPr="001B0E90">
              <w:t>idate must have access to all tools, equipment, materials and documentation required. The candidate must be permitted to refer to any relevant workplace procedures, product and manufacturing specifications, codes, standards, manuals and reference materials</w:t>
            </w:r>
            <w:r w:rsidRPr="001B0E90">
              <w:t>.</w:t>
            </w:r>
          </w:p>
        </w:tc>
      </w:tr>
      <w:tr w:rsidTr="00141C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p>
        </w:tc>
      </w:tr>
    </w:tbl>
    <w:p w:rsidR="00141CA4" w:rsidP="001B0E90">
      <w:pPr>
        <w:pStyle w:val="BodyText"/>
      </w:pPr>
    </w:p>
    <w:p w:rsidR="00141CA4" w:rsidP="001B0E90">
      <w:pPr>
        <w:pStyle w:val="BodyText"/>
      </w:pPr>
    </w:p>
    <w:p w:rsidR="00000000" w:rsidRPr="001B0E90" w:rsidP="001B0E90">
      <w:pPr>
        <w:pStyle w:val="Heading1"/>
      </w:pPr>
      <w:bookmarkStart w:id="11" w:name="O_252988"/>
      <w:bookmarkEnd w:id="11"/>
      <w:r w:rsidRPr="001B0E90">
        <w:t>Range Statement</w:t>
      </w:r>
    </w:p>
    <w:tbl>
      <w:tblPr>
        <w:tblW w:w="0" w:type="auto"/>
        <w:tblLayout w:type="fixed"/>
        <w:tblCellMar>
          <w:left w:w="62" w:type="dxa"/>
          <w:right w:w="62" w:type="dxa"/>
        </w:tblCellMar>
        <w:tblLook w:val="0000"/>
      </w:tblPr>
      <w:tblGrid>
        <w:gridCol w:w="3338"/>
        <w:gridCol w:w="5184"/>
      </w:tblGrid>
      <w:tr w:rsidTr="00141C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RANGE STATEMENT</w:t>
            </w:r>
          </w:p>
        </w:tc>
      </w:tr>
      <w:tr w:rsidTr="00141C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t xml:space="preserve">The range statement relates to the unit of competency as a whole. It allows for different work environments and situations that may affect </w:t>
            </w:r>
            <w:r w:rsidRPr="001B0E90">
              <w:t>performance. Bold italicised wording, if used in the performance criteria, is detailed below. Essential operating conditions that may be present with training and assessment (depending on the work situation, needs of the candidate, accessibility of the ite</w:t>
            </w:r>
            <w:r w:rsidRPr="001B0E90">
              <w:t>m, and local industry and regional contexts) may also be included.</w:t>
            </w:r>
          </w:p>
        </w:tc>
      </w:tr>
      <w:tr w:rsidTr="00141CA4">
        <w:tblPrEx>
          <w:tblW w:w="0" w:type="auto"/>
          <w:tblLayout w:type="fixed"/>
          <w:tblCellMar>
            <w:left w:w="62" w:type="dxa"/>
            <w:right w:w="62" w:type="dxa"/>
          </w:tblCellMar>
          <w:tblLook w:val="0000"/>
        </w:tblPrEx>
        <w:tc>
          <w:tcPr>
            <w:tcW w:w="3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Metals and alloys</w:t>
            </w:r>
          </w:p>
        </w:tc>
        <w:tc>
          <w:tcPr>
            <w:tcW w:w="5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t>Gold, platinum, palladium, silver, copper, and their alloys</w:t>
            </w:r>
          </w:p>
        </w:tc>
      </w:tr>
      <w:tr w:rsidTr="00141CA4">
        <w:tblPrEx>
          <w:tblW w:w="0" w:type="auto"/>
          <w:tblLayout w:type="fixed"/>
          <w:tblCellMar>
            <w:left w:w="62" w:type="dxa"/>
            <w:right w:w="62" w:type="dxa"/>
          </w:tblCellMar>
          <w:tblLook w:val="0000"/>
        </w:tblPrEx>
        <w:tc>
          <w:tcPr>
            <w:tcW w:w="3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Equipment</w:t>
            </w:r>
          </w:p>
        </w:tc>
        <w:tc>
          <w:tcPr>
            <w:tcW w:w="5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t>Resistance/induction coils, and hand held torches fuelled by a variety of combinations of gas/propane/acetylene/air/oxygen</w:t>
            </w:r>
          </w:p>
        </w:tc>
      </w:tr>
      <w:tr w:rsidTr="00141CA4">
        <w:tblPrEx>
          <w:tblW w:w="0" w:type="auto"/>
          <w:tblLayout w:type="fixed"/>
          <w:tblCellMar>
            <w:left w:w="62" w:type="dxa"/>
            <w:right w:w="62" w:type="dxa"/>
          </w:tblCellMar>
          <w:tblLook w:val="0000"/>
        </w:tblPrEx>
        <w:tc>
          <w:tcPr>
            <w:tcW w:w="3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Protective coating</w:t>
            </w:r>
          </w:p>
        </w:tc>
        <w:tc>
          <w:tcPr>
            <w:tcW w:w="5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r w:rsidRPr="001B0E90">
              <w:t>Protective coatings may include borax, fluxes and inert gases</w:t>
            </w:r>
          </w:p>
        </w:tc>
      </w:tr>
    </w:tbl>
    <w:p w:rsidR="00141CA4" w:rsidP="001B0E90">
      <w:pPr>
        <w:pStyle w:val="BodyText"/>
      </w:pPr>
    </w:p>
    <w:p w:rsidR="00141CA4" w:rsidP="001B0E90">
      <w:pPr>
        <w:pStyle w:val="BodyText"/>
      </w:pPr>
    </w:p>
    <w:p w:rsidR="00000000" w:rsidRPr="001B0E90" w:rsidP="001B0E90">
      <w:pPr>
        <w:pStyle w:val="Heading1"/>
      </w:pPr>
      <w:bookmarkStart w:id="12" w:name="O_212600"/>
      <w:bookmarkEnd w:id="12"/>
      <w:r w:rsidRPr="001B0E90">
        <w:t>Unit Sector(s)</w:t>
      </w:r>
    </w:p>
    <w:tbl>
      <w:tblPr>
        <w:tblW w:w="0" w:type="auto"/>
        <w:tblLayout w:type="fixed"/>
        <w:tblCellMar>
          <w:left w:w="62" w:type="dxa"/>
          <w:right w:w="62" w:type="dxa"/>
        </w:tblCellMar>
        <w:tblLook w:val="0000"/>
      </w:tblPr>
      <w:tblGrid>
        <w:gridCol w:w="2654"/>
        <w:gridCol w:w="5868"/>
      </w:tblGrid>
      <w:tr w:rsidTr="00141CA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p>
        </w:tc>
      </w:tr>
    </w:tbl>
    <w:p w:rsidR="00141CA4" w:rsidP="001B0E90">
      <w:pPr>
        <w:pStyle w:val="BodyText"/>
      </w:pPr>
    </w:p>
    <w:p w:rsidR="00141CA4" w:rsidP="001B0E90">
      <w:pPr>
        <w:pStyle w:val="BodyText"/>
      </w:pPr>
    </w:p>
    <w:p w:rsidR="00000000" w:rsidRPr="001B0E90" w:rsidP="001B0E90">
      <w:pPr>
        <w:pStyle w:val="Heading1"/>
      </w:pPr>
      <w:bookmarkStart w:id="13" w:name="O_212597"/>
      <w:bookmarkEnd w:id="13"/>
      <w:r w:rsidRPr="001B0E90">
        <w:t>Co-requisite units</w:t>
      </w:r>
    </w:p>
    <w:tbl>
      <w:tblPr>
        <w:tblW w:w="0" w:type="auto"/>
        <w:tblLayout w:type="fixed"/>
        <w:tblCellMar>
          <w:left w:w="62" w:type="dxa"/>
          <w:right w:w="62" w:type="dxa"/>
        </w:tblCellMar>
        <w:tblLook w:val="0000"/>
      </w:tblPr>
      <w:tblGrid>
        <w:gridCol w:w="2641"/>
        <w:gridCol w:w="1322"/>
        <w:gridCol w:w="4559"/>
      </w:tblGrid>
      <w:tr w:rsidTr="00141C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p>
        </w:tc>
      </w:tr>
      <w:tr w:rsidTr="00141C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p>
        </w:tc>
      </w:tr>
      <w:tr w:rsidTr="00141C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p>
        </w:tc>
      </w:tr>
    </w:tbl>
    <w:p w:rsidR="00141CA4" w:rsidP="001B0E90">
      <w:pPr>
        <w:pStyle w:val="BodyText"/>
      </w:pPr>
    </w:p>
    <w:p w:rsidR="00141CA4" w:rsidP="001B0E90">
      <w:pPr>
        <w:pStyle w:val="BodyText"/>
      </w:pPr>
    </w:p>
    <w:p w:rsidR="00000000" w:rsidRPr="001B0E90" w:rsidP="001B0E90">
      <w:pPr>
        <w:pStyle w:val="Heading1"/>
      </w:pPr>
      <w:bookmarkStart w:id="14" w:name="O_212599"/>
      <w:bookmarkEnd w:id="14"/>
      <w:r w:rsidRPr="001B0E90">
        <w:t>Competency field</w:t>
      </w:r>
    </w:p>
    <w:tbl>
      <w:tblPr>
        <w:tblW w:w="0" w:type="auto"/>
        <w:tblLayout w:type="fixed"/>
        <w:tblCellMar>
          <w:left w:w="62" w:type="dxa"/>
          <w:right w:w="62" w:type="dxa"/>
        </w:tblCellMar>
        <w:tblLook w:val="0000"/>
      </w:tblPr>
      <w:tblGrid>
        <w:gridCol w:w="2777"/>
        <w:gridCol w:w="5745"/>
      </w:tblGrid>
      <w:tr w:rsidTr="00141CA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E90">
            <w:pPr>
              <w:pStyle w:val="BodyText"/>
              <w:rPr>
                <w:lang w:val="en-NZ"/>
              </w:rPr>
            </w:pPr>
            <w:r w:rsidRPr="001B0E9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E90" w:rsidP="001B0E90">
            <w:pPr>
              <w:pStyle w:val="BodyText"/>
            </w:pPr>
            <w:r w:rsidRPr="001B0E90">
              <w:t>Jewellery and horological</w:t>
            </w:r>
          </w:p>
        </w:tc>
      </w:tr>
    </w:tbl>
    <w:p w:rsidR="00141CA4" w:rsidP="001B0E90">
      <w:pPr>
        <w:pStyle w:val="BodyText"/>
      </w:pPr>
    </w:p>
    <w:p w:rsidR="00141CA4" w:rsidP="001B0E90">
      <w:pPr>
        <w:pStyle w:val="BodyText"/>
      </w:pPr>
    </w:p>
    <w:p w:rsidR="00000000" w:rsidRPr="001B0E90" w:rsidP="001B0E90"/>
    <w:sectPr w:rsidSect="001B0E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CA4" w:rsidP="00141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A4" w:rsidP="001B0E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1CA4" w:rsidP="001B0E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41CA4" w:rsidP="001B0E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CA4" w:rsidP="00141CA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A4" w:rsidP="001B0E90">
    <w:pPr>
      <w:pStyle w:val="Header"/>
      <w:framePr w:wrap="around"/>
    </w:pPr>
    <w:r>
      <w:fldChar w:fldCharType="begin"/>
    </w:r>
    <w:r>
      <w:instrText xml:space="preserve"> TITLE   \* MERGEFORMAT </w:instrText>
    </w:r>
    <w:r>
      <w:fldChar w:fldCharType="separate"/>
    </w:r>
    <w:r>
      <w:t>MEM19001B Perform jewellery metal casting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1CA4" w:rsidP="001B0E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DCDE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B62E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E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0E90"/>
    <w:pPr>
      <w:spacing w:before="360" w:after="60"/>
      <w:outlineLvl w:val="0"/>
    </w:pPr>
    <w:rPr>
      <w:sz w:val="32"/>
    </w:rPr>
  </w:style>
  <w:style w:type="paragraph" w:styleId="Heading2">
    <w:name w:val="heading 2"/>
    <w:basedOn w:val="HeadingBase"/>
    <w:next w:val="BodyText"/>
    <w:link w:val="Heading2Char"/>
    <w:qFormat/>
    <w:rsid w:val="001B0E90"/>
    <w:pPr>
      <w:keepLines/>
      <w:spacing w:before="240" w:after="120"/>
      <w:outlineLvl w:val="1"/>
    </w:pPr>
    <w:rPr>
      <w:sz w:val="28"/>
      <w:szCs w:val="40"/>
    </w:rPr>
  </w:style>
  <w:style w:type="paragraph" w:styleId="Heading3">
    <w:name w:val="heading 3"/>
    <w:basedOn w:val="HeadingBase"/>
    <w:next w:val="BodyText"/>
    <w:link w:val="Heading3Char"/>
    <w:qFormat/>
    <w:rsid w:val="001B0E90"/>
    <w:pPr>
      <w:spacing w:before="180" w:after="120"/>
      <w:outlineLvl w:val="2"/>
    </w:pPr>
    <w:rPr>
      <w:spacing w:val="-10"/>
      <w:kern w:val="32"/>
    </w:rPr>
  </w:style>
  <w:style w:type="paragraph" w:styleId="Heading4">
    <w:name w:val="heading 4"/>
    <w:basedOn w:val="HeadingBase"/>
    <w:next w:val="BodyText"/>
    <w:link w:val="Heading4Char"/>
    <w:qFormat/>
    <w:rsid w:val="001B0E90"/>
    <w:pPr>
      <w:spacing w:before="160" w:after="120"/>
      <w:outlineLvl w:val="3"/>
    </w:pPr>
    <w:rPr>
      <w:sz w:val="22"/>
    </w:rPr>
  </w:style>
  <w:style w:type="paragraph" w:styleId="Heading5">
    <w:name w:val="heading 5"/>
    <w:basedOn w:val="HeadingBase"/>
    <w:next w:val="Normal"/>
    <w:link w:val="Heading5Char"/>
    <w:qFormat/>
    <w:rsid w:val="001B0E90"/>
    <w:pPr>
      <w:spacing w:before="80"/>
      <w:outlineLvl w:val="4"/>
    </w:pPr>
    <w:rPr>
      <w:color w:val="918585"/>
      <w:sz w:val="20"/>
    </w:rPr>
  </w:style>
  <w:style w:type="paragraph" w:styleId="Heading6">
    <w:name w:val="heading 6"/>
    <w:basedOn w:val="HeadingBase"/>
    <w:next w:val="Normal"/>
    <w:link w:val="Heading6Char"/>
    <w:qFormat/>
    <w:rsid w:val="001B0E90"/>
    <w:pPr>
      <w:spacing w:before="60"/>
      <w:outlineLvl w:val="5"/>
    </w:pPr>
    <w:rPr>
      <w:color w:val="918585"/>
      <w:sz w:val="20"/>
    </w:rPr>
  </w:style>
  <w:style w:type="paragraph" w:styleId="Heading7">
    <w:name w:val="heading 7"/>
    <w:basedOn w:val="Normal"/>
    <w:next w:val="Normal"/>
    <w:link w:val="Heading7Char"/>
    <w:qFormat/>
    <w:rsid w:val="001B0E90"/>
    <w:pPr>
      <w:ind w:left="720"/>
      <w:outlineLvl w:val="6"/>
    </w:pPr>
    <w:rPr>
      <w:i/>
    </w:rPr>
  </w:style>
  <w:style w:type="paragraph" w:styleId="Heading8">
    <w:name w:val="heading 8"/>
    <w:basedOn w:val="Normal"/>
    <w:next w:val="Normal"/>
    <w:link w:val="Heading8Char"/>
    <w:qFormat/>
    <w:rsid w:val="001B0E90"/>
    <w:pPr>
      <w:ind w:left="720"/>
      <w:outlineLvl w:val="7"/>
    </w:pPr>
    <w:rPr>
      <w:i/>
    </w:rPr>
  </w:style>
  <w:style w:type="paragraph" w:styleId="Heading9">
    <w:name w:val="heading 9"/>
    <w:basedOn w:val="Normal"/>
    <w:next w:val="Normal"/>
    <w:link w:val="Heading9Char"/>
    <w:qFormat/>
    <w:rsid w:val="001B0E90"/>
    <w:pPr>
      <w:ind w:left="720"/>
      <w:outlineLvl w:val="8"/>
    </w:pPr>
    <w:rPr>
      <w:i/>
    </w:rPr>
  </w:style>
  <w:style w:type="character" w:default="1" w:styleId="DefaultParagraphFont">
    <w:name w:val="Default Paragraph Font"/>
    <w:uiPriority w:val="1"/>
    <w:unhideWhenUsed/>
    <w:rsid w:val="001B0E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E90"/>
  </w:style>
  <w:style w:type="character" w:customStyle="1" w:styleId="Heading1Char">
    <w:name w:val="Heading 1 Char"/>
    <w:link w:val="Heading1"/>
    <w:rsid w:val="001B0E90"/>
    <w:rPr>
      <w:rFonts w:ascii="Times New Roman" w:eastAsia="Times New Roman" w:hAnsi="Times New Roman" w:cs="Times New Roman"/>
      <w:b/>
      <w:sz w:val="32"/>
      <w:szCs w:val="20"/>
      <w:lang w:eastAsia="en-US"/>
    </w:rPr>
  </w:style>
  <w:style w:type="paragraph" w:styleId="BodyText">
    <w:name w:val="Body Text"/>
    <w:basedOn w:val="Normal"/>
    <w:link w:val="BodyTextChar"/>
    <w:rsid w:val="001B0E90"/>
    <w:pPr>
      <w:spacing w:before="120" w:after="120"/>
      <w:contextualSpacing/>
    </w:pPr>
    <w:rPr>
      <w:rFonts w:ascii="Times New Roman" w:hAnsi="Times New Roman"/>
      <w:sz w:val="24"/>
      <w:szCs w:val="22"/>
    </w:rPr>
  </w:style>
  <w:style w:type="character" w:customStyle="1" w:styleId="BodyTextChar">
    <w:name w:val="Body Text Char"/>
    <w:link w:val="BodyText"/>
    <w:rsid w:val="001B0E90"/>
    <w:rPr>
      <w:rFonts w:ascii="Times New Roman" w:eastAsia="Times New Roman" w:hAnsi="Times New Roman" w:cs="Times New Roman"/>
      <w:sz w:val="24"/>
      <w:lang w:val="en-US" w:eastAsia="en-US"/>
    </w:rPr>
  </w:style>
  <w:style w:type="paragraph" w:styleId="Footer">
    <w:name w:val="footer"/>
    <w:basedOn w:val="Normal"/>
    <w:link w:val="FooterChar"/>
    <w:rsid w:val="001B0E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B0E90"/>
    <w:rPr>
      <w:rFonts w:ascii="Times New Roman" w:eastAsia="Times New Roman" w:hAnsi="Times New Roman" w:cs="Times New Roman"/>
      <w:sz w:val="16"/>
      <w:lang w:val="en-US" w:eastAsia="en-US"/>
    </w:rPr>
  </w:style>
  <w:style w:type="paragraph" w:styleId="List">
    <w:name w:val="List"/>
    <w:basedOn w:val="BodyText"/>
    <w:next w:val="BodyText"/>
    <w:rsid w:val="001B0E90"/>
    <w:pPr>
      <w:tabs>
        <w:tab w:val="left" w:pos="340"/>
      </w:tabs>
      <w:spacing w:before="60" w:after="60"/>
      <w:ind w:left="340" w:hanging="340"/>
    </w:pPr>
  </w:style>
  <w:style w:type="paragraph" w:styleId="ListBullet">
    <w:name w:val="List Bullet"/>
    <w:basedOn w:val="List"/>
    <w:rsid w:val="001B0E90"/>
    <w:pPr>
      <w:numPr>
        <w:numId w:val="12"/>
      </w:numPr>
      <w:tabs>
        <w:tab w:val="clear" w:pos="340"/>
      </w:tabs>
      <w:spacing w:before="40" w:after="40"/>
    </w:pPr>
  </w:style>
  <w:style w:type="character" w:customStyle="1" w:styleId="SpecialBold">
    <w:name w:val="Special Bold"/>
    <w:rsid w:val="001B0E90"/>
    <w:rPr>
      <w:b/>
      <w:spacing w:val="0"/>
    </w:rPr>
  </w:style>
  <w:style w:type="paragraph" w:styleId="Header">
    <w:name w:val="header"/>
    <w:basedOn w:val="Normal"/>
    <w:link w:val="HeaderChar"/>
    <w:rsid w:val="001B0E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B0E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0E90"/>
    <w:pPr>
      <w:spacing w:before="240" w:after="120"/>
      <w:outlineLvl w:val="0"/>
    </w:pPr>
    <w:rPr>
      <w:rFonts w:ascii="Times New Roman" w:hAnsi="Times New Roman"/>
      <w:b/>
      <w:sz w:val="28"/>
    </w:rPr>
  </w:style>
  <w:style w:type="paragraph" w:customStyle="1" w:styleId="AllowPageBreak">
    <w:name w:val="AllowPageBreak"/>
    <w:rsid w:val="001B0E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0E90"/>
    <w:pPr>
      <w:tabs>
        <w:tab w:val="left" w:pos="680"/>
      </w:tabs>
      <w:spacing w:before="60" w:after="60"/>
      <w:ind w:left="680" w:hanging="340"/>
    </w:pPr>
  </w:style>
  <w:style w:type="character" w:customStyle="1" w:styleId="Heading2Char">
    <w:name w:val="Heading 2 Char"/>
    <w:link w:val="Heading2"/>
    <w:rsid w:val="001B0E90"/>
    <w:rPr>
      <w:rFonts w:ascii="Times New Roman" w:eastAsia="Times New Roman" w:hAnsi="Times New Roman" w:cs="Times New Roman"/>
      <w:b/>
      <w:sz w:val="28"/>
      <w:szCs w:val="40"/>
      <w:lang w:eastAsia="en-US"/>
    </w:rPr>
  </w:style>
  <w:style w:type="character" w:customStyle="1" w:styleId="Heading3Char">
    <w:name w:val="Heading 3 Char"/>
    <w:link w:val="Heading3"/>
    <w:rsid w:val="001B0E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B0E90"/>
    <w:rPr>
      <w:rFonts w:ascii="Times New Roman" w:eastAsia="Times New Roman" w:hAnsi="Times New Roman" w:cs="Times New Roman"/>
      <w:b/>
      <w:szCs w:val="20"/>
      <w:lang w:eastAsia="en-US"/>
    </w:rPr>
  </w:style>
  <w:style w:type="character" w:customStyle="1" w:styleId="Heading5Char">
    <w:name w:val="Heading 5 Char"/>
    <w:link w:val="Heading5"/>
    <w:rsid w:val="001B0E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B0E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E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0E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0E90"/>
    <w:rPr>
      <w:rFonts w:ascii="Courier New" w:eastAsia="Times New Roman" w:hAnsi="Courier New" w:cs="Times New Roman"/>
      <w:i/>
      <w:szCs w:val="20"/>
      <w:lang w:val="en-US" w:eastAsia="en-US"/>
    </w:rPr>
  </w:style>
  <w:style w:type="paragraph" w:customStyle="1" w:styleId="HeadingBase">
    <w:name w:val="Heading Base"/>
    <w:rsid w:val="001B0E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E90"/>
    <w:pPr>
      <w:tabs>
        <w:tab w:val="right" w:leader="dot" w:pos="9072"/>
      </w:tabs>
      <w:ind w:left="567"/>
    </w:pPr>
    <w:rPr>
      <w:szCs w:val="22"/>
    </w:rPr>
  </w:style>
  <w:style w:type="paragraph" w:customStyle="1" w:styleId="TOCBase">
    <w:name w:val="TOC Base"/>
    <w:rsid w:val="001B0E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E90"/>
    <w:pPr>
      <w:tabs>
        <w:tab w:val="right" w:leader="dot" w:pos="9072"/>
      </w:tabs>
      <w:spacing w:before="40" w:after="40"/>
      <w:ind w:left="284"/>
    </w:pPr>
    <w:rPr>
      <w:rFonts w:ascii="Times New Roman" w:hAnsi="Times New Roman"/>
    </w:rPr>
  </w:style>
  <w:style w:type="paragraph" w:styleId="TOC1">
    <w:name w:val="toc 1"/>
    <w:basedOn w:val="TOCBase"/>
    <w:next w:val="Normal"/>
    <w:rsid w:val="001B0E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0E90"/>
    <w:pPr>
      <w:spacing w:before="5040"/>
      <w:jc w:val="center"/>
    </w:pPr>
    <w:rPr>
      <w:sz w:val="48"/>
      <w:szCs w:val="72"/>
      <w:lang w:val="en-US"/>
    </w:rPr>
  </w:style>
  <w:style w:type="character" w:customStyle="1" w:styleId="TitleChar">
    <w:name w:val="Title Char"/>
    <w:link w:val="Title"/>
    <w:rsid w:val="001B0E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E90"/>
    <w:pPr>
      <w:tabs>
        <w:tab w:val="left" w:pos="3600"/>
        <w:tab w:val="left" w:pos="3958"/>
      </w:tabs>
    </w:pPr>
  </w:style>
  <w:style w:type="paragraph" w:customStyle="1" w:styleId="Note">
    <w:name w:val="Note"/>
    <w:basedOn w:val="BodyText"/>
    <w:rsid w:val="001B0E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E90"/>
    <w:pPr>
      <w:framePr w:wrap="auto" w:hAnchor="text" w:y="6049"/>
    </w:pPr>
    <w:rPr>
      <w:color w:val="000000"/>
      <w:sz w:val="40"/>
    </w:rPr>
  </w:style>
  <w:style w:type="paragraph" w:customStyle="1" w:styleId="TOCTitle">
    <w:name w:val="TOCTitle"/>
    <w:basedOn w:val="Heading1"/>
    <w:rsid w:val="001B0E90"/>
    <w:pPr>
      <w:spacing w:after="240"/>
      <w:jc w:val="center"/>
      <w:outlineLvl w:val="9"/>
    </w:pPr>
    <w:rPr>
      <w:caps/>
    </w:rPr>
  </w:style>
  <w:style w:type="paragraph" w:customStyle="1" w:styleId="Version">
    <w:name w:val="Version"/>
    <w:rsid w:val="001B0E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0E90"/>
    <w:pPr>
      <w:numPr>
        <w:numId w:val="13"/>
      </w:numPr>
      <w:tabs>
        <w:tab w:val="clear" w:pos="680"/>
      </w:tabs>
    </w:pPr>
  </w:style>
  <w:style w:type="paragraph" w:styleId="Index1">
    <w:name w:val="index 1"/>
    <w:basedOn w:val="Normal"/>
    <w:next w:val="Normal"/>
    <w:semiHidden/>
    <w:rsid w:val="001B0E90"/>
    <w:pPr>
      <w:keepNext w:val="0"/>
      <w:tabs>
        <w:tab w:val="right" w:pos="4176"/>
      </w:tabs>
      <w:ind w:left="198" w:hanging="198"/>
    </w:pPr>
    <w:rPr>
      <w:rFonts w:ascii="Garamond" w:hAnsi="Garamond"/>
    </w:rPr>
  </w:style>
  <w:style w:type="paragraph" w:styleId="IndexHeading">
    <w:name w:val="index heading"/>
    <w:basedOn w:val="Normal"/>
    <w:next w:val="Index1"/>
    <w:semiHidden/>
    <w:rsid w:val="001B0E90"/>
    <w:pPr>
      <w:spacing w:before="120" w:after="120"/>
    </w:pPr>
    <w:rPr>
      <w:rFonts w:ascii="Arial" w:hAnsi="Arial"/>
      <w:b/>
      <w:color w:val="918585"/>
      <w:sz w:val="24"/>
    </w:rPr>
  </w:style>
  <w:style w:type="paragraph" w:customStyle="1" w:styleId="Chapter">
    <w:name w:val="Chapter"/>
    <w:basedOn w:val="Normal"/>
    <w:rsid w:val="001B0E90"/>
    <w:pPr>
      <w:spacing w:before="240"/>
    </w:pPr>
    <w:rPr>
      <w:rFonts w:ascii="Times New Roman" w:hAnsi="Times New Roman"/>
      <w:smallCaps/>
      <w:spacing w:val="80"/>
      <w:sz w:val="28"/>
    </w:rPr>
  </w:style>
  <w:style w:type="paragraph" w:customStyle="1" w:styleId="InChapter">
    <w:name w:val="InChapter"/>
    <w:basedOn w:val="Heading3"/>
    <w:rsid w:val="001B0E90"/>
    <w:pPr>
      <w:spacing w:after="240"/>
      <w:outlineLvl w:val="9"/>
    </w:pPr>
    <w:rPr>
      <w:noProof/>
    </w:rPr>
  </w:style>
  <w:style w:type="paragraph" w:styleId="Index2">
    <w:name w:val="index 2"/>
    <w:basedOn w:val="Normal"/>
    <w:next w:val="Normal"/>
    <w:semiHidden/>
    <w:rsid w:val="001B0E90"/>
    <w:pPr>
      <w:tabs>
        <w:tab w:val="right" w:pos="4176"/>
      </w:tabs>
      <w:ind w:left="568" w:hanging="284"/>
    </w:pPr>
    <w:rPr>
      <w:rFonts w:ascii="Garamond" w:hAnsi="Garamond"/>
    </w:rPr>
  </w:style>
  <w:style w:type="paragraph" w:customStyle="1" w:styleId="Byline">
    <w:name w:val="Byline"/>
    <w:rsid w:val="001B0E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E90"/>
    <w:pPr>
      <w:tabs>
        <w:tab w:val="clear" w:pos="3600"/>
        <w:tab w:val="clear" w:pos="3958"/>
      </w:tabs>
      <w:jc w:val="right"/>
    </w:pPr>
  </w:style>
  <w:style w:type="character" w:styleId="Emphasis">
    <w:name w:val="Emphasis"/>
    <w:qFormat/>
    <w:rsid w:val="001B0E90"/>
    <w:rPr>
      <w:i/>
    </w:rPr>
  </w:style>
  <w:style w:type="paragraph" w:styleId="Caption">
    <w:name w:val="caption"/>
    <w:basedOn w:val="BodyText"/>
    <w:next w:val="Normal"/>
    <w:qFormat/>
    <w:rsid w:val="001B0E90"/>
    <w:pPr>
      <w:framePr w:w="2268" w:hSpace="181" w:vSpace="181" w:wrap="around" w:vAnchor="text" w:hAnchor="page" w:x="1135" w:y="285" w:anchorLock="1"/>
    </w:pPr>
    <w:rPr>
      <w:i/>
    </w:rPr>
  </w:style>
  <w:style w:type="paragraph" w:customStyle="1" w:styleId="MiniTOCTitle">
    <w:name w:val="MiniTOCTitle"/>
    <w:basedOn w:val="Heading4"/>
    <w:rsid w:val="001B0E90"/>
    <w:pPr>
      <w:spacing w:before="240"/>
      <w:outlineLvl w:val="9"/>
    </w:pPr>
    <w:rPr>
      <w:noProof/>
      <w:sz w:val="24"/>
    </w:rPr>
  </w:style>
  <w:style w:type="paragraph" w:customStyle="1" w:styleId="MiniTOCItem">
    <w:name w:val="MiniTOCItem"/>
    <w:basedOn w:val="ListBullet"/>
    <w:rsid w:val="001B0E90"/>
    <w:pPr>
      <w:numPr>
        <w:numId w:val="0"/>
      </w:numPr>
      <w:tabs>
        <w:tab w:val="right" w:leader="dot" w:pos="6521"/>
      </w:tabs>
      <w:spacing w:before="0" w:after="0"/>
    </w:pPr>
  </w:style>
  <w:style w:type="paragraph" w:customStyle="1" w:styleId="TOFTitle">
    <w:name w:val="TOFTitle"/>
    <w:basedOn w:val="TOCTitle"/>
    <w:rsid w:val="001B0E90"/>
  </w:style>
  <w:style w:type="paragraph" w:styleId="TableofFigures">
    <w:name w:val="table of figures"/>
    <w:basedOn w:val="Normal"/>
    <w:next w:val="Normal"/>
    <w:semiHidden/>
    <w:rsid w:val="001B0E90"/>
    <w:pPr>
      <w:tabs>
        <w:tab w:val="right" w:leader="dot" w:pos="9072"/>
      </w:tabs>
      <w:ind w:left="970" w:hanging="403"/>
    </w:pPr>
    <w:rPr>
      <w:rFonts w:ascii="Times New Roman" w:hAnsi="Times New Roman"/>
      <w:b/>
    </w:rPr>
  </w:style>
  <w:style w:type="paragraph" w:styleId="ListNumber">
    <w:name w:val="List Number"/>
    <w:basedOn w:val="List"/>
    <w:rsid w:val="001B0E90"/>
    <w:pPr>
      <w:numPr>
        <w:numId w:val="10"/>
      </w:numPr>
    </w:pPr>
  </w:style>
  <w:style w:type="character" w:customStyle="1" w:styleId="WingdingSymbols">
    <w:name w:val="Wingding Symbols"/>
    <w:rsid w:val="001B0E90"/>
    <w:rPr>
      <w:rFonts w:ascii="Wingdings" w:hAnsi="Wingdings"/>
    </w:rPr>
  </w:style>
  <w:style w:type="paragraph" w:customStyle="1" w:styleId="TableHeading">
    <w:name w:val="Table Heading"/>
    <w:basedOn w:val="HeadingBase"/>
    <w:rsid w:val="001B0E90"/>
    <w:pPr>
      <w:keepLines/>
      <w:pBdr>
        <w:bottom w:val="single" w:sz="6" w:space="1" w:color="918585"/>
      </w:pBdr>
      <w:spacing w:before="240"/>
    </w:pPr>
  </w:style>
  <w:style w:type="character" w:customStyle="1" w:styleId="HotSpot">
    <w:name w:val="HotSpot"/>
    <w:rsid w:val="001B0E90"/>
    <w:rPr>
      <w:color w:val="0033CC"/>
      <w:u w:val="none"/>
    </w:rPr>
  </w:style>
  <w:style w:type="paragraph" w:customStyle="1" w:styleId="BodyTextRight">
    <w:name w:val="Body Text Right"/>
    <w:basedOn w:val="BodyText"/>
    <w:rsid w:val="001B0E90"/>
    <w:pPr>
      <w:spacing w:before="0" w:after="0"/>
      <w:jc w:val="right"/>
    </w:pPr>
  </w:style>
  <w:style w:type="paragraph" w:styleId="Index3">
    <w:name w:val="index 3"/>
    <w:basedOn w:val="ListNumber2"/>
    <w:next w:val="Normal"/>
    <w:semiHidden/>
    <w:rsid w:val="001B0E90"/>
    <w:pPr>
      <w:numPr>
        <w:numId w:val="0"/>
      </w:numPr>
      <w:tabs>
        <w:tab w:val="right" w:leader="dot" w:pos="4176"/>
      </w:tabs>
    </w:pPr>
  </w:style>
  <w:style w:type="paragraph" w:styleId="ListNumber2">
    <w:name w:val="List Number 2"/>
    <w:basedOn w:val="List2"/>
    <w:rsid w:val="001B0E90"/>
    <w:pPr>
      <w:numPr>
        <w:numId w:val="9"/>
      </w:numPr>
      <w:tabs>
        <w:tab w:val="clear" w:pos="1060"/>
      </w:tabs>
    </w:pPr>
  </w:style>
  <w:style w:type="paragraph" w:customStyle="1" w:styleId="MarginNote">
    <w:name w:val="Margin Note"/>
    <w:basedOn w:val="BodyText"/>
    <w:rsid w:val="001B0E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E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B0E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0E90"/>
    <w:rPr>
      <w:sz w:val="32"/>
    </w:rPr>
  </w:style>
  <w:style w:type="paragraph" w:customStyle="1" w:styleId="HeadingProcedure">
    <w:name w:val="Heading Procedure"/>
    <w:basedOn w:val="HeadingBase"/>
    <w:next w:val="Normal"/>
    <w:rsid w:val="001B0E90"/>
    <w:pPr>
      <w:tabs>
        <w:tab w:val="left" w:pos="0"/>
      </w:tabs>
      <w:spacing w:before="120" w:after="60"/>
    </w:pPr>
    <w:rPr>
      <w:i/>
      <w:color w:val="918585"/>
      <w:sz w:val="22"/>
    </w:rPr>
  </w:style>
  <w:style w:type="paragraph" w:customStyle="1" w:styleId="TableBodyText">
    <w:name w:val="Table Body Text"/>
    <w:basedOn w:val="BodyText"/>
    <w:rsid w:val="001B0E90"/>
    <w:pPr>
      <w:spacing w:before="60" w:after="60"/>
    </w:pPr>
  </w:style>
  <w:style w:type="paragraph" w:styleId="ListContinue">
    <w:name w:val="List Continue"/>
    <w:basedOn w:val="List"/>
    <w:rsid w:val="001B0E90"/>
    <w:pPr>
      <w:ind w:firstLine="0"/>
    </w:pPr>
  </w:style>
  <w:style w:type="paragraph" w:customStyle="1" w:styleId="ListNote">
    <w:name w:val="List Note"/>
    <w:basedOn w:val="List"/>
    <w:rsid w:val="001B0E90"/>
    <w:pPr>
      <w:pBdr>
        <w:top w:val="single" w:sz="6" w:space="2" w:color="918585"/>
        <w:bottom w:val="single" w:sz="6" w:space="2" w:color="918585"/>
      </w:pBdr>
      <w:tabs>
        <w:tab w:val="left" w:pos="1021"/>
      </w:tabs>
      <w:ind w:firstLine="0"/>
    </w:pPr>
  </w:style>
  <w:style w:type="paragraph" w:customStyle="1" w:styleId="Warning">
    <w:name w:val="Warning"/>
    <w:basedOn w:val="BodyText"/>
    <w:rsid w:val="001B0E90"/>
    <w:pPr>
      <w:shd w:val="clear" w:color="auto" w:fill="D9D9D9"/>
      <w:tabs>
        <w:tab w:val="left" w:pos="992"/>
      </w:tabs>
      <w:ind w:left="119" w:right="119"/>
    </w:pPr>
    <w:rPr>
      <w:sz w:val="20"/>
    </w:rPr>
  </w:style>
  <w:style w:type="paragraph" w:customStyle="1" w:styleId="MarginIcons">
    <w:name w:val="Margin Icons"/>
    <w:basedOn w:val="BodyText"/>
    <w:rsid w:val="001B0E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B0E90"/>
    <w:rPr>
      <w:rFonts w:ascii="Courier New" w:hAnsi="Courier New"/>
    </w:rPr>
  </w:style>
  <w:style w:type="paragraph" w:customStyle="1" w:styleId="NoteBullet">
    <w:name w:val="Note Bullet"/>
    <w:basedOn w:val="Note"/>
    <w:rsid w:val="001B0E90"/>
    <w:pPr>
      <w:tabs>
        <w:tab w:val="clear" w:pos="680"/>
      </w:tabs>
      <w:spacing w:before="60" w:after="60"/>
    </w:pPr>
  </w:style>
  <w:style w:type="paragraph" w:customStyle="1" w:styleId="SubHeading2">
    <w:name w:val="SubHeading2"/>
    <w:basedOn w:val="HeadingBase"/>
    <w:rsid w:val="001B0E90"/>
    <w:pPr>
      <w:spacing w:before="240" w:after="60"/>
    </w:pPr>
    <w:rPr>
      <w:sz w:val="20"/>
    </w:rPr>
  </w:style>
  <w:style w:type="paragraph" w:customStyle="1" w:styleId="SubHeading1">
    <w:name w:val="SubHeading1"/>
    <w:basedOn w:val="HeadingBase"/>
    <w:rsid w:val="001B0E90"/>
    <w:pPr>
      <w:spacing w:before="240" w:after="60"/>
    </w:pPr>
    <w:rPr>
      <w:color w:val="918585"/>
      <w:sz w:val="22"/>
    </w:rPr>
  </w:style>
  <w:style w:type="paragraph" w:customStyle="1" w:styleId="SideHeading">
    <w:name w:val="Side Heading"/>
    <w:basedOn w:val="HeadingBase"/>
    <w:rsid w:val="001B0E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E90"/>
    <w:pPr>
      <w:tabs>
        <w:tab w:val="num" w:pos="360"/>
      </w:tabs>
    </w:pPr>
  </w:style>
  <w:style w:type="paragraph" w:styleId="PlainText">
    <w:name w:val="Plain Text"/>
    <w:basedOn w:val="Normal"/>
    <w:link w:val="PlainTextChar"/>
    <w:rsid w:val="001B0E90"/>
    <w:rPr>
      <w:sz w:val="20"/>
    </w:rPr>
  </w:style>
  <w:style w:type="character" w:customStyle="1" w:styleId="PlainTextChar">
    <w:name w:val="Plain Text Char"/>
    <w:basedOn w:val="DefaultParagraphFont"/>
    <w:link w:val="PlainText"/>
    <w:rsid w:val="001B0E90"/>
    <w:rPr>
      <w:rFonts w:ascii="Courier New" w:eastAsia="Times New Roman" w:hAnsi="Courier New" w:cs="Times New Roman"/>
      <w:sz w:val="20"/>
      <w:szCs w:val="20"/>
      <w:lang w:val="en-US" w:eastAsia="en-US"/>
    </w:rPr>
  </w:style>
  <w:style w:type="character" w:customStyle="1" w:styleId="MenuOption">
    <w:name w:val="Menu Option"/>
    <w:rsid w:val="001B0E90"/>
    <w:rPr>
      <w:b/>
      <w:smallCaps/>
    </w:rPr>
  </w:style>
  <w:style w:type="paragraph" w:customStyle="1" w:styleId="TableListNumber">
    <w:name w:val="Table List Number"/>
    <w:basedOn w:val="ListNumber"/>
    <w:rsid w:val="001B0E90"/>
    <w:pPr>
      <w:numPr>
        <w:numId w:val="0"/>
      </w:numPr>
    </w:pPr>
  </w:style>
  <w:style w:type="paragraph" w:styleId="TOC4">
    <w:name w:val="toc 4"/>
    <w:basedOn w:val="TOCBase"/>
    <w:next w:val="Normal"/>
    <w:semiHidden/>
    <w:rsid w:val="001B0E90"/>
    <w:pPr>
      <w:tabs>
        <w:tab w:val="right" w:leader="dot" w:pos="9071"/>
      </w:tabs>
      <w:ind w:left="1701"/>
    </w:pPr>
  </w:style>
  <w:style w:type="paragraph" w:customStyle="1" w:styleId="ListAlpha">
    <w:name w:val="List Alpha"/>
    <w:basedOn w:val="List"/>
    <w:rsid w:val="001B0E90"/>
    <w:pPr>
      <w:numPr>
        <w:numId w:val="8"/>
      </w:numPr>
    </w:pPr>
  </w:style>
  <w:style w:type="paragraph" w:customStyle="1" w:styleId="ListAlpha2">
    <w:name w:val="List Alpha 2"/>
    <w:basedOn w:val="List2"/>
    <w:rsid w:val="001B0E90"/>
    <w:pPr>
      <w:numPr>
        <w:numId w:val="7"/>
      </w:numPr>
    </w:pPr>
  </w:style>
  <w:style w:type="paragraph" w:styleId="List3">
    <w:name w:val="List 3"/>
    <w:basedOn w:val="BodyText"/>
    <w:rsid w:val="001B0E90"/>
    <w:pPr>
      <w:tabs>
        <w:tab w:val="left" w:pos="1021"/>
      </w:tabs>
      <w:spacing w:before="60" w:after="60"/>
      <w:ind w:left="1020" w:hanging="340"/>
    </w:pPr>
  </w:style>
  <w:style w:type="paragraph" w:styleId="List4">
    <w:name w:val="List 4"/>
    <w:basedOn w:val="BodyText"/>
    <w:rsid w:val="001B0E90"/>
    <w:pPr>
      <w:tabs>
        <w:tab w:val="left" w:pos="1361"/>
      </w:tabs>
      <w:spacing w:before="60" w:after="60"/>
      <w:ind w:left="1361" w:hanging="340"/>
    </w:pPr>
  </w:style>
  <w:style w:type="paragraph" w:styleId="List5">
    <w:name w:val="List 5"/>
    <w:basedOn w:val="BodyText"/>
    <w:rsid w:val="001B0E90"/>
    <w:pPr>
      <w:tabs>
        <w:tab w:val="left" w:pos="1701"/>
      </w:tabs>
      <w:spacing w:before="60" w:after="60"/>
      <w:ind w:left="1701" w:hanging="340"/>
    </w:pPr>
  </w:style>
  <w:style w:type="paragraph" w:styleId="ListBullet3">
    <w:name w:val="List Bullet 3"/>
    <w:basedOn w:val="List3"/>
    <w:rsid w:val="001B0E90"/>
    <w:pPr>
      <w:numPr>
        <w:numId w:val="14"/>
      </w:numPr>
      <w:tabs>
        <w:tab w:val="clear" w:pos="1021"/>
      </w:tabs>
      <w:ind w:left="1037" w:hanging="357"/>
    </w:pPr>
  </w:style>
  <w:style w:type="paragraph" w:styleId="ListBullet4">
    <w:name w:val="List Bullet 4"/>
    <w:basedOn w:val="List4"/>
    <w:rsid w:val="001B0E90"/>
    <w:pPr>
      <w:numPr>
        <w:numId w:val="2"/>
      </w:numPr>
    </w:pPr>
  </w:style>
  <w:style w:type="paragraph" w:styleId="ListBullet5">
    <w:name w:val="List Bullet 5"/>
    <w:basedOn w:val="List5"/>
    <w:rsid w:val="001B0E90"/>
    <w:pPr>
      <w:numPr>
        <w:numId w:val="3"/>
      </w:numPr>
    </w:pPr>
  </w:style>
  <w:style w:type="paragraph" w:styleId="ListContinue2">
    <w:name w:val="List Continue 2"/>
    <w:basedOn w:val="List2"/>
    <w:rsid w:val="001B0E90"/>
    <w:pPr>
      <w:ind w:firstLine="0"/>
    </w:pPr>
  </w:style>
  <w:style w:type="paragraph" w:styleId="ListContinue3">
    <w:name w:val="List Continue 3"/>
    <w:basedOn w:val="List3"/>
    <w:rsid w:val="001B0E90"/>
    <w:pPr>
      <w:ind w:left="1021" w:firstLine="0"/>
    </w:pPr>
  </w:style>
  <w:style w:type="paragraph" w:styleId="ListContinue4">
    <w:name w:val="List Continue 4"/>
    <w:basedOn w:val="List4"/>
    <w:rsid w:val="001B0E90"/>
    <w:pPr>
      <w:ind w:firstLine="0"/>
    </w:pPr>
  </w:style>
  <w:style w:type="paragraph" w:styleId="ListContinue5">
    <w:name w:val="List Continue 5"/>
    <w:basedOn w:val="List5"/>
    <w:rsid w:val="001B0E90"/>
    <w:pPr>
      <w:ind w:firstLine="0"/>
    </w:pPr>
  </w:style>
  <w:style w:type="paragraph" w:styleId="ListNumber3">
    <w:name w:val="List Number 3"/>
    <w:basedOn w:val="List3"/>
    <w:rsid w:val="001B0E90"/>
    <w:pPr>
      <w:numPr>
        <w:numId w:val="4"/>
      </w:numPr>
    </w:pPr>
  </w:style>
  <w:style w:type="paragraph" w:styleId="ListNumber4">
    <w:name w:val="List Number 4"/>
    <w:basedOn w:val="List4"/>
    <w:rsid w:val="001B0E90"/>
    <w:pPr>
      <w:numPr>
        <w:numId w:val="5"/>
      </w:numPr>
    </w:pPr>
  </w:style>
  <w:style w:type="paragraph" w:styleId="ListNumber5">
    <w:name w:val="List Number 5"/>
    <w:basedOn w:val="List5"/>
    <w:rsid w:val="001B0E90"/>
    <w:pPr>
      <w:numPr>
        <w:numId w:val="6"/>
      </w:numPr>
    </w:pPr>
  </w:style>
  <w:style w:type="paragraph" w:styleId="BlockText">
    <w:name w:val="Block Text"/>
    <w:basedOn w:val="Normal"/>
    <w:rsid w:val="001B0E90"/>
    <w:pPr>
      <w:spacing w:after="120"/>
      <w:ind w:left="1440" w:right="1440"/>
    </w:pPr>
  </w:style>
  <w:style w:type="character" w:customStyle="1" w:styleId="Subscript">
    <w:name w:val="Subscript"/>
    <w:rsid w:val="001B0E90"/>
    <w:rPr>
      <w:sz w:val="16"/>
      <w:vertAlign w:val="subscript"/>
    </w:rPr>
  </w:style>
  <w:style w:type="character" w:customStyle="1" w:styleId="Superscript">
    <w:name w:val="Superscript"/>
    <w:rsid w:val="001B0E90"/>
    <w:rPr>
      <w:sz w:val="16"/>
      <w:vertAlign w:val="superscript"/>
    </w:rPr>
  </w:style>
  <w:style w:type="character" w:customStyle="1" w:styleId="Symbols">
    <w:name w:val="Symbols"/>
    <w:rsid w:val="001B0E90"/>
    <w:rPr>
      <w:rFonts w:ascii="Symbol" w:hAnsi="Symbol"/>
    </w:rPr>
  </w:style>
  <w:style w:type="character" w:customStyle="1" w:styleId="MenuOptions">
    <w:name w:val="Menu Options"/>
    <w:rsid w:val="001B0E90"/>
    <w:rPr>
      <w:rFonts w:ascii="Arial Narrow" w:hAnsi="Arial Narrow"/>
      <w:smallCaps/>
    </w:rPr>
  </w:style>
  <w:style w:type="character" w:customStyle="1" w:styleId="Buttons">
    <w:name w:val="Buttons"/>
    <w:rsid w:val="001B0E90"/>
    <w:rPr>
      <w:b/>
    </w:rPr>
  </w:style>
  <w:style w:type="character" w:customStyle="1" w:styleId="Underlined">
    <w:name w:val="Underlined"/>
    <w:rsid w:val="001B0E90"/>
    <w:rPr>
      <w:u w:val="single"/>
    </w:rPr>
  </w:style>
  <w:style w:type="paragraph" w:customStyle="1" w:styleId="TableBodyTextRight">
    <w:name w:val="Table Body Text Right"/>
    <w:basedOn w:val="TableBodyText"/>
    <w:rsid w:val="001B0E90"/>
    <w:pPr>
      <w:widowControl w:val="0"/>
      <w:autoSpaceDE w:val="0"/>
      <w:autoSpaceDN w:val="0"/>
      <w:adjustRightInd w:val="0"/>
      <w:jc w:val="right"/>
    </w:pPr>
    <w:rPr>
      <w:rFonts w:cs="Arial"/>
      <w:szCs w:val="18"/>
    </w:rPr>
  </w:style>
  <w:style w:type="paragraph" w:customStyle="1" w:styleId="CopyrightText">
    <w:name w:val="Copyright Text"/>
    <w:basedOn w:val="BodyText"/>
    <w:rsid w:val="001B0E90"/>
    <w:rPr>
      <w:sz w:val="18"/>
    </w:rPr>
  </w:style>
  <w:style w:type="paragraph" w:customStyle="1" w:styleId="BodySmallRight">
    <w:name w:val="Body Small Right"/>
    <w:basedOn w:val="BodyTextRight"/>
    <w:rsid w:val="001B0E90"/>
    <w:rPr>
      <w:sz w:val="18"/>
      <w:szCs w:val="18"/>
    </w:rPr>
  </w:style>
  <w:style w:type="paragraph" w:customStyle="1" w:styleId="MarginEdition">
    <w:name w:val="Margin Edition"/>
    <w:basedOn w:val="MarginNote"/>
    <w:rsid w:val="001B0E90"/>
    <w:pPr>
      <w:spacing w:before="0" w:after="0"/>
    </w:pPr>
    <w:rPr>
      <w:rFonts w:ascii="Times New Roman" w:hAnsi="Times New Roman"/>
      <w:color w:val="999999"/>
    </w:rPr>
  </w:style>
  <w:style w:type="paragraph" w:customStyle="1" w:styleId="Spacer">
    <w:name w:val="Spacer"/>
    <w:basedOn w:val="Normal"/>
    <w:rsid w:val="001B0E90"/>
    <w:rPr>
      <w:sz w:val="2"/>
      <w:szCs w:val="2"/>
    </w:rPr>
  </w:style>
  <w:style w:type="character" w:customStyle="1" w:styleId="Small">
    <w:name w:val="Small"/>
    <w:rsid w:val="001B0E90"/>
    <w:rPr>
      <w:sz w:val="16"/>
    </w:rPr>
  </w:style>
  <w:style w:type="paragraph" w:customStyle="1" w:styleId="WideTable">
    <w:name w:val="Wide Table"/>
    <w:basedOn w:val="Normal"/>
    <w:rsid w:val="001B0E90"/>
    <w:pPr>
      <w:ind w:left="-1418"/>
    </w:pPr>
    <w:rPr>
      <w:sz w:val="2"/>
      <w:szCs w:val="2"/>
    </w:rPr>
  </w:style>
  <w:style w:type="character" w:styleId="PageNumber">
    <w:name w:val="page number"/>
    <w:rsid w:val="001B0E90"/>
  </w:style>
  <w:style w:type="paragraph" w:styleId="Quote">
    <w:name w:val="Quote"/>
    <w:basedOn w:val="Heading1"/>
    <w:link w:val="QuoteChar"/>
    <w:qFormat/>
    <w:rsid w:val="001B0E90"/>
    <w:rPr>
      <w:b w:val="0"/>
      <w:sz w:val="72"/>
      <w:szCs w:val="72"/>
      <w:lang w:val="en-NZ"/>
    </w:rPr>
  </w:style>
  <w:style w:type="character" w:customStyle="1" w:styleId="QuoteChar">
    <w:name w:val="Quote Char"/>
    <w:link w:val="Quote"/>
    <w:rsid w:val="001B0E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E90"/>
    <w:pPr>
      <w:pageBreakBefore/>
    </w:pPr>
  </w:style>
  <w:style w:type="paragraph" w:customStyle="1" w:styleId="Border">
    <w:name w:val="Border"/>
    <w:basedOn w:val="Normal"/>
    <w:qFormat/>
    <w:rsid w:val="001B0E90"/>
    <w:pPr>
      <w:pBdr>
        <w:top w:val="single" w:sz="18" w:space="1" w:color="auto"/>
      </w:pBdr>
    </w:pPr>
    <w:rPr>
      <w:rFonts w:ascii="Times New Roman" w:hAnsi="Times New Roman"/>
      <w:color w:val="FFFFFF"/>
      <w:sz w:val="2"/>
    </w:rPr>
  </w:style>
  <w:style w:type="character" w:styleId="IntenseEmphasis">
    <w:name w:val="Intense Emphasis"/>
    <w:uiPriority w:val="21"/>
    <w:qFormat/>
    <w:rsid w:val="001B0E90"/>
    <w:rPr>
      <w:b/>
      <w:bCs/>
      <w:i/>
      <w:iCs/>
      <w:color w:val="auto"/>
    </w:rPr>
  </w:style>
  <w:style w:type="paragraph" w:styleId="IntenseQuote">
    <w:name w:val="Intense Quote"/>
    <w:basedOn w:val="Normal"/>
    <w:next w:val="Normal"/>
    <w:link w:val="IntenseQuoteChar"/>
    <w:uiPriority w:val="30"/>
    <w:qFormat/>
    <w:rsid w:val="001B0E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B0E90"/>
    <w:rPr>
      <w:rFonts w:ascii="Courier New" w:eastAsia="Times New Roman" w:hAnsi="Courier New" w:cs="Times New Roman"/>
      <w:b/>
      <w:bCs/>
      <w:i/>
      <w:iCs/>
      <w:szCs w:val="20"/>
      <w:lang w:val="en-US" w:eastAsia="en-US"/>
    </w:rPr>
  </w:style>
  <w:style w:type="character" w:styleId="SubtleReference">
    <w:name w:val="Subtle Reference"/>
    <w:uiPriority w:val="31"/>
    <w:qFormat/>
    <w:rsid w:val="001B0E90"/>
    <w:rPr>
      <w:smallCaps/>
      <w:color w:val="auto"/>
      <w:u w:val="single"/>
    </w:rPr>
  </w:style>
  <w:style w:type="character" w:styleId="IntenseReference">
    <w:name w:val="Intense Reference"/>
    <w:uiPriority w:val="32"/>
    <w:qFormat/>
    <w:rsid w:val="001B0E90"/>
    <w:rPr>
      <w:b/>
      <w:bCs/>
      <w:smallCaps/>
      <w:color w:val="auto"/>
      <w:spacing w:val="5"/>
      <w:u w:val="single"/>
    </w:rPr>
  </w:style>
  <w:style w:type="paragraph" w:customStyle="1" w:styleId="2ColumnHeading">
    <w:name w:val="2Column Heading"/>
    <w:basedOn w:val="BodyText"/>
    <w:qFormat/>
    <w:rsid w:val="001B0E90"/>
    <w:pPr>
      <w:spacing w:after="60"/>
      <w:ind w:left="-2268"/>
    </w:pPr>
    <w:rPr>
      <w:b/>
    </w:rPr>
  </w:style>
  <w:style w:type="paragraph" w:customStyle="1" w:styleId="Heading1TOC">
    <w:name w:val="Heading1 TOC"/>
    <w:basedOn w:val="Normal"/>
    <w:qFormat/>
    <w:rsid w:val="001B0E90"/>
    <w:pPr>
      <w:spacing w:before="240" w:after="120"/>
    </w:pPr>
    <w:rPr>
      <w:rFonts w:ascii="Times New Roman" w:hAnsi="Times New Roman"/>
      <w:b/>
      <w:sz w:val="32"/>
    </w:rPr>
  </w:style>
  <w:style w:type="paragraph" w:customStyle="1" w:styleId="Heading2TOC">
    <w:name w:val="Heading2 TOC"/>
    <w:basedOn w:val="Normal"/>
    <w:qFormat/>
    <w:rsid w:val="001B0E90"/>
    <w:pPr>
      <w:spacing w:before="240" w:after="60"/>
    </w:pPr>
    <w:rPr>
      <w:rFonts w:ascii="Times New Roman" w:hAnsi="Times New Roman"/>
      <w:b/>
      <w:sz w:val="28"/>
    </w:rPr>
  </w:style>
  <w:style w:type="character" w:customStyle="1" w:styleId="Underline">
    <w:name w:val="Underline"/>
    <w:qFormat/>
    <w:rsid w:val="001B0E90"/>
    <w:rPr>
      <w:u w:val="single"/>
    </w:rPr>
  </w:style>
  <w:style w:type="character" w:customStyle="1" w:styleId="BoldandItalics">
    <w:name w:val="Bold and Italics"/>
    <w:qFormat/>
    <w:rsid w:val="001B0E90"/>
    <w:rPr>
      <w:b/>
      <w:i/>
      <w:u w:val="none"/>
    </w:rPr>
  </w:style>
  <w:style w:type="paragraph" w:styleId="BalloonText">
    <w:name w:val="Balloon Text"/>
    <w:basedOn w:val="Normal"/>
    <w:link w:val="BalloonTextChar"/>
    <w:rsid w:val="001B0E90"/>
    <w:rPr>
      <w:rFonts w:ascii="Tahoma" w:hAnsi="Tahoma" w:cs="Tahoma"/>
      <w:sz w:val="16"/>
      <w:szCs w:val="16"/>
    </w:rPr>
  </w:style>
  <w:style w:type="character" w:customStyle="1" w:styleId="BalloonTextChar">
    <w:name w:val="Balloon Text Char"/>
    <w:link w:val="BalloonText"/>
    <w:rsid w:val="001B0E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0E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B0E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960</Words>
  <Characters>5960</Characters>
  <Application>Microsoft Office Word</Application>
  <DocSecurity>0</DocSecurity>
  <Lines>220</Lines>
  <Paragraphs>110</Paragraphs>
  <ScaleCrop>false</ScaleCrop>
  <Company>Author-it Software Corporation Ltd.</Company>
  <LinksUpToDate>false</LinksUpToDate>
  <CharactersWithSpaces>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MEM19001B Perform jewellery metal casting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2012-05-27T01:59:00Z</dcterms:created>
  <dcterms:modified xsi:type="dcterms:W3CDTF">2012-05-27T01:59:00Z</dcterms:modified>
</cp:coreProperties>
</file>