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500" w:rsidP="00BA3500">
      <w:pPr>
        <w:pStyle w:val="Title"/>
      </w:pPr>
      <w:bookmarkStart w:id="0" w:name="_GoBack"/>
      <w:bookmarkEnd w:id="0"/>
      <w:r>
        <w:fldChar w:fldCharType="begin"/>
      </w:r>
      <w:r>
        <w:instrText xml:space="preserve"> TITLE   \* MERGEFORMAT </w:instrText>
      </w:r>
      <w:r>
        <w:fldChar w:fldCharType="separate"/>
      </w:r>
      <w:r>
        <w:t>MEM18096A Maintain, repair/replace and adjust refrigerant flow controls and associated equipment</w:t>
      </w:r>
      <w:r>
        <w:fldChar w:fldCharType="end"/>
      </w:r>
    </w:p>
    <w:p w:rsidR="00BA3500" w:rsidP="00BA3500">
      <w:pPr>
        <w:pStyle w:val="Version"/>
        <w:sectPr w:rsidSect="003D7B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7B1B" w:rsidP="003D7B1B">
      <w:pPr>
        <w:pStyle w:val="SuperHeading"/>
      </w:pPr>
      <w:r w:rsidRPr="003D7B1B">
        <w:t>MEM18096A Maintain, repair/replace and adjust refrigerant flow controls and associated equipment</w:t>
      </w:r>
    </w:p>
    <w:p w:rsidR="00000000" w:rsidRPr="003D7B1B" w:rsidP="003D7B1B">
      <w:pPr>
        <w:pStyle w:val="Heading1"/>
      </w:pPr>
      <w:bookmarkStart w:id="1" w:name="O_356320"/>
      <w:bookmarkEnd w:id="1"/>
      <w:r w:rsidRPr="003D7B1B">
        <w:t>Modification History</w:t>
      </w:r>
    </w:p>
    <w:p w:rsidR="00000000" w:rsidRPr="003D7B1B" w:rsidP="003D7B1B">
      <w:pPr>
        <w:pStyle w:val="BodyText"/>
      </w:pPr>
      <w:r w:rsidRPr="003D7B1B">
        <w:t>Prerequisite unit MEM05006B upda</w:t>
      </w:r>
      <w:r w:rsidRPr="003D7B1B">
        <w:t>ted to MEM05006C</w:t>
      </w:r>
    </w:p>
    <w:p w:rsidR="00000000" w:rsidRPr="003D7B1B" w:rsidP="003D7B1B">
      <w:pPr>
        <w:pStyle w:val="AllowPageBreak"/>
      </w:pPr>
    </w:p>
    <w:p w:rsidR="00000000" w:rsidRPr="003D7B1B" w:rsidP="003D7B1B">
      <w:pPr>
        <w:pStyle w:val="Heading1"/>
      </w:pPr>
      <w:bookmarkStart w:id="2" w:name="O_356316"/>
      <w:bookmarkEnd w:id="2"/>
      <w:r w:rsidRPr="003D7B1B">
        <w:t>Unit Descriptor</w:t>
      </w:r>
    </w:p>
    <w:tbl>
      <w:tblPr>
        <w:tblW w:w="0" w:type="auto"/>
        <w:tblLayout w:type="fixed"/>
        <w:tblCellMar>
          <w:left w:w="62" w:type="dxa"/>
          <w:right w:w="62" w:type="dxa"/>
        </w:tblCellMar>
        <w:tblLook w:val="0000"/>
      </w:tblPr>
      <w:tblGrid>
        <w:gridCol w:w="2655"/>
        <w:gridCol w:w="5867"/>
      </w:tblGrid>
      <w:tr w:rsidTr="00BA3500">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This unit covers performing the selection, maintenance, repair/replacement and adjustment of refrigerant flow controls, either liquid or vapour (mechanical or electronic types) to achieve de</w:t>
            </w:r>
            <w:r w:rsidRPr="003D7B1B">
              <w:t>sired operational performance.</w:t>
            </w:r>
          </w:p>
        </w:tc>
      </w:tr>
    </w:tbl>
    <w:p w:rsidR="00BA3500" w:rsidP="003D7B1B">
      <w:pPr>
        <w:pStyle w:val="BodyText"/>
      </w:pPr>
    </w:p>
    <w:p w:rsidR="00BA3500" w:rsidP="003D7B1B">
      <w:pPr>
        <w:pStyle w:val="BodyText"/>
      </w:pPr>
    </w:p>
    <w:p w:rsidR="00000000" w:rsidRPr="003D7B1B" w:rsidP="003D7B1B">
      <w:pPr>
        <w:pStyle w:val="Heading1"/>
      </w:pPr>
      <w:bookmarkStart w:id="3" w:name="O_356329"/>
      <w:bookmarkEnd w:id="3"/>
      <w:r w:rsidRPr="003D7B1B">
        <w:t>Application of the Unit</w:t>
      </w:r>
    </w:p>
    <w:tbl>
      <w:tblPr>
        <w:tblW w:w="0" w:type="auto"/>
        <w:tblLayout w:type="fixed"/>
        <w:tblCellMar>
          <w:left w:w="62" w:type="dxa"/>
          <w:right w:w="62" w:type="dxa"/>
        </w:tblCellMar>
        <w:tblLook w:val="0000"/>
      </w:tblPr>
      <w:tblGrid>
        <w:gridCol w:w="2744"/>
        <w:gridCol w:w="5778"/>
      </w:tblGrid>
      <w:tr w:rsidTr="00BA3500">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 xml:space="preserve">The selection, maintenance, repair, replacement and adjustment of refrigerant flow controls are conducted according to refrigeration principles </w:t>
            </w:r>
            <w:r w:rsidRPr="003D7B1B">
              <w:t>and practices. Adjustments are made to manufacturers' specifications. All work is conducted according to safety regulations and Australian standards and codes.</w:t>
            </w:r>
          </w:p>
          <w:p w:rsidR="00000000" w:rsidRPr="003D7B1B" w:rsidP="003D7B1B">
            <w:pPr>
              <w:pStyle w:val="BodyText"/>
            </w:pPr>
            <w:r w:rsidRPr="003D7B1B">
              <w:t>The associate equipment may include controllers and/or valves required to ensure proper operatio</w:t>
            </w:r>
            <w:r w:rsidRPr="003D7B1B">
              <w:t>n of the flow device.</w:t>
            </w:r>
          </w:p>
          <w:p w:rsidR="00000000" w:rsidRPr="003D7B1B" w:rsidP="003D7B1B">
            <w:pPr>
              <w:pStyle w:val="BodyText"/>
            </w:pPr>
            <w:r w:rsidRPr="003D7B1B">
              <w:t>Where any rectification, modification involves electrical disconnection and reconnection, then Unit MEM18049C (Disconnect/reconnect fixed wired equipment up to 1000 volts a.c./1500 volts d.c.) should also be considered.</w:t>
            </w:r>
          </w:p>
          <w:p w:rsidR="00000000" w:rsidRPr="003D7B1B" w:rsidP="003D7B1B">
            <w:pPr>
              <w:pStyle w:val="BodyText"/>
            </w:pPr>
          </w:p>
          <w:p w:rsidR="00000000" w:rsidRPr="003D7B1B" w:rsidP="003D7B1B">
            <w:pPr>
              <w:pStyle w:val="BodyText"/>
            </w:pPr>
            <w:r w:rsidRPr="003D7B1B">
              <w:rPr>
                <w:rStyle w:val="SpecialBold"/>
              </w:rPr>
              <w:t>Band</w:t>
            </w:r>
            <w:r w:rsidRPr="003D7B1B">
              <w:t>:</w:t>
            </w:r>
            <w:r w:rsidRPr="003D7B1B">
              <w:tab/>
            </w:r>
            <w:r w:rsidRPr="003D7B1B">
              <w:rPr>
                <w:rStyle w:val="SpecialBold"/>
              </w:rPr>
              <w:t>A</w:t>
            </w:r>
          </w:p>
          <w:p w:rsidR="00000000" w:rsidRPr="003D7B1B" w:rsidP="003D7B1B">
            <w:pPr>
              <w:pStyle w:val="BodyText"/>
            </w:pPr>
            <w:r w:rsidRPr="003D7B1B">
              <w:rPr>
                <w:rStyle w:val="SpecialBold"/>
              </w:rPr>
              <w:t xml:space="preserve">Unit </w:t>
            </w:r>
            <w:r w:rsidRPr="003D7B1B">
              <w:rPr>
                <w:rStyle w:val="SpecialBold"/>
              </w:rPr>
              <w:t>Weight</w:t>
            </w:r>
            <w:r w:rsidRPr="003D7B1B">
              <w:t>:</w:t>
            </w:r>
            <w:r w:rsidRPr="003D7B1B">
              <w:tab/>
            </w:r>
            <w:r w:rsidRPr="003D7B1B">
              <w:rPr>
                <w:rStyle w:val="SpecialBold"/>
              </w:rPr>
              <w:t>6</w:t>
            </w:r>
          </w:p>
        </w:tc>
      </w:tr>
    </w:tbl>
    <w:p w:rsidR="00BA3500" w:rsidP="003D7B1B">
      <w:pPr>
        <w:pStyle w:val="BodyText"/>
      </w:pPr>
    </w:p>
    <w:p w:rsidR="00BA3500" w:rsidP="003D7B1B">
      <w:pPr>
        <w:pStyle w:val="BodyText"/>
      </w:pPr>
    </w:p>
    <w:p w:rsidR="00000000" w:rsidRPr="003D7B1B" w:rsidP="003D7B1B">
      <w:pPr>
        <w:pStyle w:val="Heading1"/>
      </w:pPr>
      <w:bookmarkStart w:id="4" w:name="O_356321"/>
      <w:bookmarkEnd w:id="4"/>
      <w:r w:rsidRPr="003D7B1B">
        <w:t>Licensing/Regulatory Information</w:t>
      </w:r>
    </w:p>
    <w:p w:rsidR="00000000" w:rsidRPr="003D7B1B" w:rsidP="003D7B1B">
      <w:pPr>
        <w:pStyle w:val="BodyText"/>
      </w:pPr>
      <w:r w:rsidRPr="003D7B1B">
        <w:t>Not Applicable</w:t>
      </w:r>
    </w:p>
    <w:p w:rsidR="00000000" w:rsidRPr="003D7B1B" w:rsidP="003D7B1B">
      <w:pPr>
        <w:pStyle w:val="AllowPageBreak"/>
      </w:pPr>
    </w:p>
    <w:p w:rsidR="00000000" w:rsidRPr="003D7B1B" w:rsidP="003D7B1B">
      <w:pPr>
        <w:pStyle w:val="Heading1"/>
      </w:pPr>
      <w:bookmarkStart w:id="5" w:name="O_356319"/>
      <w:bookmarkEnd w:id="5"/>
      <w:r w:rsidRPr="003D7B1B">
        <w:t>Pre-Requisites</w:t>
      </w:r>
    </w:p>
    <w:tbl>
      <w:tblPr>
        <w:tblW w:w="0" w:type="auto"/>
        <w:tblLayout w:type="fixed"/>
        <w:tblCellMar>
          <w:left w:w="62" w:type="dxa"/>
          <w:right w:w="62" w:type="dxa"/>
        </w:tblCellMar>
        <w:tblLook w:val="0000"/>
      </w:tblPr>
      <w:tblGrid>
        <w:gridCol w:w="2706"/>
        <w:gridCol w:w="2207"/>
        <w:gridCol w:w="3609"/>
      </w:tblGrid>
      <w:tr w:rsidTr="00BA3500">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p>
        </w:tc>
      </w:tr>
      <w:tr w:rsidTr="00BA350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MEM05006C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Perform brazing and/or silver soldering</w:t>
            </w:r>
          </w:p>
        </w:tc>
      </w:tr>
      <w:tr w:rsidTr="00BA350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MEM10010B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Install pipework and pipework assemblies</w:t>
            </w:r>
          </w:p>
        </w:tc>
      </w:tr>
      <w:tr w:rsidTr="00BA350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Perform engineering measurements</w:t>
            </w:r>
          </w:p>
        </w:tc>
      </w:tr>
      <w:tr w:rsidTr="00BA350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Use hand tools</w:t>
            </w:r>
          </w:p>
        </w:tc>
      </w:tr>
      <w:tr w:rsidTr="00BA350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Use power tools/hand held operations</w:t>
            </w:r>
          </w:p>
        </w:tc>
      </w:tr>
      <w:tr w:rsidTr="00BA350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Dismantle, replace and assemble engineering components</w:t>
            </w:r>
          </w:p>
        </w:tc>
      </w:tr>
      <w:tr w:rsidTr="00BA3500">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MEM18086B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Test, recover, evacuate and charge refrigeration systems</w:t>
            </w:r>
          </w:p>
        </w:tc>
      </w:tr>
    </w:tbl>
    <w:p w:rsidR="00BA3500" w:rsidP="003D7B1B">
      <w:pPr>
        <w:pStyle w:val="BodyText"/>
      </w:pPr>
    </w:p>
    <w:p w:rsidR="00BA3500" w:rsidP="003D7B1B">
      <w:pPr>
        <w:pStyle w:val="BodyText"/>
      </w:pPr>
    </w:p>
    <w:p w:rsidR="00000000" w:rsidRPr="003D7B1B" w:rsidP="003D7B1B">
      <w:pPr>
        <w:pStyle w:val="Heading1"/>
      </w:pPr>
      <w:bookmarkStart w:id="6" w:name="O_356324"/>
      <w:bookmarkEnd w:id="6"/>
      <w:r w:rsidRPr="003D7B1B">
        <w:t>Employability Skills Information</w:t>
      </w:r>
    </w:p>
    <w:tbl>
      <w:tblPr>
        <w:tblW w:w="0" w:type="auto"/>
        <w:tblLayout w:type="fixed"/>
        <w:tblCellMar>
          <w:left w:w="62" w:type="dxa"/>
          <w:right w:w="62" w:type="dxa"/>
        </w:tblCellMar>
        <w:tblLook w:val="0000"/>
      </w:tblPr>
      <w:tblGrid>
        <w:gridCol w:w="2802"/>
        <w:gridCol w:w="5720"/>
      </w:tblGrid>
      <w:tr w:rsidTr="00BA35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This unit contains employability skills.</w:t>
            </w:r>
          </w:p>
        </w:tc>
      </w:tr>
    </w:tbl>
    <w:p w:rsidR="00BA3500" w:rsidP="003D7B1B">
      <w:pPr>
        <w:pStyle w:val="BodyText"/>
      </w:pPr>
    </w:p>
    <w:p w:rsidR="00BA3500" w:rsidP="003D7B1B">
      <w:pPr>
        <w:pStyle w:val="BodyText"/>
      </w:pPr>
    </w:p>
    <w:p w:rsidR="00000000" w:rsidRPr="003D7B1B" w:rsidP="003D7B1B">
      <w:pPr>
        <w:pStyle w:val="Heading1"/>
      </w:pPr>
      <w:bookmarkStart w:id="7" w:name="O_356325"/>
      <w:bookmarkEnd w:id="7"/>
      <w:r w:rsidRPr="003D7B1B">
        <w:t>Elements and Performance Criteria Pre-Content</w:t>
      </w:r>
    </w:p>
    <w:tbl>
      <w:tblPr>
        <w:tblW w:w="0" w:type="auto"/>
        <w:tblLayout w:type="fixed"/>
        <w:tblCellMar>
          <w:left w:w="62" w:type="dxa"/>
          <w:right w:w="62" w:type="dxa"/>
        </w:tblCellMar>
        <w:tblLook w:val="0000"/>
      </w:tblPr>
      <w:tblGrid>
        <w:gridCol w:w="2568"/>
        <w:gridCol w:w="5954"/>
      </w:tblGrid>
      <w:tr w:rsidTr="00BA35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Performance c</w:t>
            </w:r>
            <w:r w:rsidRPr="003D7B1B">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3D7B1B">
              <w:t>consistent with the evidence guide.</w:t>
            </w:r>
          </w:p>
        </w:tc>
      </w:tr>
    </w:tbl>
    <w:p w:rsidR="00000000" w:rsidRPr="003D7B1B" w:rsidP="003D7B1B">
      <w:pPr>
        <w:pStyle w:val="BodyText"/>
      </w:pPr>
    </w:p>
    <w:p w:rsidR="00000000" w:rsidRPr="003D7B1B" w:rsidP="003D7B1B">
      <w:pPr>
        <w:pStyle w:val="AllowPageBreak"/>
      </w:pPr>
    </w:p>
    <w:p w:rsidR="00000000" w:rsidRPr="003D7B1B" w:rsidP="003D7B1B">
      <w:pPr>
        <w:pStyle w:val="Heading1"/>
      </w:pPr>
      <w:bookmarkStart w:id="8" w:name="O_356326"/>
      <w:bookmarkEnd w:id="8"/>
      <w:r w:rsidRPr="003D7B1B">
        <w:t>Elements and Performance Criteria</w:t>
      </w:r>
    </w:p>
    <w:tbl>
      <w:tblPr>
        <w:tblW w:w="0" w:type="auto"/>
        <w:tblLayout w:type="fixed"/>
        <w:tblCellMar>
          <w:left w:w="62" w:type="dxa"/>
          <w:right w:w="62" w:type="dxa"/>
        </w:tblCellMar>
        <w:tblLook w:val="0000"/>
      </w:tblPr>
      <w:tblGrid>
        <w:gridCol w:w="2568"/>
        <w:gridCol w:w="5954"/>
      </w:tblGrid>
      <w:tr w:rsidTr="00BA3500">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PERFORMANCE CRITERIA</w:t>
            </w:r>
          </w:p>
        </w:tc>
      </w:tr>
      <w:tr w:rsidTr="00BA35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List"/>
              <w:rPr>
                <w:lang w:val="en-NZ"/>
              </w:rPr>
            </w:pPr>
            <w:r w:rsidRPr="003D7B1B">
              <w:t>1.</w:t>
            </w:r>
            <w:r w:rsidRPr="003D7B1B">
              <w:tab/>
              <w:t>Undertake preventative maintenance checks on refrigerant flow controls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List2"/>
            </w:pPr>
            <w:r w:rsidRPr="003D7B1B">
              <w:t>1.1.</w:t>
            </w:r>
            <w:r w:rsidRPr="003D7B1B">
              <w:tab/>
              <w:t>The location and operation of the control is understood.</w:t>
            </w:r>
          </w:p>
          <w:p w:rsidR="00000000" w:rsidRPr="003D7B1B" w:rsidP="003D7B1B">
            <w:pPr>
              <w:pStyle w:val="List2"/>
            </w:pPr>
            <w:r w:rsidRPr="003D7B1B">
              <w:t>1.2.</w:t>
            </w:r>
            <w:r w:rsidRPr="003D7B1B">
              <w:tab/>
              <w:t>The operational parameters of the refrigerant control are understood.</w:t>
            </w:r>
          </w:p>
          <w:p w:rsidR="00000000" w:rsidRPr="003D7B1B" w:rsidP="003D7B1B">
            <w:pPr>
              <w:pStyle w:val="List2"/>
            </w:pPr>
            <w:r w:rsidRPr="003D7B1B">
              <w:t>1.3.</w:t>
            </w:r>
            <w:r w:rsidRPr="003D7B1B">
              <w:tab/>
              <w:t>Visual inspection and testing with appropriate test equipment is carried out by following refrigeration principles, procedures and safety requirements.</w:t>
            </w:r>
          </w:p>
          <w:p w:rsidR="00000000" w:rsidP="003D7B1B">
            <w:pPr>
              <w:pStyle w:val="List2"/>
              <w:rPr>
                <w:lang w:val="en-NZ"/>
              </w:rPr>
            </w:pPr>
            <w:r w:rsidRPr="003D7B1B">
              <w:t>1.4.</w:t>
            </w:r>
            <w:r w:rsidRPr="003D7B1B">
              <w:tab/>
              <w:t>The refrigerant typ</w:t>
            </w:r>
            <w:r w:rsidRPr="003D7B1B">
              <w:t>e is correctly identified.</w:t>
            </w:r>
          </w:p>
        </w:tc>
      </w:tr>
      <w:tr w:rsidTr="00BA35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List"/>
              <w:rPr>
                <w:lang w:val="en-NZ"/>
              </w:rPr>
            </w:pPr>
            <w:r w:rsidRPr="003D7B1B">
              <w:t>2.</w:t>
            </w:r>
            <w:r w:rsidRPr="003D7B1B">
              <w:tab/>
              <w:t>Undertake fault finding on refrigerant flow controls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List2"/>
            </w:pPr>
            <w:r w:rsidRPr="003D7B1B">
              <w:t>2.1.</w:t>
            </w:r>
            <w:r w:rsidRPr="003D7B1B">
              <w:tab/>
              <w:t>Flow control is identified correctly.</w:t>
            </w:r>
          </w:p>
          <w:p w:rsidR="00000000" w:rsidRPr="003D7B1B" w:rsidP="003D7B1B">
            <w:pPr>
              <w:pStyle w:val="List2"/>
            </w:pPr>
            <w:r w:rsidRPr="003D7B1B">
              <w:t>2.2.</w:t>
            </w:r>
            <w:r w:rsidRPr="003D7B1B">
              <w:tab/>
              <w:t>The characteristics of the flow control are understood.</w:t>
            </w:r>
          </w:p>
          <w:p w:rsidR="00000000" w:rsidRPr="003D7B1B" w:rsidP="003D7B1B">
            <w:pPr>
              <w:pStyle w:val="List2"/>
            </w:pPr>
            <w:r w:rsidRPr="003D7B1B">
              <w:t>2.3.</w:t>
            </w:r>
            <w:r w:rsidRPr="003D7B1B">
              <w:tab/>
              <w:t xml:space="preserve">The operational function of the flow control and </w:t>
            </w:r>
            <w:r w:rsidRPr="003D7B1B">
              <w:t>associated valves are inspected and tested.</w:t>
            </w:r>
          </w:p>
          <w:p w:rsidR="00000000" w:rsidRPr="003D7B1B" w:rsidP="003D7B1B">
            <w:pPr>
              <w:pStyle w:val="List2"/>
            </w:pPr>
            <w:r w:rsidRPr="003D7B1B">
              <w:t>2.4.</w:t>
            </w:r>
            <w:r w:rsidRPr="003D7B1B">
              <w:tab/>
              <w:t>Appropriate test equipment can be selected/used safely.</w:t>
            </w:r>
          </w:p>
          <w:p w:rsidR="00000000" w:rsidP="003D7B1B">
            <w:pPr>
              <w:pStyle w:val="List2"/>
              <w:rPr>
                <w:lang w:val="en-NZ"/>
              </w:rPr>
            </w:pPr>
            <w:r w:rsidRPr="003D7B1B">
              <w:t>2.5.</w:t>
            </w:r>
            <w:r w:rsidRPr="003D7B1B">
              <w:tab/>
              <w:t>Correct operation of the flow control is assessed against specification.</w:t>
            </w:r>
          </w:p>
        </w:tc>
      </w:tr>
      <w:tr w:rsidTr="00BA35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List"/>
              <w:rPr>
                <w:lang w:val="en-NZ"/>
              </w:rPr>
            </w:pPr>
            <w:r w:rsidRPr="003D7B1B">
              <w:t>3.</w:t>
            </w:r>
            <w:r w:rsidRPr="003D7B1B">
              <w:tab/>
              <w:t>Repair or replace refrigerant flow control</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List2"/>
            </w:pPr>
            <w:r w:rsidRPr="003D7B1B">
              <w:t>3.1.</w:t>
            </w:r>
            <w:r w:rsidRPr="003D7B1B">
              <w:tab/>
              <w:t xml:space="preserve">Using manufacturers' </w:t>
            </w:r>
            <w:r w:rsidRPr="003D7B1B">
              <w:t>catalogues and specifications, appropriate flow control or components relevant to system operation are selected for replacement/repair.</w:t>
            </w:r>
          </w:p>
          <w:p w:rsidR="00000000" w:rsidRPr="003D7B1B" w:rsidP="003D7B1B">
            <w:pPr>
              <w:pStyle w:val="List2"/>
            </w:pPr>
            <w:r w:rsidRPr="003D7B1B">
              <w:t>3.2.</w:t>
            </w:r>
            <w:r w:rsidRPr="003D7B1B">
              <w:tab/>
              <w:t>The refrigerant is removed/contained safely from the system in accordance with refrigeration principles and procedu</w:t>
            </w:r>
            <w:r w:rsidRPr="003D7B1B">
              <w:t>res and relevant standards and codes.</w:t>
            </w:r>
          </w:p>
          <w:p w:rsidR="00000000" w:rsidRPr="003D7B1B" w:rsidP="003D7B1B">
            <w:pPr>
              <w:pStyle w:val="List2"/>
            </w:pPr>
            <w:r w:rsidRPr="003D7B1B">
              <w:t>3.3.</w:t>
            </w:r>
            <w:r w:rsidRPr="003D7B1B">
              <w:tab/>
              <w:t>Faulty components are dismantled and repaired /replaced to manufactures' specifications as required.</w:t>
            </w:r>
          </w:p>
          <w:p w:rsidR="00000000" w:rsidP="003D7B1B">
            <w:pPr>
              <w:pStyle w:val="List2"/>
              <w:rPr>
                <w:lang w:val="en-NZ"/>
              </w:rPr>
            </w:pPr>
            <w:r w:rsidRPr="003D7B1B">
              <w:t>3.4.</w:t>
            </w:r>
            <w:r w:rsidRPr="003D7B1B">
              <w:tab/>
              <w:t>Replacement parts are selected from manufactures catalogues according to required specifications.</w:t>
            </w:r>
          </w:p>
        </w:tc>
      </w:tr>
      <w:tr w:rsidTr="00BA3500">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List"/>
              <w:rPr>
                <w:lang w:val="en-NZ"/>
              </w:rPr>
            </w:pPr>
            <w:r w:rsidRPr="003D7B1B">
              <w:t>4.</w:t>
            </w:r>
            <w:r w:rsidRPr="003D7B1B">
              <w:tab/>
              <w:t>Retur</w:t>
            </w:r>
            <w:r w:rsidRPr="003D7B1B">
              <w:t>n to service refrigerant flow control</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List2"/>
            </w:pPr>
            <w:r w:rsidRPr="003D7B1B">
              <w:t>4.1.</w:t>
            </w:r>
            <w:r w:rsidRPr="003D7B1B">
              <w:tab/>
              <w:t>System is evacuated and recharged with refrigerant safely, in accordance with refrigeration principles and procedures and relevant standards and codes.</w:t>
            </w:r>
          </w:p>
          <w:p w:rsidR="00000000" w:rsidRPr="003D7B1B" w:rsidP="003D7B1B">
            <w:pPr>
              <w:pStyle w:val="List2"/>
            </w:pPr>
            <w:r w:rsidRPr="003D7B1B">
              <w:t>4.2.</w:t>
            </w:r>
            <w:r w:rsidRPr="003D7B1B">
              <w:tab/>
              <w:t>System is leak tested in accordance with refrigeration p</w:t>
            </w:r>
            <w:r w:rsidRPr="003D7B1B">
              <w:t>rinciples/procedures and relevant standards and codes.</w:t>
            </w:r>
          </w:p>
          <w:p w:rsidR="00000000" w:rsidRPr="003D7B1B" w:rsidP="003D7B1B">
            <w:pPr>
              <w:pStyle w:val="List2"/>
            </w:pPr>
            <w:r w:rsidRPr="003D7B1B">
              <w:t>4.3.</w:t>
            </w:r>
            <w:r w:rsidRPr="003D7B1B">
              <w:tab/>
              <w:t>Flow control is adjusted to manufactures' specifications in accordance with refrigeration principles and procedures and relevant standards and codes.</w:t>
            </w:r>
          </w:p>
          <w:p w:rsidR="00000000" w:rsidRPr="003D7B1B" w:rsidP="003D7B1B">
            <w:pPr>
              <w:pStyle w:val="List2"/>
            </w:pPr>
            <w:r w:rsidRPr="003D7B1B">
              <w:t>4.4.</w:t>
            </w:r>
            <w:r w:rsidRPr="003D7B1B">
              <w:tab/>
              <w:t>Performance check is undertaken in accord</w:t>
            </w:r>
            <w:r w:rsidRPr="003D7B1B">
              <w:t>ance with refrigeration principles and procedures and relevant standards and codes.</w:t>
            </w:r>
          </w:p>
          <w:p w:rsidR="00000000" w:rsidRPr="003D7B1B" w:rsidP="003D7B1B">
            <w:pPr>
              <w:pStyle w:val="List2"/>
            </w:pPr>
            <w:r w:rsidRPr="003D7B1B">
              <w:t>4.5.</w:t>
            </w:r>
            <w:r w:rsidRPr="003D7B1B">
              <w:tab/>
              <w:t>Maintenance records service reports are completed by appropriate designated means.</w:t>
            </w:r>
          </w:p>
        </w:tc>
      </w:tr>
    </w:tbl>
    <w:p w:rsidR="00BA3500" w:rsidP="003D7B1B">
      <w:pPr>
        <w:pStyle w:val="BodyText"/>
      </w:pPr>
    </w:p>
    <w:p w:rsidR="00BA3500" w:rsidP="003D7B1B">
      <w:pPr>
        <w:pStyle w:val="BodyText"/>
      </w:pPr>
    </w:p>
    <w:p w:rsidR="00000000" w:rsidRPr="003D7B1B" w:rsidP="003D7B1B">
      <w:pPr>
        <w:pStyle w:val="Heading1"/>
      </w:pPr>
      <w:bookmarkStart w:id="9" w:name="O_356317"/>
      <w:bookmarkEnd w:id="9"/>
      <w:r w:rsidRPr="003D7B1B">
        <w:t>Required Skills and Knowledge</w:t>
      </w:r>
    </w:p>
    <w:tbl>
      <w:tblPr>
        <w:tblW w:w="0" w:type="auto"/>
        <w:tblLayout w:type="fixed"/>
        <w:tblCellMar>
          <w:left w:w="62" w:type="dxa"/>
          <w:right w:w="62" w:type="dxa"/>
        </w:tblCellMar>
        <w:tblLook w:val="0000"/>
      </w:tblPr>
      <w:tblGrid>
        <w:gridCol w:w="8522"/>
      </w:tblGrid>
      <w:tr w:rsidTr="00BA35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 xml:space="preserve">REQUIRED SKILLS </w:t>
            </w:r>
            <w:r w:rsidRPr="003D7B1B">
              <w:rPr>
                <w:rStyle w:val="SpecialBold"/>
              </w:rPr>
              <w:t>AND KNOWLEDGE</w:t>
            </w:r>
          </w:p>
        </w:tc>
      </w:tr>
      <w:tr w:rsidTr="00BA35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This section describes the skills and knowledge required for this unit.</w:t>
            </w:r>
          </w:p>
        </w:tc>
      </w:tr>
      <w:tr w:rsidTr="00BA3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Required skills</w:t>
            </w:r>
          </w:p>
        </w:tc>
      </w:tr>
      <w:tr w:rsidTr="00BA3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Look for evidence that confirms skills in:</w:t>
            </w:r>
          </w:p>
          <w:p w:rsidR="00000000" w:rsidRPr="003D7B1B" w:rsidP="003D7B1B">
            <w:pPr>
              <w:pStyle w:val="ListBullet"/>
            </w:pPr>
            <w:r w:rsidRPr="003D7B1B">
              <w:t>using tools, techniques and equipment necessary to check for correct operation</w:t>
            </w:r>
          </w:p>
          <w:p w:rsidR="00000000" w:rsidRPr="003D7B1B" w:rsidP="003D7B1B">
            <w:pPr>
              <w:pStyle w:val="ListBullet"/>
            </w:pPr>
            <w:r w:rsidRPr="003D7B1B">
              <w:t>obtaining and interpreting specifications</w:t>
            </w:r>
          </w:p>
          <w:p w:rsidR="00000000" w:rsidRPr="003D7B1B" w:rsidP="003D7B1B">
            <w:pPr>
              <w:pStyle w:val="ListBullet"/>
            </w:pPr>
            <w:r w:rsidRPr="003D7B1B">
              <w:t>comparing system and component performance/operation against specification</w:t>
            </w:r>
          </w:p>
          <w:p w:rsidR="00000000" w:rsidRPr="003D7B1B" w:rsidP="003D7B1B">
            <w:pPr>
              <w:pStyle w:val="ListBullet"/>
            </w:pPr>
            <w:r w:rsidRPr="003D7B1B">
              <w:t>select replacement controls and/or components</w:t>
            </w:r>
          </w:p>
          <w:p w:rsidR="00000000" w:rsidRPr="003D7B1B" w:rsidP="003D7B1B">
            <w:pPr>
              <w:pStyle w:val="ListBullet"/>
            </w:pPr>
            <w:r w:rsidRPr="003D7B1B">
              <w:t>identifying faulty components and non-compliances</w:t>
            </w:r>
          </w:p>
          <w:p w:rsidR="00000000" w:rsidRPr="003D7B1B" w:rsidP="003D7B1B">
            <w:pPr>
              <w:pStyle w:val="ListBullet"/>
            </w:pPr>
            <w:r w:rsidRPr="003D7B1B">
              <w:t>using appropriate test equipment to identif</w:t>
            </w:r>
            <w:r w:rsidRPr="003D7B1B">
              <w:t>y non-compliance</w:t>
            </w:r>
          </w:p>
          <w:p w:rsidR="00000000" w:rsidRPr="003D7B1B" w:rsidP="003D7B1B">
            <w:pPr>
              <w:pStyle w:val="ListBullet"/>
            </w:pPr>
            <w:r w:rsidRPr="003D7B1B">
              <w:t>safely remove, contain or add refrigerant to relevant Australian standards or codes</w:t>
            </w:r>
          </w:p>
          <w:p w:rsidR="00000000" w:rsidRPr="003D7B1B" w:rsidP="003D7B1B">
            <w:pPr>
              <w:pStyle w:val="ListBullet"/>
            </w:pPr>
            <w:r w:rsidRPr="003D7B1B">
              <w:t>making required adjustments to achieve specifications</w:t>
            </w:r>
          </w:p>
          <w:p w:rsidR="00000000" w:rsidRPr="003D7B1B" w:rsidP="003D7B1B">
            <w:pPr>
              <w:pStyle w:val="ListBullet"/>
            </w:pPr>
            <w:r w:rsidRPr="003D7B1B">
              <w:t>sourcing and using relevant catalogues/lists</w:t>
            </w:r>
          </w:p>
          <w:p w:rsidR="00000000" w:rsidRPr="003D7B1B" w:rsidP="003D7B1B">
            <w:pPr>
              <w:pStyle w:val="ListBullet"/>
            </w:pPr>
            <w:r w:rsidRPr="003D7B1B">
              <w:t>applying safety procedures, standard operating procedure</w:t>
            </w:r>
            <w:r w:rsidRPr="003D7B1B">
              <w:t>s and legislative requirements to all work undertaken</w:t>
            </w:r>
          </w:p>
          <w:p w:rsidR="00000000" w:rsidP="003D7B1B">
            <w:pPr>
              <w:pStyle w:val="ListBullet"/>
              <w:rPr>
                <w:lang w:val="en-NZ"/>
              </w:rPr>
            </w:pPr>
            <w:r w:rsidRPr="003D7B1B">
              <w:t>documenting results of the adjustments</w:t>
            </w:r>
          </w:p>
        </w:tc>
      </w:tr>
      <w:tr w:rsidTr="00BA3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Required knowledge</w:t>
            </w:r>
          </w:p>
        </w:tc>
      </w:tr>
      <w:tr w:rsidTr="00BA3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Look for evidence that confirms knowledge of:</w:t>
            </w:r>
          </w:p>
          <w:p w:rsidR="00000000" w:rsidRPr="003D7B1B" w:rsidP="003D7B1B">
            <w:pPr>
              <w:pStyle w:val="ListBullet"/>
            </w:pPr>
            <w:r w:rsidRPr="003D7B1B">
              <w:t>operation of refrigerant flow controls including:</w:t>
            </w:r>
          </w:p>
          <w:p w:rsidR="00000000" w:rsidRPr="003D7B1B" w:rsidP="003D7B1B">
            <w:pPr>
              <w:pStyle w:val="ListBullet2"/>
            </w:pPr>
            <w:r w:rsidRPr="003D7B1B">
              <w:t>TEV</w:t>
            </w:r>
          </w:p>
          <w:p w:rsidR="00000000" w:rsidRPr="003D7B1B" w:rsidP="003D7B1B">
            <w:pPr>
              <w:pStyle w:val="ListBullet2"/>
            </w:pPr>
            <w:r w:rsidRPr="003D7B1B">
              <w:t>internal equalised</w:t>
            </w:r>
          </w:p>
          <w:p w:rsidR="00000000" w:rsidRPr="003D7B1B" w:rsidP="003D7B1B">
            <w:pPr>
              <w:pStyle w:val="ListBullet2"/>
            </w:pPr>
            <w:r w:rsidRPr="003D7B1B">
              <w:t xml:space="preserve">external equalised </w:t>
            </w:r>
          </w:p>
          <w:p w:rsidR="00000000" w:rsidRPr="003D7B1B" w:rsidP="003D7B1B">
            <w:pPr>
              <w:pStyle w:val="ListBullet2"/>
            </w:pPr>
            <w:r w:rsidRPr="003D7B1B">
              <w:t>direct operating</w:t>
            </w:r>
          </w:p>
          <w:p w:rsidR="00000000" w:rsidRPr="003D7B1B" w:rsidP="003D7B1B">
            <w:pPr>
              <w:pStyle w:val="ListBullet2"/>
            </w:pPr>
            <w:r w:rsidRPr="003D7B1B">
              <w:t>servo operated</w:t>
            </w:r>
          </w:p>
          <w:p w:rsidR="00000000" w:rsidRPr="003D7B1B" w:rsidP="003D7B1B">
            <w:pPr>
              <w:pStyle w:val="ListBullet2"/>
            </w:pPr>
            <w:r w:rsidRPr="003D7B1B">
              <w:t>pilot operated</w:t>
            </w:r>
          </w:p>
          <w:p w:rsidR="00000000" w:rsidRPr="003D7B1B" w:rsidP="003D7B1B">
            <w:pPr>
              <w:pStyle w:val="ListBullet"/>
            </w:pPr>
            <w:r w:rsidRPr="003D7B1B">
              <w:t>MOP</w:t>
            </w:r>
          </w:p>
          <w:p w:rsidR="00000000" w:rsidRPr="003D7B1B" w:rsidP="003D7B1B">
            <w:pPr>
              <w:pStyle w:val="ListBullet"/>
            </w:pPr>
            <w:r w:rsidRPr="003D7B1B">
              <w:t>cross charged</w:t>
            </w:r>
          </w:p>
          <w:p w:rsidR="00000000" w:rsidRPr="003D7B1B" w:rsidP="003D7B1B">
            <w:pPr>
              <w:pStyle w:val="ListBullet"/>
            </w:pPr>
            <w:r w:rsidRPr="003D7B1B">
              <w:t>gas charged</w:t>
            </w:r>
          </w:p>
          <w:p w:rsidR="00000000" w:rsidRPr="003D7B1B" w:rsidP="003D7B1B">
            <w:pPr>
              <w:pStyle w:val="ListBullet"/>
            </w:pPr>
            <w:r w:rsidRPr="003D7B1B">
              <w:t>capillary tube</w:t>
            </w:r>
          </w:p>
          <w:p w:rsidR="00000000" w:rsidRPr="003D7B1B" w:rsidP="003D7B1B">
            <w:pPr>
              <w:pStyle w:val="ListBullet"/>
            </w:pPr>
            <w:r w:rsidRPr="003D7B1B">
              <w:t xml:space="preserve">thermo electric </w:t>
            </w:r>
          </w:p>
          <w:p w:rsidR="00000000" w:rsidRPr="003D7B1B" w:rsidP="003D7B1B">
            <w:pPr>
              <w:pStyle w:val="ListBullet"/>
            </w:pPr>
            <w:r w:rsidRPr="003D7B1B">
              <w:t>electronic TEV and controllers</w:t>
            </w:r>
          </w:p>
          <w:p w:rsidR="00000000" w:rsidRPr="003D7B1B" w:rsidP="003D7B1B">
            <w:pPr>
              <w:pStyle w:val="ListBullet"/>
            </w:pPr>
            <w:r w:rsidRPr="003D7B1B">
              <w:t>low side floats</w:t>
            </w:r>
          </w:p>
          <w:p w:rsidR="00000000" w:rsidRPr="003D7B1B" w:rsidP="003D7B1B">
            <w:pPr>
              <w:pStyle w:val="ListBullet"/>
            </w:pPr>
            <w:r w:rsidRPr="003D7B1B">
              <w:t>high side floats</w:t>
            </w:r>
          </w:p>
          <w:p w:rsidR="00000000" w:rsidRPr="003D7B1B" w:rsidP="003D7B1B">
            <w:pPr>
              <w:pStyle w:val="ListBullet"/>
            </w:pPr>
            <w:r w:rsidRPr="003D7B1B">
              <w:t>distributors</w:t>
            </w:r>
          </w:p>
          <w:p w:rsidR="00000000" w:rsidRPr="003D7B1B" w:rsidP="003D7B1B">
            <w:pPr>
              <w:pStyle w:val="ListBullet"/>
            </w:pPr>
            <w:r w:rsidRPr="003D7B1B">
              <w:t>reversing valves</w:t>
            </w:r>
          </w:p>
          <w:p w:rsidR="00000000" w:rsidRPr="003D7B1B" w:rsidP="003D7B1B">
            <w:pPr>
              <w:pStyle w:val="ListBullet"/>
            </w:pPr>
            <w:r w:rsidRPr="003D7B1B">
              <w:t>solenoid valves</w:t>
            </w:r>
          </w:p>
          <w:p w:rsidR="00000000" w:rsidRPr="003D7B1B" w:rsidP="003D7B1B">
            <w:pPr>
              <w:pStyle w:val="ListBullet"/>
            </w:pPr>
            <w:r w:rsidRPr="003D7B1B">
              <w:t>non return valves</w:t>
            </w:r>
          </w:p>
          <w:p w:rsidR="00000000" w:rsidRPr="003D7B1B" w:rsidP="003D7B1B">
            <w:pPr>
              <w:pStyle w:val="ListBullet"/>
            </w:pPr>
            <w:r w:rsidRPr="003D7B1B">
              <w:t>EPR</w:t>
            </w:r>
          </w:p>
          <w:p w:rsidR="00000000" w:rsidRPr="003D7B1B" w:rsidP="003D7B1B">
            <w:pPr>
              <w:pStyle w:val="ListBullet"/>
            </w:pPr>
            <w:r w:rsidRPr="003D7B1B">
              <w:t>CPR</w:t>
            </w:r>
          </w:p>
          <w:p w:rsidR="00000000" w:rsidRPr="003D7B1B" w:rsidP="003D7B1B">
            <w:pPr>
              <w:pStyle w:val="ListBullet"/>
            </w:pPr>
            <w:r w:rsidRPr="003D7B1B">
              <w:t>condenser bypass valves</w:t>
            </w:r>
          </w:p>
          <w:p w:rsidR="00000000" w:rsidRPr="003D7B1B" w:rsidP="003D7B1B">
            <w:pPr>
              <w:pStyle w:val="ListBullet"/>
            </w:pPr>
            <w:r w:rsidRPr="003D7B1B">
              <w:t>liquid level controllers</w:t>
            </w:r>
          </w:p>
          <w:p w:rsidR="00000000" w:rsidRPr="003D7B1B" w:rsidP="003D7B1B">
            <w:pPr>
              <w:pStyle w:val="ListBullet"/>
            </w:pPr>
            <w:r w:rsidRPr="003D7B1B">
              <w:t>AX valves</w:t>
            </w:r>
          </w:p>
          <w:p w:rsidR="00000000" w:rsidRPr="003D7B1B" w:rsidP="003D7B1B">
            <w:pPr>
              <w:pStyle w:val="ListBullet"/>
            </w:pPr>
            <w:r w:rsidRPr="003D7B1B">
              <w:t>hand expansion valves</w:t>
            </w:r>
          </w:p>
          <w:p w:rsidR="00000000" w:rsidRPr="003D7B1B" w:rsidP="003D7B1B">
            <w:pPr>
              <w:pStyle w:val="ListBullet"/>
            </w:pPr>
            <w:r w:rsidRPr="003D7B1B">
              <w:t xml:space="preserve">measuring instruments/equipment, specifications and procedures for checking temperature(s) </w:t>
            </w:r>
          </w:p>
          <w:p w:rsidR="00000000" w:rsidRPr="003D7B1B" w:rsidP="003D7B1B">
            <w:pPr>
              <w:pStyle w:val="ListBullet"/>
            </w:pPr>
            <w:r w:rsidRPr="003D7B1B">
              <w:t>measuring instruments/equipment, specifications and procedures for checking compone</w:t>
            </w:r>
            <w:r w:rsidRPr="003D7B1B">
              <w:t xml:space="preserve">nts </w:t>
            </w:r>
          </w:p>
          <w:p w:rsidR="00000000" w:rsidRPr="003D7B1B" w:rsidP="003D7B1B">
            <w:pPr>
              <w:pStyle w:val="ListBullet"/>
            </w:pPr>
            <w:r w:rsidRPr="003D7B1B">
              <w:t>procedures for reporting non-conformances</w:t>
            </w:r>
          </w:p>
          <w:p w:rsidR="00000000" w:rsidRPr="003D7B1B" w:rsidP="003D7B1B">
            <w:pPr>
              <w:pStyle w:val="ListBullet"/>
            </w:pPr>
            <w:r w:rsidRPr="003D7B1B">
              <w:t>procedures and sequence for performing preventative maintenance</w:t>
            </w:r>
          </w:p>
          <w:p w:rsidR="00000000" w:rsidRPr="003D7B1B" w:rsidP="003D7B1B">
            <w:pPr>
              <w:pStyle w:val="ListBullet"/>
            </w:pPr>
            <w:r w:rsidRPr="003D7B1B">
              <w:t>specifications, operational characteristics and process for identifying system components</w:t>
            </w:r>
          </w:p>
          <w:p w:rsidR="00000000" w:rsidRPr="003D7B1B" w:rsidP="003D7B1B">
            <w:pPr>
              <w:pStyle w:val="ListBullet"/>
            </w:pPr>
            <w:r w:rsidRPr="003D7B1B">
              <w:t>process for localising and confirming faulty components</w:t>
            </w:r>
          </w:p>
          <w:p w:rsidR="00000000" w:rsidRPr="003D7B1B" w:rsidP="003D7B1B">
            <w:pPr>
              <w:pStyle w:val="ListBullet"/>
            </w:pPr>
            <w:r w:rsidRPr="003D7B1B">
              <w:t>process for identifying refrigerant type</w:t>
            </w:r>
          </w:p>
          <w:p w:rsidR="00000000" w:rsidRPr="003D7B1B" w:rsidP="003D7B1B">
            <w:pPr>
              <w:pStyle w:val="ListBullet"/>
            </w:pPr>
            <w:r w:rsidRPr="003D7B1B">
              <w:t>procedures and all legislative and regulatory requirements for safely removing the refrigerant and charging the system</w:t>
            </w:r>
          </w:p>
          <w:p w:rsidR="00000000" w:rsidRPr="003D7B1B" w:rsidP="003D7B1B">
            <w:pPr>
              <w:pStyle w:val="ListBullet"/>
            </w:pPr>
            <w:r w:rsidRPr="003D7B1B">
              <w:t>procedures for dismantling, repairing, reassembling and testing components</w:t>
            </w:r>
          </w:p>
          <w:p w:rsidR="00000000" w:rsidRPr="003D7B1B" w:rsidP="003D7B1B">
            <w:pPr>
              <w:pStyle w:val="ListBullet"/>
            </w:pPr>
            <w:r w:rsidRPr="003D7B1B">
              <w:t>procedures for selec</w:t>
            </w:r>
            <w:r w:rsidRPr="003D7B1B">
              <w:t>ting replacement parts</w:t>
            </w:r>
          </w:p>
          <w:p w:rsidR="00000000" w:rsidRPr="003D7B1B" w:rsidP="003D7B1B">
            <w:pPr>
              <w:pStyle w:val="ListBullet"/>
            </w:pPr>
            <w:r w:rsidRPr="003D7B1B">
              <w:t>procedures for completing maintenance records/service reports</w:t>
            </w:r>
          </w:p>
        </w:tc>
      </w:tr>
    </w:tbl>
    <w:p w:rsidR="00BA3500" w:rsidP="003D7B1B">
      <w:pPr>
        <w:pStyle w:val="BodyText"/>
      </w:pPr>
    </w:p>
    <w:p w:rsidR="00BA3500" w:rsidP="003D7B1B">
      <w:pPr>
        <w:pStyle w:val="BodyText"/>
      </w:pPr>
    </w:p>
    <w:p w:rsidR="00000000" w:rsidRPr="003D7B1B" w:rsidP="003D7B1B">
      <w:pPr>
        <w:pStyle w:val="AllowPageBreak"/>
      </w:pPr>
    </w:p>
    <w:p w:rsidR="00000000" w:rsidRPr="003D7B1B" w:rsidP="003D7B1B">
      <w:pPr>
        <w:pStyle w:val="Heading1"/>
      </w:pPr>
      <w:bookmarkStart w:id="10" w:name="O_356323"/>
      <w:bookmarkEnd w:id="10"/>
      <w:r w:rsidRPr="003D7B1B">
        <w:t>Evidence Guide</w:t>
      </w:r>
    </w:p>
    <w:tbl>
      <w:tblPr>
        <w:tblW w:w="9570" w:type="dxa"/>
        <w:tblLayout w:type="fixed"/>
        <w:tblCellMar>
          <w:left w:w="62" w:type="dxa"/>
          <w:right w:w="62" w:type="dxa"/>
        </w:tblCellMar>
        <w:tblLook w:val="0000"/>
      </w:tblPr>
      <w:tblGrid>
        <w:gridCol w:w="3908"/>
        <w:gridCol w:w="5662"/>
      </w:tblGrid>
      <w:tr w:rsidTr="00BA35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EVIDENCE GUIDE</w:t>
            </w:r>
          </w:p>
        </w:tc>
      </w:tr>
      <w:tr w:rsidTr="00BA35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The evidence guide provides advice on assessment and must be read in conjunction with the performance criteria, required skills and knowledge, range statement and the Assessment Guidelines for the Training Package.</w:t>
            </w:r>
          </w:p>
        </w:tc>
      </w:tr>
      <w:tr w:rsidTr="00BA3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A person who dem</w:t>
            </w:r>
            <w:r w:rsidRPr="003D7B1B">
              <w:t>onstrates competency in this unit must be able to maintain, adjust, repair or replace refrigerant flow controls, either liquid or vapour, to manufactures' specifications safely to relevant Australian standards codes and regulations. Competency in this unit</w:t>
            </w:r>
            <w:r w:rsidRPr="003D7B1B">
              <w:t xml:space="preserve"> cannot be claimed until all prerequisites have been satisfied.</w:t>
            </w:r>
          </w:p>
        </w:tc>
      </w:tr>
      <w:tr w:rsidTr="00BA3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Assessors must be satisfied that the candidate can competently and consistently perform all elemen</w:t>
            </w:r>
            <w:r w:rsidRPr="003D7B1B">
              <w:t>ts of the unit as specified by the criteria, including required knowledge, and be capable of applying the competency in new and different situations and contexts.</w:t>
            </w:r>
          </w:p>
        </w:tc>
      </w:tr>
      <w:tr w:rsidTr="00BA3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This unit may be assessed on the job, off t</w:t>
            </w:r>
            <w:r w:rsidRPr="003D7B1B">
              <w:t>he job or a combination of both. Where assessment occurs off the job, i.e. the candidate is not in productive work, an appropriate simulation must be used where the range of conditions reflects realistic workplace situations. The competencies covered by th</w:t>
            </w:r>
            <w:r w:rsidRPr="003D7B1B">
              <w:t xml:space="preserve">is unit would be demonstrated by an individual working alone or as part of a team. The assessment environment should not disadvantage the candidate. </w:t>
            </w:r>
          </w:p>
          <w:p w:rsidR="00000000" w:rsidP="003D7B1B">
            <w:pPr>
              <w:pStyle w:val="BodyText"/>
              <w:rPr>
                <w:lang w:val="en-NZ"/>
              </w:rPr>
            </w:pPr>
            <w:r w:rsidRPr="003D7B1B">
              <w:t xml:space="preserve">This unit could be assessed in conjunction with </w:t>
            </w:r>
            <w:r w:rsidRPr="003D7B1B">
              <w:t>any other units addressing the safety, quality, communication, materials handling, recording and reporting associated with the maintenance, repair/replacement or adjustment of refrigerant flow controls, or other units requiring the exercise of the skills a</w:t>
            </w:r>
            <w:r w:rsidRPr="003D7B1B">
              <w:t>nd knowledge covered by this unit.</w:t>
            </w:r>
          </w:p>
        </w:tc>
      </w:tr>
      <w:tr w:rsidTr="00BA3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Assessors should gather a range of evidence that is valid, sufficient, current and authentic. Evidence can be gathered through a variety of ways including direct observation, supervisor's reports, pr</w:t>
            </w:r>
            <w:r w:rsidRPr="003D7B1B">
              <w:t>oject work, samples and questioning. Questioning techniques should not require language, literacy and numeracy skills beyond those required in this unit of competency. The candidate must have access to all tools, equipment, materials and documentation requ</w:t>
            </w:r>
            <w:r w:rsidRPr="003D7B1B">
              <w:t>ired. The candidate must be permitted to refer to any relevant workplace procedures, product and manufacturing specifications, codes, standards, manuals and reference materials.</w:t>
            </w:r>
          </w:p>
        </w:tc>
      </w:tr>
      <w:tr w:rsidTr="00BA3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p>
        </w:tc>
      </w:tr>
    </w:tbl>
    <w:p w:rsidR="00BA3500" w:rsidP="003D7B1B">
      <w:pPr>
        <w:pStyle w:val="BodyText"/>
      </w:pPr>
    </w:p>
    <w:p w:rsidR="00BA3500" w:rsidP="003D7B1B">
      <w:pPr>
        <w:pStyle w:val="BodyText"/>
      </w:pPr>
    </w:p>
    <w:p w:rsidR="00000000" w:rsidRPr="003D7B1B" w:rsidP="003D7B1B">
      <w:pPr>
        <w:pStyle w:val="Heading1"/>
      </w:pPr>
      <w:bookmarkStart w:id="11" w:name="O_356318"/>
      <w:bookmarkEnd w:id="11"/>
      <w:r w:rsidRPr="003D7B1B">
        <w:t>Range Statement</w:t>
      </w:r>
    </w:p>
    <w:tbl>
      <w:tblPr>
        <w:tblW w:w="0" w:type="auto"/>
        <w:tblLayout w:type="fixed"/>
        <w:tblCellMar>
          <w:left w:w="62" w:type="dxa"/>
          <w:right w:w="62" w:type="dxa"/>
        </w:tblCellMar>
        <w:tblLook w:val="0000"/>
      </w:tblPr>
      <w:tblGrid>
        <w:gridCol w:w="3549"/>
        <w:gridCol w:w="4973"/>
      </w:tblGrid>
      <w:tr w:rsidTr="00BA35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RA</w:t>
            </w:r>
            <w:r w:rsidRPr="003D7B1B">
              <w:rPr>
                <w:rStyle w:val="SpecialBold"/>
              </w:rPr>
              <w:t>NGE STATEMENT</w:t>
            </w:r>
          </w:p>
        </w:tc>
      </w:tr>
      <w:tr w:rsidTr="00BA35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 xml:space="preserve">The range statement relates to the unit of competency as a whole. It allows for different work environments and situations that may affect </w:t>
            </w:r>
            <w:r w:rsidRPr="003D7B1B">
              <w:t>performance. Bold italicised wording, if used in the performance criteria, is detailed below. Essential operating conditions that may be present with training and assessment (depending on the work situation, needs of the candidate, accessibility of the ite</w:t>
            </w:r>
            <w:r w:rsidRPr="003D7B1B">
              <w:t>m, and local industry and regional contexts) may also be included.</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Control</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 xml:space="preserve">Selected from required knowledge list </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Parameters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Operational values</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Refrigerant control</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Could be any selected from list in required knowledge</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Characteristics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Operational parameters of the flow control</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Associated valves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Check valves, solenoid valves</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Test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Refrigeration gauges, thermometers, multimeter, vacuum pump, leak detector, associated hand tools, specialised hand tools</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t>Any part of an</w:t>
            </w:r>
            <w:r w:rsidRPr="003D7B1B">
              <w:t>y flow control selected from list in required knowledge</w:t>
            </w:r>
          </w:p>
        </w:tc>
      </w:tr>
      <w:tr w:rsidTr="00BA350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Performance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Pressures, temperatures and relationships</w:t>
            </w:r>
          </w:p>
        </w:tc>
      </w:tr>
    </w:tbl>
    <w:p w:rsidR="00BA3500" w:rsidP="003D7B1B">
      <w:pPr>
        <w:pStyle w:val="BodyText"/>
      </w:pPr>
    </w:p>
    <w:p w:rsidR="00BA3500" w:rsidP="003D7B1B">
      <w:pPr>
        <w:pStyle w:val="BodyText"/>
      </w:pPr>
    </w:p>
    <w:p w:rsidR="00000000" w:rsidRPr="003D7B1B" w:rsidP="003D7B1B">
      <w:pPr>
        <w:pStyle w:val="Heading1"/>
      </w:pPr>
      <w:bookmarkStart w:id="12" w:name="O_356315"/>
      <w:bookmarkEnd w:id="12"/>
      <w:r w:rsidRPr="003D7B1B">
        <w:t>Unit Sector(s)</w:t>
      </w:r>
    </w:p>
    <w:tbl>
      <w:tblPr>
        <w:tblW w:w="0" w:type="auto"/>
        <w:tblLayout w:type="fixed"/>
        <w:tblCellMar>
          <w:left w:w="62" w:type="dxa"/>
          <w:right w:w="62" w:type="dxa"/>
        </w:tblCellMar>
        <w:tblLook w:val="0000"/>
      </w:tblPr>
      <w:tblGrid>
        <w:gridCol w:w="2654"/>
        <w:gridCol w:w="5868"/>
      </w:tblGrid>
      <w:tr w:rsidTr="00BA35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p>
        </w:tc>
      </w:tr>
    </w:tbl>
    <w:p w:rsidR="00BA3500" w:rsidP="003D7B1B">
      <w:pPr>
        <w:pStyle w:val="BodyText"/>
      </w:pPr>
    </w:p>
    <w:p w:rsidR="00BA3500" w:rsidP="003D7B1B">
      <w:pPr>
        <w:pStyle w:val="BodyText"/>
      </w:pPr>
    </w:p>
    <w:p w:rsidR="00000000" w:rsidRPr="003D7B1B" w:rsidP="003D7B1B">
      <w:pPr>
        <w:pStyle w:val="Heading1"/>
      </w:pPr>
      <w:bookmarkStart w:id="13" w:name="O_356327"/>
      <w:bookmarkEnd w:id="13"/>
      <w:r w:rsidRPr="003D7B1B">
        <w:t>Co-requisite units</w:t>
      </w:r>
    </w:p>
    <w:tbl>
      <w:tblPr>
        <w:tblW w:w="0" w:type="auto"/>
        <w:tblLayout w:type="fixed"/>
        <w:tblCellMar>
          <w:left w:w="62" w:type="dxa"/>
          <w:right w:w="62" w:type="dxa"/>
        </w:tblCellMar>
        <w:tblLook w:val="0000"/>
      </w:tblPr>
      <w:tblGrid>
        <w:gridCol w:w="2641"/>
        <w:gridCol w:w="1322"/>
        <w:gridCol w:w="4559"/>
      </w:tblGrid>
      <w:tr w:rsidTr="00BA35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p>
        </w:tc>
      </w:tr>
      <w:tr w:rsidTr="00BA35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p>
        </w:tc>
      </w:tr>
      <w:tr w:rsidTr="00BA35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p>
        </w:tc>
      </w:tr>
    </w:tbl>
    <w:p w:rsidR="00BA3500" w:rsidP="003D7B1B">
      <w:pPr>
        <w:pStyle w:val="BodyText"/>
      </w:pPr>
    </w:p>
    <w:p w:rsidR="00BA3500" w:rsidP="003D7B1B">
      <w:pPr>
        <w:pStyle w:val="BodyText"/>
      </w:pPr>
    </w:p>
    <w:p w:rsidR="00000000" w:rsidRPr="003D7B1B" w:rsidP="003D7B1B">
      <w:pPr>
        <w:pStyle w:val="Heading1"/>
      </w:pPr>
      <w:bookmarkStart w:id="14" w:name="O_356328"/>
      <w:bookmarkEnd w:id="14"/>
      <w:r w:rsidRPr="003D7B1B">
        <w:t>Competency field</w:t>
      </w:r>
    </w:p>
    <w:tbl>
      <w:tblPr>
        <w:tblW w:w="0" w:type="auto"/>
        <w:tblLayout w:type="fixed"/>
        <w:tblCellMar>
          <w:left w:w="62" w:type="dxa"/>
          <w:right w:w="62" w:type="dxa"/>
        </w:tblCellMar>
        <w:tblLook w:val="0000"/>
      </w:tblPr>
      <w:tblGrid>
        <w:gridCol w:w="2775"/>
        <w:gridCol w:w="5747"/>
      </w:tblGrid>
      <w:tr w:rsidTr="00BA35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B1B">
            <w:pPr>
              <w:pStyle w:val="BodyText"/>
              <w:rPr>
                <w:lang w:val="en-NZ"/>
              </w:rPr>
            </w:pPr>
            <w:r w:rsidRPr="003D7B1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B1B" w:rsidP="003D7B1B">
            <w:pPr>
              <w:pStyle w:val="BodyText"/>
            </w:pPr>
            <w:r w:rsidRPr="003D7B1B">
              <w:t>Maintenance and diagnostics</w:t>
            </w:r>
          </w:p>
        </w:tc>
      </w:tr>
    </w:tbl>
    <w:p w:rsidR="00BA3500" w:rsidP="003D7B1B">
      <w:pPr>
        <w:pStyle w:val="BodyText"/>
      </w:pPr>
    </w:p>
    <w:p w:rsidR="00BA3500" w:rsidP="003D7B1B">
      <w:pPr>
        <w:pStyle w:val="BodyText"/>
      </w:pPr>
    </w:p>
    <w:p w:rsidR="00000000" w:rsidRPr="003D7B1B" w:rsidP="003D7B1B"/>
    <w:sectPr w:rsidSect="003D7B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3500" w:rsidP="00BA35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0" w:rsidP="003D7B1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3500" w:rsidP="003D7B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3500" w:rsidP="003D7B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1B" w:rsidRPr="00BA3500" w:rsidP="00BA35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B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500" w:rsidRPr="002D2AF8" w:rsidP="003D7B1B">
    <w:pPr>
      <w:pStyle w:val="Header"/>
      <w:framePr w:wrap="around"/>
    </w:pPr>
    <w:r>
      <w:fldChar w:fldCharType="begin"/>
    </w:r>
    <w:r>
      <w:instrText xml:space="preserve"> TITLE   \* MERGEFORMAT </w:instrText>
    </w:r>
    <w:r>
      <w:fldChar w:fldCharType="separate"/>
    </w:r>
    <w:r>
      <w:t>MEM18096A Maintain, repair/replace and adjust refrigerant flow controls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A3500" w:rsidP="003D7B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AD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0E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EC8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B1B"/>
    <w:pPr>
      <w:spacing w:before="360" w:after="60"/>
      <w:outlineLvl w:val="0"/>
    </w:pPr>
    <w:rPr>
      <w:sz w:val="32"/>
    </w:rPr>
  </w:style>
  <w:style w:type="paragraph" w:styleId="Heading2">
    <w:name w:val="heading 2"/>
    <w:basedOn w:val="HeadingBase"/>
    <w:next w:val="BodyText"/>
    <w:link w:val="Heading2Char"/>
    <w:qFormat/>
    <w:rsid w:val="003D7B1B"/>
    <w:pPr>
      <w:keepLines/>
      <w:spacing w:before="240" w:after="120"/>
      <w:outlineLvl w:val="1"/>
    </w:pPr>
    <w:rPr>
      <w:sz w:val="28"/>
      <w:szCs w:val="40"/>
    </w:rPr>
  </w:style>
  <w:style w:type="paragraph" w:styleId="Heading3">
    <w:name w:val="heading 3"/>
    <w:basedOn w:val="HeadingBase"/>
    <w:next w:val="BodyText"/>
    <w:link w:val="Heading3Char"/>
    <w:qFormat/>
    <w:rsid w:val="003D7B1B"/>
    <w:pPr>
      <w:spacing w:before="180" w:after="120"/>
      <w:outlineLvl w:val="2"/>
    </w:pPr>
    <w:rPr>
      <w:spacing w:val="-10"/>
      <w:kern w:val="32"/>
    </w:rPr>
  </w:style>
  <w:style w:type="paragraph" w:styleId="Heading4">
    <w:name w:val="heading 4"/>
    <w:basedOn w:val="HeadingBase"/>
    <w:next w:val="BodyText"/>
    <w:link w:val="Heading4Char"/>
    <w:qFormat/>
    <w:rsid w:val="003D7B1B"/>
    <w:pPr>
      <w:spacing w:before="160" w:after="120"/>
      <w:outlineLvl w:val="3"/>
    </w:pPr>
    <w:rPr>
      <w:sz w:val="22"/>
    </w:rPr>
  </w:style>
  <w:style w:type="paragraph" w:styleId="Heading5">
    <w:name w:val="heading 5"/>
    <w:basedOn w:val="HeadingBase"/>
    <w:next w:val="Normal"/>
    <w:link w:val="Heading5Char"/>
    <w:qFormat/>
    <w:rsid w:val="003D7B1B"/>
    <w:pPr>
      <w:spacing w:before="80"/>
      <w:outlineLvl w:val="4"/>
    </w:pPr>
    <w:rPr>
      <w:color w:val="918585"/>
      <w:sz w:val="20"/>
    </w:rPr>
  </w:style>
  <w:style w:type="paragraph" w:styleId="Heading6">
    <w:name w:val="heading 6"/>
    <w:basedOn w:val="HeadingBase"/>
    <w:next w:val="Normal"/>
    <w:link w:val="Heading6Char"/>
    <w:qFormat/>
    <w:rsid w:val="003D7B1B"/>
    <w:pPr>
      <w:spacing w:before="60"/>
      <w:outlineLvl w:val="5"/>
    </w:pPr>
    <w:rPr>
      <w:color w:val="918585"/>
      <w:sz w:val="20"/>
    </w:rPr>
  </w:style>
  <w:style w:type="paragraph" w:styleId="Heading7">
    <w:name w:val="heading 7"/>
    <w:basedOn w:val="Normal"/>
    <w:next w:val="Normal"/>
    <w:link w:val="Heading7Char"/>
    <w:qFormat/>
    <w:rsid w:val="003D7B1B"/>
    <w:pPr>
      <w:ind w:left="720"/>
      <w:outlineLvl w:val="6"/>
    </w:pPr>
    <w:rPr>
      <w:i/>
    </w:rPr>
  </w:style>
  <w:style w:type="paragraph" w:styleId="Heading8">
    <w:name w:val="heading 8"/>
    <w:basedOn w:val="Normal"/>
    <w:next w:val="Normal"/>
    <w:link w:val="Heading8Char"/>
    <w:qFormat/>
    <w:rsid w:val="003D7B1B"/>
    <w:pPr>
      <w:ind w:left="720"/>
      <w:outlineLvl w:val="7"/>
    </w:pPr>
    <w:rPr>
      <w:i/>
    </w:rPr>
  </w:style>
  <w:style w:type="paragraph" w:styleId="Heading9">
    <w:name w:val="heading 9"/>
    <w:basedOn w:val="Normal"/>
    <w:next w:val="Normal"/>
    <w:link w:val="Heading9Char"/>
    <w:qFormat/>
    <w:rsid w:val="003D7B1B"/>
    <w:pPr>
      <w:ind w:left="720"/>
      <w:outlineLvl w:val="8"/>
    </w:pPr>
    <w:rPr>
      <w:i/>
    </w:rPr>
  </w:style>
  <w:style w:type="character" w:default="1" w:styleId="DefaultParagraphFont">
    <w:name w:val="Default Paragraph Font"/>
    <w:uiPriority w:val="1"/>
    <w:unhideWhenUsed/>
    <w:rsid w:val="003D7B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B1B"/>
  </w:style>
  <w:style w:type="character" w:customStyle="1" w:styleId="Heading1Char">
    <w:name w:val="Heading 1 Char"/>
    <w:basedOn w:val="DefaultParagraphFont"/>
    <w:link w:val="Heading1"/>
    <w:rsid w:val="003D7B1B"/>
    <w:rPr>
      <w:rFonts w:ascii="Times New Roman" w:eastAsia="Times New Roman" w:hAnsi="Times New Roman" w:cs="Times New Roman"/>
      <w:b/>
      <w:sz w:val="32"/>
      <w:szCs w:val="20"/>
      <w:lang w:eastAsia="en-US"/>
    </w:rPr>
  </w:style>
  <w:style w:type="paragraph" w:styleId="BodyText">
    <w:name w:val="Body Text"/>
    <w:basedOn w:val="Normal"/>
    <w:link w:val="BodyTextChar"/>
    <w:rsid w:val="003D7B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B1B"/>
    <w:rPr>
      <w:rFonts w:ascii="Times New Roman" w:eastAsia="Times New Roman" w:hAnsi="Times New Roman" w:cs="Times New Roman"/>
      <w:sz w:val="24"/>
      <w:lang w:eastAsia="en-US"/>
    </w:rPr>
  </w:style>
  <w:style w:type="paragraph" w:styleId="Footer">
    <w:name w:val="footer"/>
    <w:basedOn w:val="Normal"/>
    <w:link w:val="FooterChar"/>
    <w:rsid w:val="003D7B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B1B"/>
    <w:rPr>
      <w:rFonts w:ascii="Times New Roman" w:eastAsia="Times New Roman" w:hAnsi="Times New Roman" w:cs="Times New Roman"/>
      <w:sz w:val="16"/>
      <w:lang w:eastAsia="en-US"/>
    </w:rPr>
  </w:style>
  <w:style w:type="paragraph" w:styleId="List">
    <w:name w:val="List"/>
    <w:basedOn w:val="BodyText"/>
    <w:next w:val="BodyText"/>
    <w:rsid w:val="003D7B1B"/>
    <w:pPr>
      <w:tabs>
        <w:tab w:val="left" w:pos="340"/>
      </w:tabs>
      <w:spacing w:before="60" w:after="60"/>
      <w:ind w:left="340" w:hanging="340"/>
    </w:pPr>
  </w:style>
  <w:style w:type="paragraph" w:styleId="ListBullet">
    <w:name w:val="List Bullet"/>
    <w:basedOn w:val="List"/>
    <w:rsid w:val="003D7B1B"/>
    <w:pPr>
      <w:numPr>
        <w:numId w:val="13"/>
      </w:numPr>
      <w:tabs>
        <w:tab w:val="clear" w:pos="340"/>
      </w:tabs>
      <w:spacing w:before="40" w:after="40"/>
    </w:pPr>
  </w:style>
  <w:style w:type="character" w:customStyle="1" w:styleId="SpecialBold">
    <w:name w:val="Special Bold"/>
    <w:basedOn w:val="DefaultParagraphFont"/>
    <w:rsid w:val="003D7B1B"/>
    <w:rPr>
      <w:b/>
      <w:spacing w:val="0"/>
    </w:rPr>
  </w:style>
  <w:style w:type="paragraph" w:styleId="ListBullet2">
    <w:name w:val="List Bullet 2"/>
    <w:basedOn w:val="List2"/>
    <w:rsid w:val="003D7B1B"/>
    <w:pPr>
      <w:numPr>
        <w:numId w:val="14"/>
      </w:numPr>
      <w:tabs>
        <w:tab w:val="clear" w:pos="680"/>
      </w:tabs>
    </w:pPr>
  </w:style>
  <w:style w:type="paragraph" w:customStyle="1" w:styleId="SuperHeading">
    <w:name w:val="SuperHeading"/>
    <w:basedOn w:val="Normal"/>
    <w:rsid w:val="003D7B1B"/>
    <w:pPr>
      <w:spacing w:before="240" w:after="120"/>
      <w:outlineLvl w:val="0"/>
    </w:pPr>
    <w:rPr>
      <w:rFonts w:ascii="Times New Roman" w:hAnsi="Times New Roman"/>
      <w:b/>
      <w:sz w:val="28"/>
    </w:rPr>
  </w:style>
  <w:style w:type="paragraph" w:customStyle="1" w:styleId="AllowPageBreak">
    <w:name w:val="AllowPageBreak"/>
    <w:rsid w:val="003D7B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7B1B"/>
    <w:pPr>
      <w:tabs>
        <w:tab w:val="left" w:pos="680"/>
      </w:tabs>
      <w:spacing w:before="60" w:after="60"/>
      <w:ind w:left="680" w:hanging="340"/>
    </w:pPr>
  </w:style>
  <w:style w:type="character" w:customStyle="1" w:styleId="Heading2Char">
    <w:name w:val="Heading 2 Char"/>
    <w:basedOn w:val="DefaultParagraphFont"/>
    <w:link w:val="Heading2"/>
    <w:rsid w:val="003D7B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B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B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B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B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B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B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B1B"/>
    <w:rPr>
      <w:rFonts w:ascii="Courier New" w:eastAsia="Times New Roman" w:hAnsi="Courier New" w:cs="Times New Roman"/>
      <w:i/>
      <w:szCs w:val="20"/>
      <w:lang w:eastAsia="en-US"/>
    </w:rPr>
  </w:style>
  <w:style w:type="paragraph" w:customStyle="1" w:styleId="HeadingBase">
    <w:name w:val="Heading Base"/>
    <w:rsid w:val="003D7B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B1B"/>
    <w:pPr>
      <w:tabs>
        <w:tab w:val="right" w:leader="dot" w:pos="9072"/>
      </w:tabs>
      <w:ind w:left="567"/>
    </w:pPr>
    <w:rPr>
      <w:szCs w:val="22"/>
    </w:rPr>
  </w:style>
  <w:style w:type="paragraph" w:customStyle="1" w:styleId="TOCBase">
    <w:name w:val="TOC Base"/>
    <w:rsid w:val="003D7B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B1B"/>
    <w:pPr>
      <w:tabs>
        <w:tab w:val="right" w:leader="dot" w:pos="9072"/>
      </w:tabs>
      <w:spacing w:before="40" w:after="40"/>
      <w:ind w:left="284"/>
    </w:pPr>
    <w:rPr>
      <w:rFonts w:ascii="Times New Roman" w:hAnsi="Times New Roman"/>
    </w:rPr>
  </w:style>
  <w:style w:type="paragraph" w:styleId="TOC1">
    <w:name w:val="toc 1"/>
    <w:basedOn w:val="TOCBase"/>
    <w:next w:val="Normal"/>
    <w:rsid w:val="003D7B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B1B"/>
    <w:pPr>
      <w:spacing w:before="5040"/>
      <w:jc w:val="center"/>
    </w:pPr>
    <w:rPr>
      <w:sz w:val="48"/>
      <w:szCs w:val="72"/>
      <w:lang w:val="en-US"/>
    </w:rPr>
  </w:style>
  <w:style w:type="character" w:customStyle="1" w:styleId="TitleChar">
    <w:name w:val="Title Char"/>
    <w:basedOn w:val="DefaultParagraphFont"/>
    <w:link w:val="Title"/>
    <w:rsid w:val="003D7B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B1B"/>
    <w:pPr>
      <w:tabs>
        <w:tab w:val="left" w:pos="3600"/>
        <w:tab w:val="left" w:pos="3958"/>
      </w:tabs>
    </w:pPr>
  </w:style>
  <w:style w:type="paragraph" w:customStyle="1" w:styleId="Note">
    <w:name w:val="Note"/>
    <w:basedOn w:val="BodyText"/>
    <w:rsid w:val="003D7B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B1B"/>
    <w:pPr>
      <w:framePr w:wrap="auto" w:hAnchor="text" w:y="6049"/>
    </w:pPr>
    <w:rPr>
      <w:color w:val="000000"/>
      <w:sz w:val="40"/>
    </w:rPr>
  </w:style>
  <w:style w:type="paragraph" w:customStyle="1" w:styleId="TOCTitle">
    <w:name w:val="TOCTitle"/>
    <w:basedOn w:val="Heading1"/>
    <w:rsid w:val="003D7B1B"/>
    <w:pPr>
      <w:spacing w:after="240"/>
      <w:jc w:val="center"/>
      <w:outlineLvl w:val="9"/>
    </w:pPr>
    <w:rPr>
      <w:caps/>
    </w:rPr>
  </w:style>
  <w:style w:type="paragraph" w:customStyle="1" w:styleId="Version">
    <w:name w:val="Version"/>
    <w:rsid w:val="003D7B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B1B"/>
    <w:pPr>
      <w:keepNext w:val="0"/>
      <w:tabs>
        <w:tab w:val="right" w:pos="4176"/>
      </w:tabs>
      <w:ind w:left="198" w:hanging="198"/>
    </w:pPr>
    <w:rPr>
      <w:rFonts w:ascii="Garamond" w:hAnsi="Garamond"/>
    </w:rPr>
  </w:style>
  <w:style w:type="paragraph" w:styleId="IndexHeading">
    <w:name w:val="index heading"/>
    <w:basedOn w:val="Normal"/>
    <w:next w:val="Index1"/>
    <w:semiHidden/>
    <w:rsid w:val="003D7B1B"/>
    <w:pPr>
      <w:spacing w:before="120" w:after="120"/>
    </w:pPr>
    <w:rPr>
      <w:rFonts w:ascii="Arial" w:hAnsi="Arial"/>
      <w:b/>
      <w:color w:val="918585"/>
      <w:sz w:val="24"/>
    </w:rPr>
  </w:style>
  <w:style w:type="paragraph" w:styleId="Header">
    <w:name w:val="header"/>
    <w:basedOn w:val="Normal"/>
    <w:link w:val="HeaderChar"/>
    <w:rsid w:val="003D7B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B1B"/>
    <w:rPr>
      <w:rFonts w:ascii="Times New Roman" w:eastAsia="Times New Roman" w:hAnsi="Times New Roman" w:cs="Times New Roman"/>
      <w:sz w:val="16"/>
      <w:szCs w:val="20"/>
      <w:lang w:val="en-GB" w:eastAsia="en-US"/>
    </w:rPr>
  </w:style>
  <w:style w:type="paragraph" w:customStyle="1" w:styleId="Chapter">
    <w:name w:val="Chapter"/>
    <w:basedOn w:val="Normal"/>
    <w:rsid w:val="003D7B1B"/>
    <w:pPr>
      <w:spacing w:before="240"/>
    </w:pPr>
    <w:rPr>
      <w:rFonts w:ascii="Times New Roman" w:hAnsi="Times New Roman"/>
      <w:smallCaps/>
      <w:spacing w:val="80"/>
      <w:sz w:val="28"/>
    </w:rPr>
  </w:style>
  <w:style w:type="paragraph" w:customStyle="1" w:styleId="InChapter">
    <w:name w:val="InChapter"/>
    <w:basedOn w:val="Heading3"/>
    <w:rsid w:val="003D7B1B"/>
    <w:pPr>
      <w:spacing w:after="240"/>
      <w:outlineLvl w:val="9"/>
    </w:pPr>
    <w:rPr>
      <w:noProof/>
    </w:rPr>
  </w:style>
  <w:style w:type="paragraph" w:styleId="Index2">
    <w:name w:val="index 2"/>
    <w:basedOn w:val="Normal"/>
    <w:next w:val="Normal"/>
    <w:semiHidden/>
    <w:rsid w:val="003D7B1B"/>
    <w:pPr>
      <w:tabs>
        <w:tab w:val="right" w:pos="4176"/>
      </w:tabs>
      <w:ind w:left="568" w:hanging="284"/>
    </w:pPr>
    <w:rPr>
      <w:rFonts w:ascii="Garamond" w:hAnsi="Garamond"/>
    </w:rPr>
  </w:style>
  <w:style w:type="paragraph" w:customStyle="1" w:styleId="Byline">
    <w:name w:val="Byline"/>
    <w:rsid w:val="003D7B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B1B"/>
    <w:pPr>
      <w:tabs>
        <w:tab w:val="clear" w:pos="3600"/>
        <w:tab w:val="clear" w:pos="3958"/>
      </w:tabs>
      <w:jc w:val="right"/>
    </w:pPr>
  </w:style>
  <w:style w:type="character" w:styleId="Emphasis">
    <w:name w:val="Emphasis"/>
    <w:basedOn w:val="DefaultParagraphFont"/>
    <w:qFormat/>
    <w:rsid w:val="003D7B1B"/>
    <w:rPr>
      <w:i/>
    </w:rPr>
  </w:style>
  <w:style w:type="paragraph" w:styleId="Caption">
    <w:name w:val="caption"/>
    <w:basedOn w:val="BodyText"/>
    <w:next w:val="Normal"/>
    <w:qFormat/>
    <w:rsid w:val="003D7B1B"/>
    <w:pPr>
      <w:framePr w:w="2268" w:hSpace="181" w:vSpace="181" w:wrap="around" w:vAnchor="text" w:hAnchor="page" w:x="1135" w:y="285" w:anchorLock="1"/>
    </w:pPr>
    <w:rPr>
      <w:i/>
    </w:rPr>
  </w:style>
  <w:style w:type="paragraph" w:customStyle="1" w:styleId="MiniTOCTitle">
    <w:name w:val="MiniTOCTitle"/>
    <w:basedOn w:val="Heading4"/>
    <w:rsid w:val="003D7B1B"/>
    <w:pPr>
      <w:spacing w:before="240"/>
      <w:outlineLvl w:val="9"/>
    </w:pPr>
    <w:rPr>
      <w:noProof/>
      <w:sz w:val="24"/>
    </w:rPr>
  </w:style>
  <w:style w:type="paragraph" w:customStyle="1" w:styleId="MiniTOCItem">
    <w:name w:val="MiniTOCItem"/>
    <w:basedOn w:val="ListBullet"/>
    <w:rsid w:val="003D7B1B"/>
    <w:pPr>
      <w:numPr>
        <w:numId w:val="0"/>
      </w:numPr>
      <w:tabs>
        <w:tab w:val="right" w:leader="dot" w:pos="6521"/>
      </w:tabs>
      <w:spacing w:before="0" w:after="0"/>
    </w:pPr>
  </w:style>
  <w:style w:type="paragraph" w:customStyle="1" w:styleId="TOFTitle">
    <w:name w:val="TOFTitle"/>
    <w:basedOn w:val="TOCTitle"/>
    <w:rsid w:val="003D7B1B"/>
  </w:style>
  <w:style w:type="paragraph" w:styleId="TableofFigures">
    <w:name w:val="table of figures"/>
    <w:basedOn w:val="Normal"/>
    <w:next w:val="Normal"/>
    <w:semiHidden/>
    <w:rsid w:val="003D7B1B"/>
    <w:pPr>
      <w:tabs>
        <w:tab w:val="right" w:leader="dot" w:pos="9072"/>
      </w:tabs>
      <w:ind w:left="970" w:hanging="403"/>
    </w:pPr>
    <w:rPr>
      <w:rFonts w:ascii="Times New Roman" w:hAnsi="Times New Roman"/>
      <w:b/>
    </w:rPr>
  </w:style>
  <w:style w:type="paragraph" w:styleId="ListNumber">
    <w:name w:val="List Number"/>
    <w:basedOn w:val="List"/>
    <w:rsid w:val="003D7B1B"/>
    <w:pPr>
      <w:numPr>
        <w:numId w:val="11"/>
      </w:numPr>
    </w:pPr>
  </w:style>
  <w:style w:type="character" w:customStyle="1" w:styleId="WingdingSymbols">
    <w:name w:val="Wingding Symbols"/>
    <w:rsid w:val="003D7B1B"/>
    <w:rPr>
      <w:rFonts w:ascii="Wingdings" w:hAnsi="Wingdings"/>
    </w:rPr>
  </w:style>
  <w:style w:type="paragraph" w:customStyle="1" w:styleId="TableHeading">
    <w:name w:val="Table Heading"/>
    <w:basedOn w:val="HeadingBase"/>
    <w:rsid w:val="003D7B1B"/>
    <w:pPr>
      <w:keepLines/>
      <w:pBdr>
        <w:bottom w:val="single" w:sz="6" w:space="1" w:color="918585"/>
      </w:pBdr>
      <w:spacing w:before="240"/>
    </w:pPr>
  </w:style>
  <w:style w:type="character" w:customStyle="1" w:styleId="HotSpot">
    <w:name w:val="HotSpot"/>
    <w:rsid w:val="003D7B1B"/>
    <w:rPr>
      <w:color w:val="0033CC"/>
      <w:u w:val="none"/>
    </w:rPr>
  </w:style>
  <w:style w:type="paragraph" w:customStyle="1" w:styleId="BodyTextRight">
    <w:name w:val="Body Text Right"/>
    <w:basedOn w:val="BodyText"/>
    <w:rsid w:val="003D7B1B"/>
    <w:pPr>
      <w:spacing w:before="0" w:after="0"/>
      <w:jc w:val="right"/>
    </w:pPr>
  </w:style>
  <w:style w:type="paragraph" w:styleId="Index3">
    <w:name w:val="index 3"/>
    <w:basedOn w:val="ListNumber2"/>
    <w:next w:val="Normal"/>
    <w:semiHidden/>
    <w:rsid w:val="003D7B1B"/>
    <w:pPr>
      <w:numPr>
        <w:numId w:val="0"/>
      </w:numPr>
      <w:tabs>
        <w:tab w:val="right" w:leader="dot" w:pos="4176"/>
      </w:tabs>
    </w:pPr>
  </w:style>
  <w:style w:type="paragraph" w:styleId="ListNumber2">
    <w:name w:val="List Number 2"/>
    <w:basedOn w:val="List2"/>
    <w:rsid w:val="003D7B1B"/>
    <w:pPr>
      <w:numPr>
        <w:numId w:val="10"/>
      </w:numPr>
      <w:tabs>
        <w:tab w:val="clear" w:pos="1060"/>
      </w:tabs>
    </w:pPr>
  </w:style>
  <w:style w:type="paragraph" w:customStyle="1" w:styleId="MarginNote">
    <w:name w:val="Margin Note"/>
    <w:basedOn w:val="BodyText"/>
    <w:rsid w:val="003D7B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B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B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B1B"/>
    <w:rPr>
      <w:sz w:val="32"/>
    </w:rPr>
  </w:style>
  <w:style w:type="paragraph" w:customStyle="1" w:styleId="HeadingProcedure">
    <w:name w:val="Heading Procedure"/>
    <w:basedOn w:val="HeadingBase"/>
    <w:next w:val="Normal"/>
    <w:rsid w:val="003D7B1B"/>
    <w:pPr>
      <w:tabs>
        <w:tab w:val="left" w:pos="0"/>
      </w:tabs>
      <w:spacing w:before="120" w:after="60"/>
    </w:pPr>
    <w:rPr>
      <w:i/>
      <w:color w:val="918585"/>
      <w:sz w:val="22"/>
    </w:rPr>
  </w:style>
  <w:style w:type="paragraph" w:customStyle="1" w:styleId="TableBodyText">
    <w:name w:val="Table Body Text"/>
    <w:basedOn w:val="BodyText"/>
    <w:rsid w:val="003D7B1B"/>
    <w:pPr>
      <w:spacing w:before="60" w:after="60"/>
    </w:pPr>
  </w:style>
  <w:style w:type="paragraph" w:styleId="ListContinue">
    <w:name w:val="List Continue"/>
    <w:basedOn w:val="List"/>
    <w:rsid w:val="003D7B1B"/>
    <w:pPr>
      <w:ind w:firstLine="0"/>
    </w:pPr>
  </w:style>
  <w:style w:type="paragraph" w:customStyle="1" w:styleId="ListNote">
    <w:name w:val="List Note"/>
    <w:basedOn w:val="List"/>
    <w:rsid w:val="003D7B1B"/>
    <w:pPr>
      <w:pBdr>
        <w:top w:val="single" w:sz="6" w:space="2" w:color="918585"/>
        <w:bottom w:val="single" w:sz="6" w:space="2" w:color="918585"/>
      </w:pBdr>
      <w:tabs>
        <w:tab w:val="left" w:pos="1021"/>
      </w:tabs>
      <w:ind w:firstLine="0"/>
    </w:pPr>
  </w:style>
  <w:style w:type="paragraph" w:customStyle="1" w:styleId="Warning">
    <w:name w:val="Warning"/>
    <w:basedOn w:val="BodyText"/>
    <w:rsid w:val="003D7B1B"/>
    <w:pPr>
      <w:shd w:val="clear" w:color="auto" w:fill="D9D9D9"/>
      <w:tabs>
        <w:tab w:val="left" w:pos="992"/>
      </w:tabs>
      <w:ind w:left="119" w:right="119"/>
    </w:pPr>
    <w:rPr>
      <w:sz w:val="20"/>
    </w:rPr>
  </w:style>
  <w:style w:type="paragraph" w:customStyle="1" w:styleId="MarginIcons">
    <w:name w:val="Margin Icons"/>
    <w:basedOn w:val="BodyText"/>
    <w:rsid w:val="003D7B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B1B"/>
    <w:rPr>
      <w:rFonts w:ascii="Courier New" w:hAnsi="Courier New"/>
    </w:rPr>
  </w:style>
  <w:style w:type="paragraph" w:customStyle="1" w:styleId="NoteBullet">
    <w:name w:val="Note Bullet"/>
    <w:basedOn w:val="Note"/>
    <w:rsid w:val="003D7B1B"/>
    <w:pPr>
      <w:tabs>
        <w:tab w:val="clear" w:pos="680"/>
      </w:tabs>
      <w:spacing w:before="60" w:after="60"/>
    </w:pPr>
  </w:style>
  <w:style w:type="paragraph" w:customStyle="1" w:styleId="SubHeading2">
    <w:name w:val="SubHeading2"/>
    <w:basedOn w:val="HeadingBase"/>
    <w:rsid w:val="003D7B1B"/>
    <w:pPr>
      <w:spacing w:before="240" w:after="60"/>
    </w:pPr>
    <w:rPr>
      <w:sz w:val="20"/>
    </w:rPr>
  </w:style>
  <w:style w:type="paragraph" w:customStyle="1" w:styleId="SubHeading1">
    <w:name w:val="SubHeading1"/>
    <w:basedOn w:val="HeadingBase"/>
    <w:rsid w:val="003D7B1B"/>
    <w:pPr>
      <w:spacing w:before="240" w:after="60"/>
    </w:pPr>
    <w:rPr>
      <w:color w:val="918585"/>
      <w:sz w:val="22"/>
    </w:rPr>
  </w:style>
  <w:style w:type="paragraph" w:customStyle="1" w:styleId="SideHeading">
    <w:name w:val="Side Heading"/>
    <w:basedOn w:val="HeadingBase"/>
    <w:rsid w:val="003D7B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B1B"/>
    <w:pPr>
      <w:numPr>
        <w:numId w:val="12"/>
      </w:numPr>
    </w:pPr>
  </w:style>
  <w:style w:type="paragraph" w:styleId="PlainText">
    <w:name w:val="Plain Text"/>
    <w:basedOn w:val="Normal"/>
    <w:link w:val="PlainTextChar"/>
    <w:rsid w:val="003D7B1B"/>
    <w:rPr>
      <w:sz w:val="20"/>
    </w:rPr>
  </w:style>
  <w:style w:type="character" w:customStyle="1" w:styleId="PlainTextChar">
    <w:name w:val="Plain Text Char"/>
    <w:basedOn w:val="DefaultParagraphFont"/>
    <w:link w:val="PlainText"/>
    <w:rsid w:val="003D7B1B"/>
    <w:rPr>
      <w:rFonts w:ascii="Courier New" w:eastAsia="Times New Roman" w:hAnsi="Courier New" w:cs="Times New Roman"/>
      <w:sz w:val="20"/>
      <w:szCs w:val="20"/>
      <w:lang w:eastAsia="en-US"/>
    </w:rPr>
  </w:style>
  <w:style w:type="character" w:customStyle="1" w:styleId="MenuOption">
    <w:name w:val="Menu Option"/>
    <w:basedOn w:val="DefaultParagraphFont"/>
    <w:rsid w:val="003D7B1B"/>
    <w:rPr>
      <w:b/>
      <w:smallCaps/>
    </w:rPr>
  </w:style>
  <w:style w:type="paragraph" w:customStyle="1" w:styleId="TableListNumber">
    <w:name w:val="Table List Number"/>
    <w:basedOn w:val="ListNumber"/>
    <w:rsid w:val="003D7B1B"/>
    <w:pPr>
      <w:numPr>
        <w:numId w:val="0"/>
      </w:numPr>
    </w:pPr>
  </w:style>
  <w:style w:type="paragraph" w:styleId="TOC4">
    <w:name w:val="toc 4"/>
    <w:basedOn w:val="TOCBase"/>
    <w:next w:val="Normal"/>
    <w:semiHidden/>
    <w:rsid w:val="003D7B1B"/>
    <w:pPr>
      <w:tabs>
        <w:tab w:val="right" w:leader="dot" w:pos="9071"/>
      </w:tabs>
      <w:ind w:left="1701"/>
    </w:pPr>
  </w:style>
  <w:style w:type="paragraph" w:customStyle="1" w:styleId="ListAlpha">
    <w:name w:val="List Alpha"/>
    <w:basedOn w:val="List"/>
    <w:rsid w:val="003D7B1B"/>
    <w:pPr>
      <w:numPr>
        <w:numId w:val="9"/>
      </w:numPr>
    </w:pPr>
  </w:style>
  <w:style w:type="paragraph" w:customStyle="1" w:styleId="ListAlpha2">
    <w:name w:val="List Alpha 2"/>
    <w:basedOn w:val="List2"/>
    <w:rsid w:val="003D7B1B"/>
    <w:pPr>
      <w:numPr>
        <w:numId w:val="8"/>
      </w:numPr>
    </w:pPr>
  </w:style>
  <w:style w:type="paragraph" w:styleId="List3">
    <w:name w:val="List 3"/>
    <w:basedOn w:val="BodyText"/>
    <w:rsid w:val="003D7B1B"/>
    <w:pPr>
      <w:tabs>
        <w:tab w:val="left" w:pos="1021"/>
      </w:tabs>
      <w:spacing w:before="60" w:after="60"/>
      <w:ind w:left="1020" w:hanging="340"/>
    </w:pPr>
  </w:style>
  <w:style w:type="paragraph" w:styleId="List4">
    <w:name w:val="List 4"/>
    <w:basedOn w:val="BodyText"/>
    <w:rsid w:val="003D7B1B"/>
    <w:pPr>
      <w:tabs>
        <w:tab w:val="left" w:pos="1361"/>
      </w:tabs>
      <w:spacing w:before="60" w:after="60"/>
      <w:ind w:left="1361" w:hanging="340"/>
    </w:pPr>
  </w:style>
  <w:style w:type="paragraph" w:styleId="List5">
    <w:name w:val="List 5"/>
    <w:basedOn w:val="BodyText"/>
    <w:rsid w:val="003D7B1B"/>
    <w:pPr>
      <w:tabs>
        <w:tab w:val="left" w:pos="1701"/>
      </w:tabs>
      <w:spacing w:before="60" w:after="60"/>
      <w:ind w:left="1701" w:hanging="340"/>
    </w:pPr>
  </w:style>
  <w:style w:type="paragraph" w:styleId="ListBullet3">
    <w:name w:val="List Bullet 3"/>
    <w:basedOn w:val="List3"/>
    <w:rsid w:val="003D7B1B"/>
    <w:pPr>
      <w:numPr>
        <w:numId w:val="15"/>
      </w:numPr>
      <w:tabs>
        <w:tab w:val="clear" w:pos="1021"/>
      </w:tabs>
      <w:ind w:left="1037" w:hanging="357"/>
    </w:pPr>
  </w:style>
  <w:style w:type="paragraph" w:styleId="ListBullet4">
    <w:name w:val="List Bullet 4"/>
    <w:basedOn w:val="List4"/>
    <w:rsid w:val="003D7B1B"/>
    <w:pPr>
      <w:numPr>
        <w:numId w:val="3"/>
      </w:numPr>
    </w:pPr>
  </w:style>
  <w:style w:type="paragraph" w:styleId="ListBullet5">
    <w:name w:val="List Bullet 5"/>
    <w:basedOn w:val="List5"/>
    <w:rsid w:val="003D7B1B"/>
    <w:pPr>
      <w:numPr>
        <w:numId w:val="4"/>
      </w:numPr>
    </w:pPr>
  </w:style>
  <w:style w:type="paragraph" w:styleId="ListContinue2">
    <w:name w:val="List Continue 2"/>
    <w:basedOn w:val="List2"/>
    <w:rsid w:val="003D7B1B"/>
    <w:pPr>
      <w:ind w:firstLine="0"/>
    </w:pPr>
  </w:style>
  <w:style w:type="paragraph" w:styleId="ListContinue3">
    <w:name w:val="List Continue 3"/>
    <w:basedOn w:val="List3"/>
    <w:rsid w:val="003D7B1B"/>
    <w:pPr>
      <w:ind w:left="1021" w:firstLine="0"/>
    </w:pPr>
  </w:style>
  <w:style w:type="paragraph" w:styleId="ListContinue4">
    <w:name w:val="List Continue 4"/>
    <w:basedOn w:val="List4"/>
    <w:rsid w:val="003D7B1B"/>
    <w:pPr>
      <w:ind w:firstLine="0"/>
    </w:pPr>
  </w:style>
  <w:style w:type="paragraph" w:styleId="ListContinue5">
    <w:name w:val="List Continue 5"/>
    <w:basedOn w:val="List5"/>
    <w:rsid w:val="003D7B1B"/>
    <w:pPr>
      <w:ind w:firstLine="0"/>
    </w:pPr>
  </w:style>
  <w:style w:type="paragraph" w:styleId="ListNumber3">
    <w:name w:val="List Number 3"/>
    <w:basedOn w:val="List3"/>
    <w:rsid w:val="003D7B1B"/>
    <w:pPr>
      <w:numPr>
        <w:numId w:val="5"/>
      </w:numPr>
    </w:pPr>
  </w:style>
  <w:style w:type="paragraph" w:styleId="ListNumber4">
    <w:name w:val="List Number 4"/>
    <w:basedOn w:val="List4"/>
    <w:rsid w:val="003D7B1B"/>
    <w:pPr>
      <w:numPr>
        <w:numId w:val="6"/>
      </w:numPr>
    </w:pPr>
  </w:style>
  <w:style w:type="paragraph" w:styleId="ListNumber5">
    <w:name w:val="List Number 5"/>
    <w:basedOn w:val="List5"/>
    <w:rsid w:val="003D7B1B"/>
    <w:pPr>
      <w:numPr>
        <w:numId w:val="7"/>
      </w:numPr>
    </w:pPr>
  </w:style>
  <w:style w:type="paragraph" w:styleId="BlockText">
    <w:name w:val="Block Text"/>
    <w:basedOn w:val="Normal"/>
    <w:rsid w:val="003D7B1B"/>
    <w:pPr>
      <w:spacing w:after="120"/>
      <w:ind w:left="1440" w:right="1440"/>
    </w:pPr>
  </w:style>
  <w:style w:type="character" w:customStyle="1" w:styleId="Subscript">
    <w:name w:val="Subscript"/>
    <w:basedOn w:val="DefaultParagraphFont"/>
    <w:rsid w:val="003D7B1B"/>
    <w:rPr>
      <w:sz w:val="16"/>
      <w:vertAlign w:val="subscript"/>
    </w:rPr>
  </w:style>
  <w:style w:type="character" w:customStyle="1" w:styleId="Superscript">
    <w:name w:val="Superscript"/>
    <w:basedOn w:val="DefaultParagraphFont"/>
    <w:rsid w:val="003D7B1B"/>
    <w:rPr>
      <w:sz w:val="16"/>
      <w:vertAlign w:val="superscript"/>
    </w:rPr>
  </w:style>
  <w:style w:type="character" w:customStyle="1" w:styleId="Symbols">
    <w:name w:val="Symbols"/>
    <w:basedOn w:val="DefaultParagraphFont"/>
    <w:rsid w:val="003D7B1B"/>
    <w:rPr>
      <w:rFonts w:ascii="Symbol" w:hAnsi="Symbol"/>
    </w:rPr>
  </w:style>
  <w:style w:type="character" w:customStyle="1" w:styleId="MenuOptions">
    <w:name w:val="Menu Options"/>
    <w:basedOn w:val="DefaultParagraphFont"/>
    <w:rsid w:val="003D7B1B"/>
    <w:rPr>
      <w:rFonts w:ascii="Arial Narrow" w:hAnsi="Arial Narrow"/>
      <w:smallCaps/>
    </w:rPr>
  </w:style>
  <w:style w:type="character" w:customStyle="1" w:styleId="Buttons">
    <w:name w:val="Buttons"/>
    <w:basedOn w:val="DefaultParagraphFont"/>
    <w:rsid w:val="003D7B1B"/>
    <w:rPr>
      <w:b/>
    </w:rPr>
  </w:style>
  <w:style w:type="character" w:customStyle="1" w:styleId="Underlined">
    <w:name w:val="Underlined"/>
    <w:basedOn w:val="DefaultParagraphFont"/>
    <w:rsid w:val="003D7B1B"/>
    <w:rPr>
      <w:u w:val="single"/>
    </w:rPr>
  </w:style>
  <w:style w:type="paragraph" w:customStyle="1" w:styleId="TableBodyTextRight">
    <w:name w:val="Table Body Text Right"/>
    <w:basedOn w:val="TableBodyText"/>
    <w:rsid w:val="003D7B1B"/>
    <w:pPr>
      <w:widowControl w:val="0"/>
      <w:autoSpaceDE w:val="0"/>
      <w:autoSpaceDN w:val="0"/>
      <w:adjustRightInd w:val="0"/>
      <w:jc w:val="right"/>
    </w:pPr>
    <w:rPr>
      <w:rFonts w:cs="Arial"/>
      <w:szCs w:val="18"/>
    </w:rPr>
  </w:style>
  <w:style w:type="paragraph" w:customStyle="1" w:styleId="CopyrightText">
    <w:name w:val="Copyright Text"/>
    <w:basedOn w:val="BodyText"/>
    <w:rsid w:val="003D7B1B"/>
    <w:rPr>
      <w:sz w:val="18"/>
    </w:rPr>
  </w:style>
  <w:style w:type="paragraph" w:customStyle="1" w:styleId="BodySmallRight">
    <w:name w:val="Body Small Right"/>
    <w:basedOn w:val="BodyTextRight"/>
    <w:rsid w:val="003D7B1B"/>
    <w:rPr>
      <w:sz w:val="18"/>
      <w:szCs w:val="18"/>
    </w:rPr>
  </w:style>
  <w:style w:type="paragraph" w:customStyle="1" w:styleId="MarginEdition">
    <w:name w:val="Margin Edition"/>
    <w:basedOn w:val="MarginNote"/>
    <w:rsid w:val="003D7B1B"/>
    <w:pPr>
      <w:spacing w:before="0" w:after="0"/>
    </w:pPr>
    <w:rPr>
      <w:rFonts w:ascii="Times New Roman" w:hAnsi="Times New Roman"/>
      <w:color w:val="999999"/>
    </w:rPr>
  </w:style>
  <w:style w:type="paragraph" w:customStyle="1" w:styleId="Spacer">
    <w:name w:val="Spacer"/>
    <w:basedOn w:val="Normal"/>
    <w:rsid w:val="003D7B1B"/>
    <w:rPr>
      <w:sz w:val="2"/>
      <w:szCs w:val="2"/>
    </w:rPr>
  </w:style>
  <w:style w:type="character" w:customStyle="1" w:styleId="Small">
    <w:name w:val="Small"/>
    <w:basedOn w:val="DefaultParagraphFont"/>
    <w:rsid w:val="003D7B1B"/>
    <w:rPr>
      <w:sz w:val="16"/>
    </w:rPr>
  </w:style>
  <w:style w:type="paragraph" w:customStyle="1" w:styleId="WideTable">
    <w:name w:val="Wide Table"/>
    <w:basedOn w:val="Normal"/>
    <w:rsid w:val="003D7B1B"/>
    <w:pPr>
      <w:ind w:left="-1418"/>
    </w:pPr>
    <w:rPr>
      <w:sz w:val="2"/>
      <w:szCs w:val="2"/>
    </w:rPr>
  </w:style>
  <w:style w:type="character" w:styleId="PageNumber">
    <w:name w:val="page number"/>
    <w:basedOn w:val="DefaultParagraphFont"/>
    <w:rsid w:val="003D7B1B"/>
  </w:style>
  <w:style w:type="paragraph" w:styleId="Quote">
    <w:name w:val="Quote"/>
    <w:basedOn w:val="Heading1"/>
    <w:link w:val="QuoteChar"/>
    <w:qFormat/>
    <w:rsid w:val="003D7B1B"/>
    <w:rPr>
      <w:b w:val="0"/>
      <w:sz w:val="72"/>
      <w:szCs w:val="72"/>
      <w:lang w:val="en-NZ"/>
    </w:rPr>
  </w:style>
  <w:style w:type="character" w:customStyle="1" w:styleId="QuoteChar">
    <w:name w:val="Quote Char"/>
    <w:basedOn w:val="DefaultParagraphFont"/>
    <w:link w:val="Quote"/>
    <w:rsid w:val="003D7B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B1B"/>
    <w:pPr>
      <w:pageBreakBefore/>
    </w:pPr>
  </w:style>
  <w:style w:type="paragraph" w:customStyle="1" w:styleId="Border">
    <w:name w:val="Border"/>
    <w:basedOn w:val="Normal"/>
    <w:qFormat/>
    <w:rsid w:val="003D7B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B1B"/>
    <w:rPr>
      <w:b/>
      <w:bCs/>
      <w:i/>
      <w:iCs/>
      <w:color w:val="auto"/>
    </w:rPr>
  </w:style>
  <w:style w:type="paragraph" w:styleId="IntenseQuote">
    <w:name w:val="Intense Quote"/>
    <w:basedOn w:val="Normal"/>
    <w:next w:val="Normal"/>
    <w:link w:val="IntenseQuoteChar"/>
    <w:uiPriority w:val="30"/>
    <w:qFormat/>
    <w:rsid w:val="003D7B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B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B1B"/>
    <w:rPr>
      <w:smallCaps/>
      <w:color w:val="auto"/>
      <w:u w:val="single"/>
    </w:rPr>
  </w:style>
  <w:style w:type="character" w:styleId="IntenseReference">
    <w:name w:val="Intense Reference"/>
    <w:basedOn w:val="DefaultParagraphFont"/>
    <w:uiPriority w:val="32"/>
    <w:qFormat/>
    <w:rsid w:val="003D7B1B"/>
    <w:rPr>
      <w:b/>
      <w:bCs/>
      <w:smallCaps/>
      <w:color w:val="auto"/>
      <w:spacing w:val="5"/>
      <w:u w:val="single"/>
    </w:rPr>
  </w:style>
  <w:style w:type="paragraph" w:customStyle="1" w:styleId="2ColumnHeading">
    <w:name w:val="2Column Heading"/>
    <w:basedOn w:val="BodyText"/>
    <w:qFormat/>
    <w:rsid w:val="003D7B1B"/>
    <w:pPr>
      <w:spacing w:after="60"/>
      <w:ind w:left="-2268"/>
    </w:pPr>
    <w:rPr>
      <w:b/>
    </w:rPr>
  </w:style>
  <w:style w:type="paragraph" w:customStyle="1" w:styleId="Heading1TOC">
    <w:name w:val="Heading1 TOC"/>
    <w:basedOn w:val="Normal"/>
    <w:qFormat/>
    <w:rsid w:val="003D7B1B"/>
    <w:pPr>
      <w:spacing w:before="240" w:after="120"/>
    </w:pPr>
    <w:rPr>
      <w:rFonts w:ascii="Times New Roman" w:hAnsi="Times New Roman"/>
      <w:b/>
      <w:sz w:val="32"/>
    </w:rPr>
  </w:style>
  <w:style w:type="paragraph" w:customStyle="1" w:styleId="Heading2TOC">
    <w:name w:val="Heading2 TOC"/>
    <w:basedOn w:val="Normal"/>
    <w:qFormat/>
    <w:rsid w:val="003D7B1B"/>
    <w:pPr>
      <w:spacing w:before="240" w:after="60"/>
    </w:pPr>
    <w:rPr>
      <w:rFonts w:ascii="Times New Roman" w:hAnsi="Times New Roman"/>
      <w:b/>
      <w:sz w:val="28"/>
    </w:rPr>
  </w:style>
  <w:style w:type="character" w:customStyle="1" w:styleId="Underline">
    <w:name w:val="Underline"/>
    <w:basedOn w:val="DefaultParagraphFont"/>
    <w:qFormat/>
    <w:rsid w:val="003D7B1B"/>
    <w:rPr>
      <w:u w:val="single"/>
    </w:rPr>
  </w:style>
  <w:style w:type="character" w:customStyle="1" w:styleId="BoldandItalics">
    <w:name w:val="Bold and Italics"/>
    <w:qFormat/>
    <w:rsid w:val="003D7B1B"/>
    <w:rPr>
      <w:b/>
      <w:i/>
      <w:u w:val="none"/>
    </w:rPr>
  </w:style>
  <w:style w:type="paragraph" w:styleId="BalloonText">
    <w:name w:val="Balloon Text"/>
    <w:basedOn w:val="Normal"/>
    <w:link w:val="BalloonTextChar"/>
    <w:rsid w:val="003D7B1B"/>
    <w:rPr>
      <w:rFonts w:ascii="Tahoma" w:hAnsi="Tahoma" w:cs="Tahoma"/>
      <w:sz w:val="16"/>
      <w:szCs w:val="16"/>
    </w:rPr>
  </w:style>
  <w:style w:type="character" w:customStyle="1" w:styleId="BalloonTextChar">
    <w:name w:val="Balloon Text Char"/>
    <w:basedOn w:val="DefaultParagraphFont"/>
    <w:link w:val="BalloonText"/>
    <w:rsid w:val="003D7B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B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B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B1B"/>
    <w:rPr>
      <w:b/>
      <w:color w:val="660033"/>
      <w:spacing w:val="0"/>
    </w:rPr>
  </w:style>
  <w:style w:type="paragraph" w:customStyle="1" w:styleId="Nameditemlist">
    <w:name w:val="Named item list"/>
    <w:basedOn w:val="BodyText"/>
    <w:qFormat/>
    <w:rsid w:val="003D7B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1331</Words>
  <Characters>8813</Characters>
  <Application>Microsoft Office Word</Application>
  <DocSecurity>0</DocSecurity>
  <Lines>318</Lines>
  <Paragraphs>158</Paragraphs>
  <ScaleCrop>false</ScaleCrop>
  <Company>Author-it Software Corporation Ltd.</Company>
  <LinksUpToDate>false</LinksUpToDate>
  <CharactersWithSpaces>10038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MEM18096A Maintain, repair/replace and adjust refrigerant flow controls and associated equipment</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2012-10-05T15:47:00Z</dcterms:created>
  <dcterms:modified xsi:type="dcterms:W3CDTF">2012-10-05T15:47:00Z</dcterms:modified>
</cp:coreProperties>
</file>