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B97" w:rsidP="00801B97">
      <w:pPr>
        <w:pStyle w:val="Title"/>
      </w:pPr>
      <w:bookmarkStart w:id="0" w:name="_GoBack"/>
      <w:bookmarkEnd w:id="0"/>
      <w:r>
        <w:fldChar w:fldCharType="begin"/>
      </w:r>
      <w:r>
        <w:instrText xml:space="preserve"> TITLE   \* MERGEFORMAT </w:instrText>
      </w:r>
      <w:r>
        <w:fldChar w:fldCharType="separate"/>
      </w:r>
      <w:r>
        <w:t>MEM18095A Maintain and repair cooling towers/evaporative condensers and associated equipment</w:t>
      </w:r>
      <w:r>
        <w:fldChar w:fldCharType="end"/>
      </w:r>
    </w:p>
    <w:p w:rsidR="00801B97" w:rsidP="00801B97">
      <w:pPr>
        <w:pStyle w:val="Version"/>
        <w:sectPr w:rsidSect="00B42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275F" w:rsidP="00B4275F">
      <w:pPr>
        <w:pStyle w:val="SuperHeading"/>
      </w:pPr>
      <w:r w:rsidRPr="00B4275F">
        <w:t>MEM18095A Maintain and repair cooling towers/evaporative condensers and associated equipment</w:t>
      </w:r>
    </w:p>
    <w:p w:rsidR="00000000" w:rsidRPr="00B4275F" w:rsidP="00B4275F">
      <w:pPr>
        <w:pStyle w:val="Heading1"/>
      </w:pPr>
      <w:bookmarkStart w:id="1" w:name="O_356304"/>
      <w:bookmarkEnd w:id="1"/>
      <w:r w:rsidRPr="00B4275F">
        <w:t>Modification History</w:t>
      </w:r>
    </w:p>
    <w:p w:rsidR="00000000" w:rsidRPr="00B4275F" w:rsidP="00B4275F">
      <w:pPr>
        <w:pStyle w:val="BodyText"/>
      </w:pPr>
      <w:r w:rsidRPr="00B4275F">
        <w:t xml:space="preserve">Prerequisite unit MEM05006B updated </w:t>
      </w:r>
      <w:r w:rsidRPr="00B4275F">
        <w:t>to MEM05006C</w:t>
      </w:r>
    </w:p>
    <w:p w:rsidR="00000000" w:rsidRPr="00B4275F" w:rsidP="00B4275F">
      <w:pPr>
        <w:pStyle w:val="AllowPageBreak"/>
      </w:pPr>
    </w:p>
    <w:p w:rsidR="00000000" w:rsidRPr="00B4275F" w:rsidP="00B4275F">
      <w:pPr>
        <w:pStyle w:val="Heading1"/>
      </w:pPr>
      <w:bookmarkStart w:id="2" w:name="O_356300"/>
      <w:bookmarkEnd w:id="2"/>
      <w:r w:rsidRPr="00B4275F">
        <w:t>Unit Descriptor</w:t>
      </w:r>
    </w:p>
    <w:tbl>
      <w:tblPr>
        <w:tblW w:w="0" w:type="auto"/>
        <w:tblLayout w:type="fixed"/>
        <w:tblCellMar>
          <w:left w:w="62" w:type="dxa"/>
          <w:right w:w="62" w:type="dxa"/>
        </w:tblCellMar>
        <w:tblLook w:val="0000"/>
      </w:tblPr>
      <w:tblGrid>
        <w:gridCol w:w="2670"/>
        <w:gridCol w:w="5852"/>
      </w:tblGrid>
      <w:tr w:rsidTr="00801B9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 xml:space="preserve">The unit covers performing maintenance procedures and/or repairs on cooling towers or evaporative condensers, centrifugal water pumps, valves - including bypass valves, fans, belts and controls </w:t>
            </w:r>
            <w:r w:rsidRPr="00B4275F">
              <w:t>to ensure performance to relevant codes and standards.</w:t>
            </w:r>
          </w:p>
        </w:tc>
      </w:tr>
    </w:tbl>
    <w:p w:rsidR="00801B97" w:rsidP="00B4275F">
      <w:pPr>
        <w:pStyle w:val="BodyText"/>
      </w:pPr>
    </w:p>
    <w:p w:rsidR="00801B97" w:rsidP="00B4275F">
      <w:pPr>
        <w:pStyle w:val="BodyText"/>
      </w:pPr>
    </w:p>
    <w:p w:rsidR="00000000" w:rsidRPr="00B4275F" w:rsidP="00B4275F">
      <w:pPr>
        <w:pStyle w:val="Heading1"/>
      </w:pPr>
      <w:bookmarkStart w:id="3" w:name="O_356313"/>
      <w:bookmarkEnd w:id="3"/>
      <w:r w:rsidRPr="00B4275F">
        <w:t>Application of the Unit</w:t>
      </w:r>
    </w:p>
    <w:tbl>
      <w:tblPr>
        <w:tblW w:w="0" w:type="auto"/>
        <w:tblLayout w:type="fixed"/>
        <w:tblCellMar>
          <w:left w:w="62" w:type="dxa"/>
          <w:right w:w="62" w:type="dxa"/>
        </w:tblCellMar>
        <w:tblLook w:val="0000"/>
      </w:tblPr>
      <w:tblGrid>
        <w:gridCol w:w="2744"/>
        <w:gridCol w:w="5778"/>
      </w:tblGrid>
      <w:tr w:rsidTr="00801B9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Cooling towers and evaporative condensers f</w:t>
            </w:r>
            <w:r w:rsidRPr="00B4275F">
              <w:t>orm an integral part of the refrigeration system - in commercial, industrial and air conditioning fields. The towers, condensers, centrifugal water pumps, fans, valves and controls comprise the maintenance/repair work skills relevant to this field and must</w:t>
            </w:r>
            <w:r w:rsidRPr="00B4275F">
              <w:t xml:space="preserve"> be assessed in this context.</w:t>
            </w:r>
          </w:p>
          <w:p w:rsidR="00000000" w:rsidRPr="00B4275F" w:rsidP="00B4275F">
            <w:pPr>
              <w:pStyle w:val="BodyText"/>
            </w:pPr>
            <w:r w:rsidRPr="00B4275F">
              <w:t>Demonstration of competency must be in accordance relevant Australian standards, regulations and codes.</w:t>
            </w:r>
          </w:p>
          <w:p w:rsidR="00000000" w:rsidRPr="00B4275F" w:rsidP="00B4275F">
            <w:pPr>
              <w:pStyle w:val="BodyText"/>
            </w:pPr>
            <w:r w:rsidRPr="00B4275F">
              <w:t>Where water treatment only is required, then revised MEM13007B (Maintain water treatment systems for cooling towers) shoul</w:t>
            </w:r>
            <w:r w:rsidRPr="00B4275F">
              <w:t>d be considered.</w:t>
            </w:r>
          </w:p>
          <w:p w:rsidR="00000000" w:rsidRPr="00B4275F" w:rsidP="00B4275F">
            <w:pPr>
              <w:pStyle w:val="BodyText"/>
            </w:pPr>
            <w:r w:rsidRPr="00B4275F">
              <w:t xml:space="preserve">Where the refitting or repair/replacement of components involves the fabrication and installation of pipework and assemblies, Unit MEM10010B (Install pipework and pipework assemblies) should be accessed. </w:t>
            </w:r>
          </w:p>
          <w:p w:rsidR="00000000" w:rsidRPr="00B4275F" w:rsidP="00B4275F">
            <w:pPr>
              <w:pStyle w:val="BodyText"/>
            </w:pPr>
            <w:r w:rsidRPr="00B4275F">
              <w:t>Where any rectification, modificat</w:t>
            </w:r>
            <w:r w:rsidRPr="00B4275F">
              <w:t>ion involves electrical disconnection and reconnection, then Unit MEM18049C (Disconnect/reconnect fixed wired equipment up to 1000 volts a.c./1500 volts d.c.) should also be selected.</w:t>
            </w:r>
          </w:p>
          <w:p w:rsidR="00000000" w:rsidRPr="00B4275F" w:rsidP="00B4275F">
            <w:pPr>
              <w:pStyle w:val="BodyText"/>
            </w:pPr>
          </w:p>
          <w:p w:rsidR="00000000" w:rsidRPr="00B4275F" w:rsidP="00B4275F">
            <w:pPr>
              <w:pStyle w:val="BodyText"/>
            </w:pPr>
            <w:r w:rsidRPr="00B4275F">
              <w:rPr>
                <w:rStyle w:val="SpecialBold"/>
              </w:rPr>
              <w:t>Band</w:t>
            </w:r>
            <w:r w:rsidRPr="00B4275F">
              <w:t>:</w:t>
            </w:r>
            <w:r w:rsidRPr="00B4275F">
              <w:tab/>
            </w:r>
            <w:r w:rsidRPr="00B4275F">
              <w:rPr>
                <w:rStyle w:val="SpecialBold"/>
              </w:rPr>
              <w:t>A</w:t>
            </w:r>
          </w:p>
          <w:p w:rsidR="00000000" w:rsidRPr="00B4275F" w:rsidP="00B4275F">
            <w:pPr>
              <w:pStyle w:val="BodyText"/>
            </w:pPr>
            <w:r w:rsidRPr="00B4275F">
              <w:rPr>
                <w:rStyle w:val="SpecialBold"/>
              </w:rPr>
              <w:t>Unit Weight</w:t>
            </w:r>
            <w:r w:rsidRPr="00B4275F">
              <w:t>:</w:t>
            </w:r>
            <w:r w:rsidRPr="00B4275F">
              <w:tab/>
            </w:r>
            <w:r w:rsidRPr="00B4275F">
              <w:rPr>
                <w:rStyle w:val="SpecialBold"/>
              </w:rPr>
              <w:t>4</w:t>
            </w:r>
          </w:p>
        </w:tc>
      </w:tr>
    </w:tbl>
    <w:p w:rsidR="00801B97" w:rsidP="00B4275F">
      <w:pPr>
        <w:pStyle w:val="BodyText"/>
      </w:pPr>
    </w:p>
    <w:p w:rsidR="00801B97" w:rsidP="00B4275F">
      <w:pPr>
        <w:pStyle w:val="BodyText"/>
      </w:pPr>
    </w:p>
    <w:p w:rsidR="00000000" w:rsidRPr="00B4275F" w:rsidP="00B4275F">
      <w:pPr>
        <w:pStyle w:val="Heading1"/>
      </w:pPr>
      <w:bookmarkStart w:id="4" w:name="O_356305"/>
      <w:bookmarkEnd w:id="4"/>
      <w:r w:rsidRPr="00B4275F">
        <w:t>Licensing/Regulatory Information</w:t>
      </w:r>
    </w:p>
    <w:p w:rsidR="00000000" w:rsidRPr="00B4275F" w:rsidP="00B4275F">
      <w:pPr>
        <w:pStyle w:val="BodyText"/>
      </w:pPr>
      <w:r w:rsidRPr="00B4275F">
        <w:t>Not Applicable</w:t>
      </w:r>
    </w:p>
    <w:p w:rsidR="00000000" w:rsidRPr="00B4275F" w:rsidP="00B4275F">
      <w:pPr>
        <w:pStyle w:val="AllowPageBreak"/>
      </w:pPr>
    </w:p>
    <w:p w:rsidR="00000000" w:rsidRPr="00B4275F" w:rsidP="00B4275F">
      <w:pPr>
        <w:pStyle w:val="Heading1"/>
      </w:pPr>
      <w:bookmarkStart w:id="5" w:name="O_356303"/>
      <w:bookmarkEnd w:id="5"/>
      <w:r w:rsidRPr="00B4275F">
        <w:t>Pre-Requisites</w:t>
      </w:r>
    </w:p>
    <w:tbl>
      <w:tblPr>
        <w:tblW w:w="0" w:type="auto"/>
        <w:tblLayout w:type="fixed"/>
        <w:tblCellMar>
          <w:left w:w="62" w:type="dxa"/>
          <w:right w:w="62" w:type="dxa"/>
        </w:tblCellMar>
        <w:tblLook w:val="0000"/>
      </w:tblPr>
      <w:tblGrid>
        <w:gridCol w:w="2702"/>
        <w:gridCol w:w="2207"/>
        <w:gridCol w:w="3613"/>
      </w:tblGrid>
      <w:tr w:rsidTr="00801B97">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MEM05006C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brazing and/or silver soldering</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Interpret technical drawing</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electrical/electronic measurement</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engineering measurements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Use hand tools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Use power tools/hand held operations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Dismantle, replace and assemble engineering components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Test, recover, evacuate and charge refrigeration systems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MEM18094B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Service and repair commercial refrigeration</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MEM05006C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brazing and/or silver soldering</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Interpret technical drawing</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electrical/electronic measurement</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Perform engineering measurements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Use hand tools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Use power tools/hand held operations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Dismantle, replace and assemble engineering components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Test, recover, evacuate and charge refrigeration systems</w:t>
            </w:r>
          </w:p>
        </w:tc>
      </w:tr>
      <w:tr w:rsidTr="00801B97">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MEM18088B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Maintain and repair commercial air conditioning systems and components</w:t>
            </w:r>
          </w:p>
        </w:tc>
      </w:tr>
    </w:tbl>
    <w:p w:rsidR="00801B97" w:rsidP="00B4275F">
      <w:pPr>
        <w:pStyle w:val="BodyText"/>
      </w:pPr>
    </w:p>
    <w:p w:rsidR="00801B97" w:rsidP="00B4275F">
      <w:pPr>
        <w:pStyle w:val="BodyText"/>
      </w:pPr>
    </w:p>
    <w:p w:rsidR="00000000" w:rsidRPr="00B4275F" w:rsidP="00B4275F">
      <w:pPr>
        <w:pStyle w:val="Heading1"/>
      </w:pPr>
      <w:bookmarkStart w:id="6" w:name="O_356308"/>
      <w:bookmarkEnd w:id="6"/>
      <w:r w:rsidRPr="00B4275F">
        <w:t>Employability Skills Information</w:t>
      </w:r>
    </w:p>
    <w:tbl>
      <w:tblPr>
        <w:tblW w:w="0" w:type="auto"/>
        <w:tblLayout w:type="fixed"/>
        <w:tblCellMar>
          <w:left w:w="62" w:type="dxa"/>
          <w:right w:w="62" w:type="dxa"/>
        </w:tblCellMar>
        <w:tblLook w:val="0000"/>
      </w:tblPr>
      <w:tblGrid>
        <w:gridCol w:w="2802"/>
        <w:gridCol w:w="5720"/>
      </w:tblGrid>
      <w:tr w:rsidTr="00801B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This unit contains employability skills.</w:t>
            </w:r>
          </w:p>
        </w:tc>
      </w:tr>
    </w:tbl>
    <w:p w:rsidR="00801B97" w:rsidP="00B4275F">
      <w:pPr>
        <w:pStyle w:val="BodyText"/>
      </w:pPr>
    </w:p>
    <w:p w:rsidR="00801B97" w:rsidP="00B4275F">
      <w:pPr>
        <w:pStyle w:val="BodyText"/>
      </w:pPr>
    </w:p>
    <w:p w:rsidR="00000000" w:rsidRPr="00B4275F" w:rsidP="00B4275F">
      <w:pPr>
        <w:pStyle w:val="Heading1"/>
      </w:pPr>
      <w:bookmarkStart w:id="7" w:name="O_356309"/>
      <w:bookmarkEnd w:id="7"/>
      <w:r w:rsidRPr="00B4275F">
        <w:t>Elements and Performance Criteria Pre-Content</w:t>
      </w:r>
    </w:p>
    <w:tbl>
      <w:tblPr>
        <w:tblW w:w="0" w:type="auto"/>
        <w:tblLayout w:type="fixed"/>
        <w:tblCellMar>
          <w:left w:w="62" w:type="dxa"/>
          <w:right w:w="62" w:type="dxa"/>
        </w:tblCellMar>
        <w:tblLook w:val="0000"/>
      </w:tblPr>
      <w:tblGrid>
        <w:gridCol w:w="2636"/>
        <w:gridCol w:w="5886"/>
      </w:tblGrid>
      <w:tr w:rsidTr="00801B9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Elem</w:t>
            </w:r>
            <w:r w:rsidRPr="00B4275F">
              <w:t>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Performance criteria describe the performance needed to demonstrate achievement of the element. Where bold italicised text is used, further information is detailed in the required skills and kno</w:t>
            </w:r>
            <w:r w:rsidRPr="00B4275F">
              <w:t>wledge section and the range statement. Assessment of performance is to be consistent with the evidence guide.</w:t>
            </w:r>
          </w:p>
        </w:tc>
      </w:tr>
    </w:tbl>
    <w:p w:rsidR="00000000" w:rsidRPr="00B4275F" w:rsidP="00B4275F">
      <w:pPr>
        <w:pStyle w:val="BodyText"/>
      </w:pPr>
    </w:p>
    <w:p w:rsidR="00000000" w:rsidRPr="00B4275F" w:rsidP="00B4275F">
      <w:pPr>
        <w:pStyle w:val="AllowPageBreak"/>
      </w:pPr>
    </w:p>
    <w:p w:rsidR="00000000" w:rsidRPr="00B4275F" w:rsidP="00B4275F">
      <w:pPr>
        <w:pStyle w:val="Heading1"/>
      </w:pPr>
      <w:bookmarkStart w:id="8" w:name="O_356310"/>
      <w:bookmarkEnd w:id="8"/>
      <w:r w:rsidRPr="00B4275F">
        <w:t>Elements and Performance Criteria</w:t>
      </w:r>
    </w:p>
    <w:tbl>
      <w:tblPr>
        <w:tblW w:w="0" w:type="auto"/>
        <w:tblLayout w:type="fixed"/>
        <w:tblCellMar>
          <w:left w:w="62" w:type="dxa"/>
          <w:right w:w="62" w:type="dxa"/>
        </w:tblCellMar>
        <w:tblLook w:val="0000"/>
      </w:tblPr>
      <w:tblGrid>
        <w:gridCol w:w="2636"/>
        <w:gridCol w:w="5886"/>
      </w:tblGrid>
      <w:tr w:rsidTr="00801B97">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PERFORMANCE CRITERIA</w:t>
            </w:r>
          </w:p>
        </w:tc>
      </w:tr>
      <w:tr w:rsidTr="00801B9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List"/>
              <w:rPr>
                <w:lang w:val="en-NZ"/>
              </w:rPr>
            </w:pPr>
            <w:r w:rsidRPr="00B4275F">
              <w:t>1.</w:t>
            </w:r>
            <w:r w:rsidRPr="00B4275F">
              <w:tab/>
              <w:t>Undertake preventive maintenance checks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List2"/>
            </w:pPr>
            <w:r w:rsidRPr="00B4275F">
              <w:t>1.1.</w:t>
            </w:r>
            <w:r w:rsidRPr="00B4275F">
              <w:tab/>
            </w:r>
            <w:r w:rsidRPr="00B4275F">
              <w:t>Legislative requirements are understood.</w:t>
            </w:r>
          </w:p>
          <w:p w:rsidR="00000000" w:rsidRPr="00B4275F" w:rsidP="00B4275F">
            <w:pPr>
              <w:pStyle w:val="List2"/>
            </w:pPr>
            <w:r w:rsidRPr="00B4275F">
              <w:t>1.2.</w:t>
            </w:r>
            <w:r w:rsidRPr="00B4275F">
              <w:tab/>
              <w:t>System components are identified.</w:t>
            </w:r>
          </w:p>
          <w:p w:rsidR="00000000" w:rsidRPr="00B4275F" w:rsidP="00B4275F">
            <w:pPr>
              <w:pStyle w:val="List2"/>
            </w:pPr>
            <w:r w:rsidRPr="00B4275F">
              <w:t>1.3.</w:t>
            </w:r>
            <w:r w:rsidRPr="00B4275F">
              <w:tab/>
              <w:t>The operational function of each component is inspected and tested.</w:t>
            </w:r>
          </w:p>
          <w:p w:rsidR="00000000" w:rsidRPr="00B4275F" w:rsidP="00B4275F">
            <w:pPr>
              <w:pStyle w:val="List2"/>
            </w:pPr>
            <w:r w:rsidRPr="00B4275F">
              <w:t>1.4.</w:t>
            </w:r>
            <w:r w:rsidRPr="00B4275F">
              <w:tab/>
              <w:t>Correct operation of each component is assessed against specification.</w:t>
            </w:r>
          </w:p>
          <w:p w:rsidR="00000000" w:rsidRPr="00B4275F" w:rsidP="00B4275F">
            <w:pPr>
              <w:pStyle w:val="List2"/>
            </w:pPr>
            <w:r w:rsidRPr="00B4275F">
              <w:t>1.5.</w:t>
            </w:r>
            <w:r w:rsidRPr="00B4275F">
              <w:tab/>
            </w:r>
            <w:r w:rsidRPr="00B4275F">
              <w:t>Visual inspection and testing with appropriate test equipment is carried out according to refrigeration principles, procedures and safety requirements.</w:t>
            </w:r>
          </w:p>
          <w:p w:rsidR="00000000" w:rsidP="00B4275F">
            <w:pPr>
              <w:pStyle w:val="List2"/>
              <w:rPr>
                <w:lang w:val="en-NZ"/>
              </w:rPr>
            </w:pPr>
            <w:r w:rsidRPr="00B4275F">
              <w:t>1.6.</w:t>
            </w:r>
            <w:r w:rsidRPr="00B4275F">
              <w:tab/>
              <w:t>Preventative maintenance tasks are performed to manufacturers' specifications using refrigeration t</w:t>
            </w:r>
            <w:r w:rsidRPr="00B4275F">
              <w:t>echniques and practices.</w:t>
            </w:r>
          </w:p>
        </w:tc>
      </w:tr>
      <w:tr w:rsidTr="00801B9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List"/>
              <w:rPr>
                <w:lang w:val="en-NZ"/>
              </w:rPr>
            </w:pPr>
            <w:r w:rsidRPr="00B4275F">
              <w:t>2.</w:t>
            </w:r>
            <w:r w:rsidRPr="00B4275F">
              <w:tab/>
              <w:t>Undertake fault finding on cooling tower/evaporative condenser water systems components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List2"/>
            </w:pPr>
            <w:r w:rsidRPr="00B4275F">
              <w:t>2.1.</w:t>
            </w:r>
            <w:r w:rsidRPr="00B4275F">
              <w:tab/>
              <w:t>System components are identified correctly.</w:t>
            </w:r>
          </w:p>
          <w:p w:rsidR="00000000" w:rsidRPr="00B4275F" w:rsidP="00B4275F">
            <w:pPr>
              <w:pStyle w:val="List2"/>
            </w:pPr>
            <w:r w:rsidRPr="00B4275F">
              <w:t>2.2.</w:t>
            </w:r>
            <w:r w:rsidRPr="00B4275F">
              <w:tab/>
              <w:t>The characteristics and operation of each component is understood.</w:t>
            </w:r>
          </w:p>
          <w:p w:rsidR="00000000" w:rsidRPr="00B4275F" w:rsidP="00B4275F">
            <w:pPr>
              <w:pStyle w:val="List2"/>
            </w:pPr>
            <w:r w:rsidRPr="00B4275F">
              <w:t>2.3.</w:t>
            </w:r>
            <w:r w:rsidRPr="00B4275F">
              <w:tab/>
              <w:t>The operation</w:t>
            </w:r>
            <w:r w:rsidRPr="00B4275F">
              <w:t>al function of each component is inspected and tested.</w:t>
            </w:r>
          </w:p>
          <w:p w:rsidR="00000000" w:rsidP="00B4275F">
            <w:pPr>
              <w:pStyle w:val="List2"/>
              <w:rPr>
                <w:lang w:val="en-NZ"/>
              </w:rPr>
            </w:pPr>
            <w:r w:rsidRPr="00B4275F">
              <w:t>2.4.</w:t>
            </w:r>
            <w:r w:rsidRPr="00B4275F">
              <w:tab/>
              <w:t>Correct operation of each component is assessed against specification.</w:t>
            </w:r>
          </w:p>
        </w:tc>
      </w:tr>
      <w:tr w:rsidTr="00801B9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List"/>
              <w:rPr>
                <w:lang w:val="en-NZ"/>
              </w:rPr>
            </w:pPr>
            <w:r w:rsidRPr="00B4275F">
              <w:t>3.</w:t>
            </w:r>
            <w:r w:rsidRPr="00B4275F">
              <w:tab/>
              <w:t>Repair/replace cooling tower/evaporative condenser components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List2"/>
            </w:pPr>
            <w:r w:rsidRPr="00B4275F">
              <w:t>3.1.</w:t>
            </w:r>
            <w:r w:rsidRPr="00B4275F">
              <w:tab/>
              <w:t>Faulty components are localised and malfunction is con</w:t>
            </w:r>
            <w:r w:rsidRPr="00B4275F">
              <w:t>firmed by inspection and testing using refrigeration principles, procedures and safety requirements.</w:t>
            </w:r>
          </w:p>
          <w:p w:rsidR="00000000" w:rsidRPr="00B4275F" w:rsidP="00B4275F">
            <w:pPr>
              <w:pStyle w:val="List2"/>
            </w:pPr>
            <w:r w:rsidRPr="00B4275F">
              <w:t>3.2.</w:t>
            </w:r>
            <w:r w:rsidRPr="00B4275F">
              <w:tab/>
              <w:t>Faulty components are dismantled and repaired to manufactures' specifications as required.</w:t>
            </w:r>
          </w:p>
          <w:p w:rsidR="00000000" w:rsidRPr="00B4275F" w:rsidP="00B4275F">
            <w:pPr>
              <w:pStyle w:val="List2"/>
            </w:pPr>
            <w:r w:rsidRPr="00B4275F">
              <w:t>3.3.</w:t>
            </w:r>
            <w:r w:rsidRPr="00B4275F">
              <w:tab/>
              <w:t xml:space="preserve">Replacement parts are selected from manufacturers' or </w:t>
            </w:r>
            <w:r w:rsidRPr="00B4275F">
              <w:t>other catalogues according to required specifications.</w:t>
            </w:r>
          </w:p>
          <w:p w:rsidR="00000000" w:rsidP="00B4275F">
            <w:pPr>
              <w:pStyle w:val="List2"/>
              <w:rPr>
                <w:lang w:val="en-NZ"/>
              </w:rPr>
            </w:pPr>
            <w:r w:rsidRPr="00B4275F">
              <w:t>3.4.</w:t>
            </w:r>
            <w:r w:rsidRPr="00B4275F">
              <w:tab/>
              <w:t>Where required, refrigerant is removed/contained following refrigeration principles and procedures to all relevant standards, codes and safety standards.</w:t>
            </w:r>
          </w:p>
        </w:tc>
      </w:tr>
      <w:tr w:rsidTr="00801B97">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List"/>
              <w:rPr>
                <w:lang w:val="en-NZ"/>
              </w:rPr>
            </w:pPr>
            <w:r w:rsidRPr="00B4275F">
              <w:t>4.</w:t>
            </w:r>
            <w:r w:rsidRPr="00B4275F">
              <w:tab/>
              <w:t>Return to service cooling tower/evapor</w:t>
            </w:r>
            <w:r w:rsidRPr="00B4275F">
              <w:t>ative condenser components.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List2"/>
            </w:pPr>
            <w:r w:rsidRPr="00B4275F">
              <w:t>4.1.</w:t>
            </w:r>
            <w:r w:rsidRPr="00B4275F">
              <w:tab/>
              <w:t>Components are reassembled and tested for correct operation and assessed against specification.</w:t>
            </w:r>
          </w:p>
          <w:p w:rsidR="00000000" w:rsidRPr="00B4275F" w:rsidP="00B4275F">
            <w:pPr>
              <w:pStyle w:val="List2"/>
            </w:pPr>
            <w:r w:rsidRPr="00B4275F">
              <w:t>4.2.</w:t>
            </w:r>
            <w:r w:rsidRPr="00B4275F">
              <w:tab/>
              <w:t>Where required, refrigerant is added to system, following refrigeration principles and procedures to all relevant standard</w:t>
            </w:r>
            <w:r w:rsidRPr="00B4275F">
              <w:t>s, codes and safety standards.</w:t>
            </w:r>
          </w:p>
          <w:p w:rsidR="00000000" w:rsidRPr="00B4275F" w:rsidP="00B4275F">
            <w:pPr>
              <w:pStyle w:val="List2"/>
            </w:pPr>
            <w:r w:rsidRPr="00B4275F">
              <w:t>4.3.</w:t>
            </w:r>
            <w:r w:rsidRPr="00B4275F">
              <w:tab/>
              <w:t>Using refrigeration principles and system application, correct operation of the equipment is verified.</w:t>
            </w:r>
          </w:p>
          <w:p w:rsidR="00000000" w:rsidRPr="00B4275F" w:rsidP="00B4275F">
            <w:pPr>
              <w:pStyle w:val="List2"/>
            </w:pPr>
            <w:r w:rsidRPr="00B4275F">
              <w:t>4.4.</w:t>
            </w:r>
            <w:r w:rsidRPr="00B4275F">
              <w:tab/>
              <w:t>Maintenance records/service reports are completed by appropriate designated means.</w:t>
            </w:r>
          </w:p>
        </w:tc>
      </w:tr>
    </w:tbl>
    <w:p w:rsidR="00801B97" w:rsidP="00B4275F">
      <w:pPr>
        <w:pStyle w:val="BodyText"/>
      </w:pPr>
    </w:p>
    <w:p w:rsidR="00801B97" w:rsidP="00B4275F">
      <w:pPr>
        <w:pStyle w:val="BodyText"/>
      </w:pPr>
    </w:p>
    <w:p w:rsidR="00000000" w:rsidRPr="00B4275F" w:rsidP="00B4275F">
      <w:pPr>
        <w:pStyle w:val="Heading1"/>
      </w:pPr>
      <w:bookmarkStart w:id="9" w:name="O_356301"/>
      <w:bookmarkEnd w:id="9"/>
      <w:r w:rsidRPr="00B4275F">
        <w:t>Required Skills and Knowledge</w:t>
      </w:r>
    </w:p>
    <w:tbl>
      <w:tblPr>
        <w:tblW w:w="0" w:type="auto"/>
        <w:tblLayout w:type="fixed"/>
        <w:tblCellMar>
          <w:left w:w="62" w:type="dxa"/>
          <w:right w:w="62" w:type="dxa"/>
        </w:tblCellMar>
        <w:tblLook w:val="0000"/>
      </w:tblPr>
      <w:tblGrid>
        <w:gridCol w:w="8522"/>
      </w:tblGrid>
      <w:tr w:rsidTr="00801B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REQUIRED SKILLS AND KNOWLEDGE</w:t>
            </w:r>
          </w:p>
        </w:tc>
      </w:tr>
      <w:tr w:rsidTr="00801B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This section describes the skills and knowledge required for this unit.</w:t>
            </w:r>
          </w:p>
        </w:tc>
      </w:tr>
      <w:tr w:rsidTr="0080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Required skills</w:t>
            </w:r>
          </w:p>
        </w:tc>
      </w:tr>
      <w:tr w:rsidTr="0080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Look for evidence that confirms skills in:</w:t>
            </w:r>
          </w:p>
          <w:p w:rsidR="00000000" w:rsidRPr="00B4275F" w:rsidP="00B4275F">
            <w:pPr>
              <w:pStyle w:val="ListBullet"/>
            </w:pPr>
            <w:r w:rsidRPr="00B4275F">
              <w:t>using tools, techniques and equipment necessary to che</w:t>
            </w:r>
            <w:r w:rsidRPr="00B4275F">
              <w:t>ck cooling tower/evaporative condenser fans, valves, centrifugal pumps and components for correct operation</w:t>
            </w:r>
          </w:p>
          <w:p w:rsidR="00000000" w:rsidRPr="00B4275F" w:rsidP="00B4275F">
            <w:pPr>
              <w:pStyle w:val="ListBullet"/>
            </w:pPr>
            <w:r w:rsidRPr="00B4275F">
              <w:t>obtaining and interpreting specifications</w:t>
            </w:r>
          </w:p>
          <w:p w:rsidR="00000000" w:rsidRPr="00B4275F" w:rsidP="00B4275F">
            <w:pPr>
              <w:pStyle w:val="ListBullet"/>
            </w:pPr>
            <w:r w:rsidRPr="00B4275F">
              <w:t>comparing system and component performance/operation against specification</w:t>
            </w:r>
          </w:p>
          <w:p w:rsidR="00000000" w:rsidRPr="00B4275F" w:rsidP="00B4275F">
            <w:pPr>
              <w:pStyle w:val="ListBullet"/>
            </w:pPr>
            <w:r w:rsidRPr="00B4275F">
              <w:t>identifying faulty components and non-compliances</w:t>
            </w:r>
          </w:p>
          <w:p w:rsidR="00000000" w:rsidRPr="00B4275F" w:rsidP="00B4275F">
            <w:pPr>
              <w:pStyle w:val="ListBullet"/>
            </w:pPr>
            <w:r w:rsidRPr="00B4275F">
              <w:t>making required adjustments to achieve specifications</w:t>
            </w:r>
          </w:p>
          <w:p w:rsidR="00000000" w:rsidRPr="00B4275F" w:rsidP="00B4275F">
            <w:pPr>
              <w:pStyle w:val="ListBullet"/>
            </w:pPr>
            <w:r w:rsidRPr="00B4275F">
              <w:t>sourcing and using relevant catalogues/lists</w:t>
            </w:r>
          </w:p>
          <w:p w:rsidR="00000000" w:rsidRPr="00B4275F" w:rsidP="00B4275F">
            <w:pPr>
              <w:pStyle w:val="ListBullet"/>
            </w:pPr>
            <w:r w:rsidRPr="00B4275F">
              <w:t>removing and replacing refrigerant</w:t>
            </w:r>
          </w:p>
          <w:p w:rsidR="00000000" w:rsidRPr="00B4275F" w:rsidP="00B4275F">
            <w:pPr>
              <w:pStyle w:val="ListBullet"/>
            </w:pPr>
            <w:r w:rsidRPr="00B4275F">
              <w:t>applying safety procedures, standard operating procedures and legislativ</w:t>
            </w:r>
            <w:r w:rsidRPr="00B4275F">
              <w:t>e requirements to all work undertaken</w:t>
            </w:r>
          </w:p>
          <w:p w:rsidR="00000000" w:rsidP="00B4275F">
            <w:pPr>
              <w:pStyle w:val="ListBullet"/>
              <w:rPr>
                <w:lang w:val="en-NZ"/>
              </w:rPr>
            </w:pPr>
            <w:r w:rsidRPr="00B4275F">
              <w:t>documenting results of the adjustments</w:t>
            </w:r>
          </w:p>
        </w:tc>
      </w:tr>
      <w:tr w:rsidTr="0080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Required knowledge</w:t>
            </w:r>
          </w:p>
        </w:tc>
      </w:tr>
      <w:tr w:rsidTr="00801B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Look for evidence that confirms knowledge of:</w:t>
            </w:r>
          </w:p>
          <w:p w:rsidR="00000000" w:rsidRPr="00B4275F" w:rsidP="00B4275F">
            <w:pPr>
              <w:pStyle w:val="ListBullet"/>
            </w:pPr>
            <w:r w:rsidRPr="00B4275F">
              <w:t>terminology of cooling towers</w:t>
            </w:r>
          </w:p>
          <w:p w:rsidR="00000000" w:rsidRPr="00B4275F" w:rsidP="00B4275F">
            <w:pPr>
              <w:pStyle w:val="ListBullet"/>
            </w:pPr>
            <w:r w:rsidRPr="00B4275F">
              <w:t>psychometrics</w:t>
            </w:r>
          </w:p>
          <w:p w:rsidR="00000000" w:rsidRPr="00B4275F" w:rsidP="00B4275F">
            <w:pPr>
              <w:pStyle w:val="ListBullet"/>
            </w:pPr>
            <w:r w:rsidRPr="00B4275F">
              <w:t>measuring instruments/equipment, specifications and procedures for c</w:t>
            </w:r>
            <w:r w:rsidRPr="00B4275F">
              <w:t>hecking temperature(s)/humidity/air flow</w:t>
            </w:r>
          </w:p>
          <w:p w:rsidR="00000000" w:rsidRPr="00B4275F" w:rsidP="00B4275F">
            <w:pPr>
              <w:pStyle w:val="ListBullet"/>
            </w:pPr>
            <w:r w:rsidRPr="00B4275F">
              <w:t>operation of centrifugal water pumps</w:t>
            </w:r>
          </w:p>
          <w:p w:rsidR="00000000" w:rsidRPr="00B4275F" w:rsidP="00B4275F">
            <w:pPr>
              <w:pStyle w:val="ListBullet"/>
            </w:pPr>
            <w:r w:rsidRPr="00B4275F">
              <w:t>terminology of centrifugal water pumps</w:t>
            </w:r>
          </w:p>
          <w:p w:rsidR="00000000" w:rsidRPr="00B4275F" w:rsidP="00B4275F">
            <w:pPr>
              <w:pStyle w:val="ListBullet"/>
            </w:pPr>
            <w:r w:rsidRPr="00B4275F">
              <w:t>field testing centrifugal pumps</w:t>
            </w:r>
          </w:p>
          <w:p w:rsidR="00000000" w:rsidRPr="00B4275F" w:rsidP="00B4275F">
            <w:pPr>
              <w:pStyle w:val="ListBullet"/>
            </w:pPr>
            <w:r w:rsidRPr="00B4275F">
              <w:t>operation of water valves including bypass valve either mechanical or electrical operation</w:t>
            </w:r>
          </w:p>
          <w:p w:rsidR="00000000" w:rsidRPr="00B4275F" w:rsidP="00B4275F">
            <w:pPr>
              <w:pStyle w:val="ListBullet"/>
            </w:pPr>
            <w:r w:rsidRPr="00B4275F">
              <w:t>procedures for t</w:t>
            </w:r>
            <w:r w:rsidRPr="00B4275F">
              <w:t>esting and operation of controls</w:t>
            </w:r>
          </w:p>
          <w:p w:rsidR="00000000" w:rsidRPr="00B4275F" w:rsidP="00B4275F">
            <w:pPr>
              <w:pStyle w:val="ListBullet"/>
            </w:pPr>
            <w:r w:rsidRPr="00B4275F">
              <w:t>procedures for testing of fan motors</w:t>
            </w:r>
          </w:p>
          <w:p w:rsidR="00000000" w:rsidRPr="00B4275F" w:rsidP="00B4275F">
            <w:pPr>
              <w:pStyle w:val="ListBullet"/>
            </w:pPr>
            <w:r w:rsidRPr="00B4275F">
              <w:t>v belts</w:t>
            </w:r>
          </w:p>
          <w:p w:rsidR="00000000" w:rsidRPr="00B4275F" w:rsidP="00B4275F">
            <w:pPr>
              <w:pStyle w:val="ListBullet"/>
            </w:pPr>
            <w:r w:rsidRPr="00B4275F">
              <w:t>measuring instruments/equipment, specifications and procedures for checking component noise and vibration levels</w:t>
            </w:r>
          </w:p>
          <w:p w:rsidR="00000000" w:rsidRPr="00B4275F" w:rsidP="00B4275F">
            <w:pPr>
              <w:pStyle w:val="ListBullet"/>
            </w:pPr>
            <w:r w:rsidRPr="00B4275F">
              <w:t>procedures for reporting non-conformances</w:t>
            </w:r>
          </w:p>
          <w:p w:rsidR="00000000" w:rsidRPr="00B4275F" w:rsidP="00B4275F">
            <w:pPr>
              <w:pStyle w:val="ListBullet"/>
            </w:pPr>
            <w:r w:rsidRPr="00B4275F">
              <w:t>procedures and sequence for performing preventative maintenance on refrigeration and air conditioning systems</w:t>
            </w:r>
          </w:p>
          <w:p w:rsidR="00000000" w:rsidRPr="00B4275F" w:rsidP="00B4275F">
            <w:pPr>
              <w:pStyle w:val="ListBullet"/>
            </w:pPr>
            <w:r w:rsidRPr="00B4275F">
              <w:t>specifications, operational characteristics and process for identifying system components</w:t>
            </w:r>
          </w:p>
          <w:p w:rsidR="00000000" w:rsidRPr="00B4275F" w:rsidP="00B4275F">
            <w:pPr>
              <w:pStyle w:val="ListBullet"/>
            </w:pPr>
            <w:r w:rsidRPr="00B4275F">
              <w:t>process for localising and confirming faulty components</w:t>
            </w:r>
          </w:p>
          <w:p w:rsidR="00000000" w:rsidRPr="00B4275F" w:rsidP="00B4275F">
            <w:pPr>
              <w:pStyle w:val="ListBullet"/>
            </w:pPr>
            <w:r w:rsidRPr="00B4275F">
              <w:t>procedures and all legislative and regulatory requirements for safely removing the refrigerant and charging the system</w:t>
            </w:r>
          </w:p>
          <w:p w:rsidR="00000000" w:rsidRPr="00B4275F" w:rsidP="00B4275F">
            <w:pPr>
              <w:pStyle w:val="ListBullet"/>
            </w:pPr>
            <w:r w:rsidRPr="00B4275F">
              <w:t>procedures for dismantling, repairing, reassembling and testing components</w:t>
            </w:r>
          </w:p>
          <w:p w:rsidR="00000000" w:rsidRPr="00B4275F" w:rsidP="00B4275F">
            <w:pPr>
              <w:pStyle w:val="ListBullet"/>
            </w:pPr>
            <w:r w:rsidRPr="00B4275F">
              <w:t>procedure for removal/recharging refrigerant</w:t>
            </w:r>
          </w:p>
          <w:p w:rsidR="00000000" w:rsidRPr="00B4275F" w:rsidP="00B4275F">
            <w:pPr>
              <w:pStyle w:val="ListBullet"/>
            </w:pPr>
            <w:r w:rsidRPr="00B4275F">
              <w:t>procedures for se</w:t>
            </w:r>
            <w:r w:rsidRPr="00B4275F">
              <w:t>lecting replacement parts</w:t>
            </w:r>
          </w:p>
          <w:p w:rsidR="00000000" w:rsidRPr="00B4275F" w:rsidP="00B4275F">
            <w:pPr>
              <w:pStyle w:val="ListBullet"/>
            </w:pPr>
            <w:r w:rsidRPr="00B4275F">
              <w:t>procedures for completing maintenance records/service reports</w:t>
            </w:r>
          </w:p>
        </w:tc>
      </w:tr>
    </w:tbl>
    <w:p w:rsidR="00801B97" w:rsidP="00B4275F">
      <w:pPr>
        <w:pStyle w:val="BodyText"/>
      </w:pPr>
    </w:p>
    <w:p w:rsidR="00801B97" w:rsidP="00B4275F">
      <w:pPr>
        <w:pStyle w:val="BodyText"/>
      </w:pPr>
    </w:p>
    <w:p w:rsidR="00000000" w:rsidRPr="00B4275F" w:rsidP="00B4275F">
      <w:pPr>
        <w:pStyle w:val="AllowPageBreak"/>
      </w:pPr>
    </w:p>
    <w:p w:rsidR="00000000" w:rsidRPr="00B4275F" w:rsidP="00B4275F">
      <w:pPr>
        <w:pStyle w:val="Heading1"/>
      </w:pPr>
      <w:bookmarkStart w:id="10" w:name="O_356307"/>
      <w:bookmarkEnd w:id="10"/>
      <w:r w:rsidRPr="00B4275F">
        <w:t>Evidence Guide</w:t>
      </w:r>
    </w:p>
    <w:tbl>
      <w:tblPr>
        <w:tblW w:w="9570" w:type="dxa"/>
        <w:tblLayout w:type="fixed"/>
        <w:tblCellMar>
          <w:left w:w="62" w:type="dxa"/>
          <w:right w:w="62" w:type="dxa"/>
        </w:tblCellMar>
        <w:tblLook w:val="0000"/>
      </w:tblPr>
      <w:tblGrid>
        <w:gridCol w:w="3908"/>
        <w:gridCol w:w="5662"/>
      </w:tblGrid>
      <w:tr w:rsidTr="00801B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EVIDENCE GUIDE</w:t>
            </w:r>
          </w:p>
        </w:tc>
      </w:tr>
      <w:tr w:rsidTr="00801B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The evidence guide provides advice on assessment and must be read in conjunction with the performance criteria, required skills and knowledge, range statement and the Assessment Guidelines for the Training Package.</w:t>
            </w:r>
          </w:p>
        </w:tc>
      </w:tr>
      <w:tr w:rsidTr="0080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A person who demonstrates competency in this unit must be able to maintain and repair cooling towers and/or evaporative condensers, fans, centrifugal water pumps, valves and control equipment. Competency in this unit cannot be claimed until all prerequisit</w:t>
            </w:r>
            <w:r w:rsidRPr="00B4275F">
              <w:t>es have been satisfied.</w:t>
            </w:r>
          </w:p>
        </w:tc>
      </w:tr>
      <w:tr w:rsidTr="0080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Assessors must be satisfied that the candidate can competently and consistently perform all elements of the unit as specified by the crite</w:t>
            </w:r>
            <w:r w:rsidRPr="00B4275F">
              <w:t>ria, including required knowledge, and be capable of applying the competency in new and different situations and contexts.</w:t>
            </w:r>
          </w:p>
        </w:tc>
      </w:tr>
      <w:tr w:rsidTr="0080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This unit may be assessed on the job, off the job or a combination of both on and o</w:t>
            </w:r>
            <w:r w:rsidRPr="00B4275F">
              <w:t>ff the job. Where assessment occurs off the job, that is the candidate is not in productive work, then an appropriate simulation must be used where the range of conditions reflects realistic workplace situations. The competencies covered by this unit would</w:t>
            </w:r>
            <w:r w:rsidRPr="00B4275F">
              <w:t xml:space="preserve"> be demonstrated by an individual working alone or as part of a team. The assessment environment should not disadvantage the candidate. </w:t>
            </w:r>
          </w:p>
          <w:p w:rsidR="00000000" w:rsidP="00B4275F">
            <w:pPr>
              <w:pStyle w:val="BodyText"/>
              <w:rPr>
                <w:lang w:val="en-NZ"/>
              </w:rPr>
            </w:pPr>
            <w:r w:rsidRPr="00B4275F">
              <w:t>This unit could be assessed in conjunction with any other units addressing the safety, quality, communication, material</w:t>
            </w:r>
            <w:r w:rsidRPr="00B4275F">
              <w:t>s handling, recording and reporting associated with the maintenance and repair of cooling towers/evaporative condensers /pumps/ fans or valves, or other units requiring the exercise of the skills and knowledge covered by this unit.</w:t>
            </w:r>
          </w:p>
        </w:tc>
      </w:tr>
      <w:tr w:rsidTr="0080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As</w:t>
            </w:r>
            <w:r w:rsidRPr="00B4275F">
              <w:t>sessors should gather a range of evidence that is valid, sufficient, current and authentic. Evidence can be gathered through a variety of ways including direct observation, supervisor's reports, project work, samples and questioning. Questioning techniques</w:t>
            </w:r>
            <w:r w:rsidRPr="00B4275F">
              <w:t xml:space="preserve"> should not require language, literacy and numeracy skills beyond those required in this unit of competency. The candidate must have access to all tools, equipment, materials and documentation required. The candidate must be permitted to refer to any relev</w:t>
            </w:r>
            <w:r w:rsidRPr="00B4275F">
              <w:t>ant workplace procedures, product and manufacturing specifications, codes, standards, manuals and reference materials.</w:t>
            </w:r>
          </w:p>
        </w:tc>
      </w:tr>
      <w:tr w:rsidTr="00801B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p>
        </w:tc>
      </w:tr>
    </w:tbl>
    <w:p w:rsidR="00801B97" w:rsidP="00B4275F">
      <w:pPr>
        <w:pStyle w:val="BodyText"/>
      </w:pPr>
    </w:p>
    <w:p w:rsidR="00801B97" w:rsidP="00B4275F">
      <w:pPr>
        <w:pStyle w:val="BodyText"/>
      </w:pPr>
    </w:p>
    <w:p w:rsidR="00000000" w:rsidRPr="00B4275F" w:rsidP="00B4275F">
      <w:pPr>
        <w:pStyle w:val="Heading1"/>
      </w:pPr>
      <w:bookmarkStart w:id="11" w:name="O_356302"/>
      <w:bookmarkEnd w:id="11"/>
      <w:r w:rsidRPr="00B4275F">
        <w:t>Range Statement</w:t>
      </w:r>
    </w:p>
    <w:tbl>
      <w:tblPr>
        <w:tblW w:w="0" w:type="auto"/>
        <w:tblLayout w:type="fixed"/>
        <w:tblCellMar>
          <w:left w:w="62" w:type="dxa"/>
          <w:right w:w="62" w:type="dxa"/>
        </w:tblCellMar>
        <w:tblLook w:val="0000"/>
      </w:tblPr>
      <w:tblGrid>
        <w:gridCol w:w="3550"/>
        <w:gridCol w:w="4972"/>
      </w:tblGrid>
      <w:tr w:rsidTr="00801B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RANGE STATEMENT</w:t>
            </w:r>
          </w:p>
        </w:tc>
      </w:tr>
      <w:tr w:rsidTr="00801B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The range statement relates to the unit of competency as a whole. It allows for different work environments and situations that may affect performance. Bold italicised wording, if used in the performance criteria, is detailed below. Essential operating con</w:t>
            </w:r>
            <w:r w:rsidRPr="00B4275F">
              <w:t>ditions that may be present with training and assessment (depending on the work situation, needs of the candidate, accessibility of the item, and local industry and regional contexts) may also be included.</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Components</w:t>
            </w:r>
            <w:r w:rsidRPr="00B4275F">
              <w:t xml:space="preserve">  </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Fan motor, fan blade, pump, pump mo</w:t>
            </w:r>
            <w:r w:rsidRPr="00B4275F">
              <w:t>tor, sprays, condenser, valves (bypass, shut-off, temperature control valves), thermostat, drift eliminators, v belt, water strainer</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Operational</w:t>
            </w:r>
            <w:r w:rsidRPr="00B4275F">
              <w:t xml:space="preserve">  </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How it works</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Test equipment</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Sling psychrometer, thermometer, refrigeration gauges, vacuum pump, leak detector, multimeter, insulation resistance tester, assorted hand tools</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Manufacturers' specifications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Details supplied by manufactures</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Characteristics</w:t>
            </w:r>
            <w:r w:rsidRPr="00B4275F">
              <w:t xml:space="preserve">  </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 xml:space="preserve">The design and installation </w:t>
            </w:r>
            <w:r w:rsidRPr="00B4275F">
              <w:t>of the particular component</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Malfunction</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t>Could be a fault in any of the components</w:t>
            </w:r>
          </w:p>
        </w:tc>
      </w:tr>
      <w:tr w:rsidTr="00801B97">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Application</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Type of installation or equipment</w:t>
            </w:r>
          </w:p>
        </w:tc>
      </w:tr>
    </w:tbl>
    <w:p w:rsidR="00801B97" w:rsidP="00B4275F">
      <w:pPr>
        <w:pStyle w:val="BodyText"/>
      </w:pPr>
    </w:p>
    <w:p w:rsidR="00801B97" w:rsidP="00B4275F">
      <w:pPr>
        <w:pStyle w:val="BodyText"/>
      </w:pPr>
    </w:p>
    <w:p w:rsidR="00000000" w:rsidRPr="00B4275F" w:rsidP="00B4275F">
      <w:pPr>
        <w:pStyle w:val="Heading1"/>
      </w:pPr>
      <w:bookmarkStart w:id="12" w:name="O_356299"/>
      <w:bookmarkEnd w:id="12"/>
      <w:r w:rsidRPr="00B4275F">
        <w:t>Unit Sector(s)</w:t>
      </w:r>
    </w:p>
    <w:tbl>
      <w:tblPr>
        <w:tblW w:w="0" w:type="auto"/>
        <w:tblLayout w:type="fixed"/>
        <w:tblCellMar>
          <w:left w:w="62" w:type="dxa"/>
          <w:right w:w="62" w:type="dxa"/>
        </w:tblCellMar>
        <w:tblLook w:val="0000"/>
      </w:tblPr>
      <w:tblGrid>
        <w:gridCol w:w="2654"/>
        <w:gridCol w:w="5868"/>
      </w:tblGrid>
      <w:tr w:rsidTr="00801B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p>
        </w:tc>
      </w:tr>
    </w:tbl>
    <w:p w:rsidR="00801B97" w:rsidP="00B4275F">
      <w:pPr>
        <w:pStyle w:val="BodyText"/>
      </w:pPr>
    </w:p>
    <w:p w:rsidR="00801B97" w:rsidP="00B4275F">
      <w:pPr>
        <w:pStyle w:val="BodyText"/>
      </w:pPr>
    </w:p>
    <w:p w:rsidR="00000000" w:rsidRPr="00B4275F" w:rsidP="00B4275F">
      <w:pPr>
        <w:pStyle w:val="Heading1"/>
      </w:pPr>
      <w:bookmarkStart w:id="13" w:name="O_356311"/>
      <w:bookmarkEnd w:id="13"/>
      <w:r w:rsidRPr="00B4275F">
        <w:t>Co-requisite units</w:t>
      </w:r>
    </w:p>
    <w:tbl>
      <w:tblPr>
        <w:tblW w:w="0" w:type="auto"/>
        <w:tblLayout w:type="fixed"/>
        <w:tblCellMar>
          <w:left w:w="62" w:type="dxa"/>
          <w:right w:w="62" w:type="dxa"/>
        </w:tblCellMar>
        <w:tblLook w:val="0000"/>
      </w:tblPr>
      <w:tblGrid>
        <w:gridCol w:w="2641"/>
        <w:gridCol w:w="1322"/>
        <w:gridCol w:w="4559"/>
      </w:tblGrid>
      <w:tr w:rsidTr="00801B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p>
        </w:tc>
      </w:tr>
      <w:tr w:rsidTr="00801B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p>
        </w:tc>
      </w:tr>
      <w:tr w:rsidTr="00801B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p>
        </w:tc>
      </w:tr>
    </w:tbl>
    <w:p w:rsidR="00801B97" w:rsidP="00B4275F">
      <w:pPr>
        <w:pStyle w:val="BodyText"/>
      </w:pPr>
    </w:p>
    <w:p w:rsidR="00801B97" w:rsidP="00B4275F">
      <w:pPr>
        <w:pStyle w:val="BodyText"/>
      </w:pPr>
    </w:p>
    <w:p w:rsidR="00000000" w:rsidRPr="00B4275F" w:rsidP="00B4275F">
      <w:pPr>
        <w:pStyle w:val="Heading1"/>
      </w:pPr>
      <w:bookmarkStart w:id="14" w:name="O_356312"/>
      <w:bookmarkEnd w:id="14"/>
      <w:r w:rsidRPr="00B4275F">
        <w:t>Competency field</w:t>
      </w:r>
    </w:p>
    <w:tbl>
      <w:tblPr>
        <w:tblW w:w="0" w:type="auto"/>
        <w:tblLayout w:type="fixed"/>
        <w:tblCellMar>
          <w:left w:w="62" w:type="dxa"/>
          <w:right w:w="62" w:type="dxa"/>
        </w:tblCellMar>
        <w:tblLook w:val="0000"/>
      </w:tblPr>
      <w:tblGrid>
        <w:gridCol w:w="2775"/>
        <w:gridCol w:w="5747"/>
      </w:tblGrid>
      <w:tr w:rsidTr="00801B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75F">
            <w:pPr>
              <w:pStyle w:val="BodyText"/>
              <w:rPr>
                <w:lang w:val="en-NZ"/>
              </w:rPr>
            </w:pPr>
            <w:r w:rsidRPr="00B4275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75F" w:rsidP="00B4275F">
            <w:pPr>
              <w:pStyle w:val="BodyText"/>
            </w:pPr>
            <w:r w:rsidRPr="00B4275F">
              <w:t>Maintenance and diagnostics</w:t>
            </w:r>
          </w:p>
        </w:tc>
      </w:tr>
    </w:tbl>
    <w:p w:rsidR="00801B97" w:rsidP="00B4275F">
      <w:pPr>
        <w:pStyle w:val="BodyText"/>
      </w:pPr>
    </w:p>
    <w:p w:rsidR="00801B97" w:rsidP="00B4275F">
      <w:pPr>
        <w:pStyle w:val="BodyText"/>
      </w:pPr>
    </w:p>
    <w:p w:rsidR="00000000" w:rsidRPr="00B4275F" w:rsidP="00B4275F"/>
    <w:sectPr w:rsidSect="00B42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B97" w:rsidP="00801B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7" w:rsidP="00B427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1B97" w:rsidP="00B42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1B97" w:rsidP="00B42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5F" w:rsidRPr="00801B97" w:rsidP="00801B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97" w:rsidRPr="002D2AF8" w:rsidP="00B4275F">
    <w:pPr>
      <w:pStyle w:val="Header"/>
      <w:framePr w:wrap="around"/>
    </w:pPr>
    <w:r>
      <w:fldChar w:fldCharType="begin"/>
    </w:r>
    <w:r>
      <w:instrText xml:space="preserve"> TITLE   \* MERGEFORMAT </w:instrText>
    </w:r>
    <w:r>
      <w:fldChar w:fldCharType="separate"/>
    </w:r>
    <w:r>
      <w:t>MEM18095A Maintain and repair cooling towers/evaporative condensers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01B97" w:rsidP="00B42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06A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75F"/>
    <w:pPr>
      <w:spacing w:before="360" w:after="60"/>
      <w:outlineLvl w:val="0"/>
    </w:pPr>
    <w:rPr>
      <w:sz w:val="32"/>
    </w:rPr>
  </w:style>
  <w:style w:type="paragraph" w:styleId="Heading2">
    <w:name w:val="heading 2"/>
    <w:basedOn w:val="HeadingBase"/>
    <w:next w:val="BodyText"/>
    <w:link w:val="Heading2Char"/>
    <w:qFormat/>
    <w:rsid w:val="00B4275F"/>
    <w:pPr>
      <w:keepLines/>
      <w:spacing w:before="240" w:after="120"/>
      <w:outlineLvl w:val="1"/>
    </w:pPr>
    <w:rPr>
      <w:sz w:val="28"/>
      <w:szCs w:val="40"/>
    </w:rPr>
  </w:style>
  <w:style w:type="paragraph" w:styleId="Heading3">
    <w:name w:val="heading 3"/>
    <w:basedOn w:val="HeadingBase"/>
    <w:next w:val="BodyText"/>
    <w:link w:val="Heading3Char"/>
    <w:qFormat/>
    <w:rsid w:val="00B4275F"/>
    <w:pPr>
      <w:spacing w:before="180" w:after="120"/>
      <w:outlineLvl w:val="2"/>
    </w:pPr>
    <w:rPr>
      <w:spacing w:val="-10"/>
      <w:kern w:val="32"/>
    </w:rPr>
  </w:style>
  <w:style w:type="paragraph" w:styleId="Heading4">
    <w:name w:val="heading 4"/>
    <w:basedOn w:val="HeadingBase"/>
    <w:next w:val="BodyText"/>
    <w:link w:val="Heading4Char"/>
    <w:qFormat/>
    <w:rsid w:val="00B4275F"/>
    <w:pPr>
      <w:spacing w:before="160" w:after="120"/>
      <w:outlineLvl w:val="3"/>
    </w:pPr>
    <w:rPr>
      <w:sz w:val="22"/>
    </w:rPr>
  </w:style>
  <w:style w:type="paragraph" w:styleId="Heading5">
    <w:name w:val="heading 5"/>
    <w:basedOn w:val="HeadingBase"/>
    <w:next w:val="Normal"/>
    <w:link w:val="Heading5Char"/>
    <w:qFormat/>
    <w:rsid w:val="00B4275F"/>
    <w:pPr>
      <w:spacing w:before="80"/>
      <w:outlineLvl w:val="4"/>
    </w:pPr>
    <w:rPr>
      <w:color w:val="918585"/>
      <w:sz w:val="20"/>
    </w:rPr>
  </w:style>
  <w:style w:type="paragraph" w:styleId="Heading6">
    <w:name w:val="heading 6"/>
    <w:basedOn w:val="HeadingBase"/>
    <w:next w:val="Normal"/>
    <w:link w:val="Heading6Char"/>
    <w:qFormat/>
    <w:rsid w:val="00B4275F"/>
    <w:pPr>
      <w:spacing w:before="60"/>
      <w:outlineLvl w:val="5"/>
    </w:pPr>
    <w:rPr>
      <w:color w:val="918585"/>
      <w:sz w:val="20"/>
    </w:rPr>
  </w:style>
  <w:style w:type="paragraph" w:styleId="Heading7">
    <w:name w:val="heading 7"/>
    <w:basedOn w:val="Normal"/>
    <w:next w:val="Normal"/>
    <w:link w:val="Heading7Char"/>
    <w:qFormat/>
    <w:rsid w:val="00B4275F"/>
    <w:pPr>
      <w:ind w:left="720"/>
      <w:outlineLvl w:val="6"/>
    </w:pPr>
    <w:rPr>
      <w:i/>
    </w:rPr>
  </w:style>
  <w:style w:type="paragraph" w:styleId="Heading8">
    <w:name w:val="heading 8"/>
    <w:basedOn w:val="Normal"/>
    <w:next w:val="Normal"/>
    <w:link w:val="Heading8Char"/>
    <w:qFormat/>
    <w:rsid w:val="00B4275F"/>
    <w:pPr>
      <w:ind w:left="720"/>
      <w:outlineLvl w:val="7"/>
    </w:pPr>
    <w:rPr>
      <w:i/>
    </w:rPr>
  </w:style>
  <w:style w:type="paragraph" w:styleId="Heading9">
    <w:name w:val="heading 9"/>
    <w:basedOn w:val="Normal"/>
    <w:next w:val="Normal"/>
    <w:link w:val="Heading9Char"/>
    <w:qFormat/>
    <w:rsid w:val="00B4275F"/>
    <w:pPr>
      <w:ind w:left="720"/>
      <w:outlineLvl w:val="8"/>
    </w:pPr>
    <w:rPr>
      <w:i/>
    </w:rPr>
  </w:style>
  <w:style w:type="character" w:default="1" w:styleId="DefaultParagraphFont">
    <w:name w:val="Default Paragraph Font"/>
    <w:uiPriority w:val="1"/>
    <w:unhideWhenUsed/>
    <w:rsid w:val="00B42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75F"/>
  </w:style>
  <w:style w:type="character" w:customStyle="1" w:styleId="Heading1Char">
    <w:name w:val="Heading 1 Char"/>
    <w:basedOn w:val="DefaultParagraphFont"/>
    <w:link w:val="Heading1"/>
    <w:rsid w:val="00B4275F"/>
    <w:rPr>
      <w:rFonts w:ascii="Times New Roman" w:eastAsia="Times New Roman" w:hAnsi="Times New Roman" w:cs="Times New Roman"/>
      <w:b/>
      <w:sz w:val="32"/>
      <w:szCs w:val="20"/>
      <w:lang w:eastAsia="en-US"/>
    </w:rPr>
  </w:style>
  <w:style w:type="paragraph" w:styleId="BodyText">
    <w:name w:val="Body Text"/>
    <w:basedOn w:val="Normal"/>
    <w:link w:val="BodyTextChar"/>
    <w:rsid w:val="00B42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75F"/>
    <w:rPr>
      <w:rFonts w:ascii="Times New Roman" w:eastAsia="Times New Roman" w:hAnsi="Times New Roman" w:cs="Times New Roman"/>
      <w:sz w:val="24"/>
      <w:lang w:eastAsia="en-US"/>
    </w:rPr>
  </w:style>
  <w:style w:type="paragraph" w:styleId="Footer">
    <w:name w:val="footer"/>
    <w:basedOn w:val="Normal"/>
    <w:link w:val="FooterChar"/>
    <w:rsid w:val="00B42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75F"/>
    <w:rPr>
      <w:rFonts w:ascii="Times New Roman" w:eastAsia="Times New Roman" w:hAnsi="Times New Roman" w:cs="Times New Roman"/>
      <w:sz w:val="16"/>
      <w:lang w:eastAsia="en-US"/>
    </w:rPr>
  </w:style>
  <w:style w:type="paragraph" w:styleId="List">
    <w:name w:val="List"/>
    <w:basedOn w:val="BodyText"/>
    <w:next w:val="BodyText"/>
    <w:rsid w:val="00B4275F"/>
    <w:pPr>
      <w:tabs>
        <w:tab w:val="left" w:pos="340"/>
      </w:tabs>
      <w:spacing w:before="60" w:after="60"/>
      <w:ind w:left="340" w:hanging="340"/>
    </w:pPr>
  </w:style>
  <w:style w:type="paragraph" w:styleId="ListBullet">
    <w:name w:val="List Bullet"/>
    <w:basedOn w:val="List"/>
    <w:rsid w:val="00B4275F"/>
    <w:pPr>
      <w:numPr>
        <w:numId w:val="12"/>
      </w:numPr>
      <w:tabs>
        <w:tab w:val="clear" w:pos="340"/>
      </w:tabs>
      <w:spacing w:before="40" w:after="40"/>
    </w:pPr>
  </w:style>
  <w:style w:type="character" w:customStyle="1" w:styleId="SpecialBold">
    <w:name w:val="Special Bold"/>
    <w:basedOn w:val="DefaultParagraphFont"/>
    <w:rsid w:val="00B4275F"/>
    <w:rPr>
      <w:b/>
      <w:spacing w:val="0"/>
    </w:rPr>
  </w:style>
  <w:style w:type="paragraph" w:customStyle="1" w:styleId="SuperHeading">
    <w:name w:val="SuperHeading"/>
    <w:basedOn w:val="Normal"/>
    <w:rsid w:val="00B4275F"/>
    <w:pPr>
      <w:spacing w:before="240" w:after="120"/>
      <w:outlineLvl w:val="0"/>
    </w:pPr>
    <w:rPr>
      <w:rFonts w:ascii="Times New Roman" w:hAnsi="Times New Roman"/>
      <w:b/>
      <w:sz w:val="28"/>
    </w:rPr>
  </w:style>
  <w:style w:type="paragraph" w:customStyle="1" w:styleId="AllowPageBreak">
    <w:name w:val="AllowPageBreak"/>
    <w:rsid w:val="00B427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275F"/>
    <w:pPr>
      <w:tabs>
        <w:tab w:val="left" w:pos="680"/>
      </w:tabs>
      <w:spacing w:before="60" w:after="60"/>
      <w:ind w:left="680" w:hanging="340"/>
    </w:pPr>
  </w:style>
  <w:style w:type="character" w:customStyle="1" w:styleId="Heading2Char">
    <w:name w:val="Heading 2 Char"/>
    <w:basedOn w:val="DefaultParagraphFont"/>
    <w:link w:val="Heading2"/>
    <w:rsid w:val="00B42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75F"/>
    <w:rPr>
      <w:rFonts w:ascii="Courier New" w:eastAsia="Times New Roman" w:hAnsi="Courier New" w:cs="Times New Roman"/>
      <w:i/>
      <w:szCs w:val="20"/>
      <w:lang w:eastAsia="en-US"/>
    </w:rPr>
  </w:style>
  <w:style w:type="paragraph" w:customStyle="1" w:styleId="HeadingBase">
    <w:name w:val="Heading Base"/>
    <w:rsid w:val="00B42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75F"/>
    <w:pPr>
      <w:tabs>
        <w:tab w:val="right" w:leader="dot" w:pos="9072"/>
      </w:tabs>
      <w:ind w:left="567"/>
    </w:pPr>
    <w:rPr>
      <w:szCs w:val="22"/>
    </w:rPr>
  </w:style>
  <w:style w:type="paragraph" w:customStyle="1" w:styleId="TOCBase">
    <w:name w:val="TOC Base"/>
    <w:rsid w:val="00B42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75F"/>
    <w:pPr>
      <w:tabs>
        <w:tab w:val="right" w:leader="dot" w:pos="9072"/>
      </w:tabs>
      <w:spacing w:before="40" w:after="40"/>
      <w:ind w:left="284"/>
    </w:pPr>
    <w:rPr>
      <w:rFonts w:ascii="Times New Roman" w:hAnsi="Times New Roman"/>
    </w:rPr>
  </w:style>
  <w:style w:type="paragraph" w:styleId="TOC1">
    <w:name w:val="toc 1"/>
    <w:basedOn w:val="TOCBase"/>
    <w:next w:val="Normal"/>
    <w:rsid w:val="00B42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75F"/>
    <w:pPr>
      <w:spacing w:before="5040"/>
      <w:jc w:val="center"/>
    </w:pPr>
    <w:rPr>
      <w:sz w:val="48"/>
      <w:szCs w:val="72"/>
      <w:lang w:val="en-US"/>
    </w:rPr>
  </w:style>
  <w:style w:type="character" w:customStyle="1" w:styleId="TitleChar">
    <w:name w:val="Title Char"/>
    <w:basedOn w:val="DefaultParagraphFont"/>
    <w:link w:val="Title"/>
    <w:rsid w:val="00B42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75F"/>
    <w:pPr>
      <w:tabs>
        <w:tab w:val="left" w:pos="3600"/>
        <w:tab w:val="left" w:pos="3958"/>
      </w:tabs>
    </w:pPr>
  </w:style>
  <w:style w:type="paragraph" w:customStyle="1" w:styleId="Note">
    <w:name w:val="Note"/>
    <w:basedOn w:val="BodyText"/>
    <w:rsid w:val="00B42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75F"/>
    <w:pPr>
      <w:framePr w:wrap="auto" w:hAnchor="text" w:y="6049"/>
    </w:pPr>
    <w:rPr>
      <w:color w:val="000000"/>
      <w:sz w:val="40"/>
    </w:rPr>
  </w:style>
  <w:style w:type="paragraph" w:customStyle="1" w:styleId="TOCTitle">
    <w:name w:val="TOCTitle"/>
    <w:basedOn w:val="Heading1"/>
    <w:rsid w:val="00B4275F"/>
    <w:pPr>
      <w:spacing w:after="240"/>
      <w:jc w:val="center"/>
      <w:outlineLvl w:val="9"/>
    </w:pPr>
    <w:rPr>
      <w:caps/>
    </w:rPr>
  </w:style>
  <w:style w:type="paragraph" w:customStyle="1" w:styleId="Version">
    <w:name w:val="Version"/>
    <w:rsid w:val="00B42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75F"/>
    <w:pPr>
      <w:numPr>
        <w:numId w:val="13"/>
      </w:numPr>
      <w:tabs>
        <w:tab w:val="clear" w:pos="680"/>
      </w:tabs>
    </w:pPr>
  </w:style>
  <w:style w:type="paragraph" w:styleId="Index1">
    <w:name w:val="index 1"/>
    <w:basedOn w:val="Normal"/>
    <w:next w:val="Normal"/>
    <w:semiHidden/>
    <w:rsid w:val="00B4275F"/>
    <w:pPr>
      <w:keepNext w:val="0"/>
      <w:tabs>
        <w:tab w:val="right" w:pos="4176"/>
      </w:tabs>
      <w:ind w:left="198" w:hanging="198"/>
    </w:pPr>
    <w:rPr>
      <w:rFonts w:ascii="Garamond" w:hAnsi="Garamond"/>
    </w:rPr>
  </w:style>
  <w:style w:type="paragraph" w:styleId="IndexHeading">
    <w:name w:val="index heading"/>
    <w:basedOn w:val="Normal"/>
    <w:next w:val="Index1"/>
    <w:semiHidden/>
    <w:rsid w:val="00B4275F"/>
    <w:pPr>
      <w:spacing w:before="120" w:after="120"/>
    </w:pPr>
    <w:rPr>
      <w:rFonts w:ascii="Arial" w:hAnsi="Arial"/>
      <w:b/>
      <w:color w:val="918585"/>
      <w:sz w:val="24"/>
    </w:rPr>
  </w:style>
  <w:style w:type="paragraph" w:styleId="Header">
    <w:name w:val="header"/>
    <w:basedOn w:val="Normal"/>
    <w:link w:val="HeaderChar"/>
    <w:rsid w:val="00B42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75F"/>
    <w:rPr>
      <w:rFonts w:ascii="Times New Roman" w:eastAsia="Times New Roman" w:hAnsi="Times New Roman" w:cs="Times New Roman"/>
      <w:sz w:val="16"/>
      <w:szCs w:val="20"/>
      <w:lang w:val="en-GB" w:eastAsia="en-US"/>
    </w:rPr>
  </w:style>
  <w:style w:type="paragraph" w:customStyle="1" w:styleId="Chapter">
    <w:name w:val="Chapter"/>
    <w:basedOn w:val="Normal"/>
    <w:rsid w:val="00B4275F"/>
    <w:pPr>
      <w:spacing w:before="240"/>
    </w:pPr>
    <w:rPr>
      <w:rFonts w:ascii="Times New Roman" w:hAnsi="Times New Roman"/>
      <w:smallCaps/>
      <w:spacing w:val="80"/>
      <w:sz w:val="28"/>
    </w:rPr>
  </w:style>
  <w:style w:type="paragraph" w:customStyle="1" w:styleId="InChapter">
    <w:name w:val="InChapter"/>
    <w:basedOn w:val="Heading3"/>
    <w:rsid w:val="00B4275F"/>
    <w:pPr>
      <w:spacing w:after="240"/>
      <w:outlineLvl w:val="9"/>
    </w:pPr>
    <w:rPr>
      <w:noProof/>
    </w:rPr>
  </w:style>
  <w:style w:type="paragraph" w:styleId="Index2">
    <w:name w:val="index 2"/>
    <w:basedOn w:val="Normal"/>
    <w:next w:val="Normal"/>
    <w:semiHidden/>
    <w:rsid w:val="00B4275F"/>
    <w:pPr>
      <w:tabs>
        <w:tab w:val="right" w:pos="4176"/>
      </w:tabs>
      <w:ind w:left="568" w:hanging="284"/>
    </w:pPr>
    <w:rPr>
      <w:rFonts w:ascii="Garamond" w:hAnsi="Garamond"/>
    </w:rPr>
  </w:style>
  <w:style w:type="paragraph" w:customStyle="1" w:styleId="Byline">
    <w:name w:val="Byline"/>
    <w:rsid w:val="00B42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75F"/>
    <w:pPr>
      <w:tabs>
        <w:tab w:val="clear" w:pos="3600"/>
        <w:tab w:val="clear" w:pos="3958"/>
      </w:tabs>
      <w:jc w:val="right"/>
    </w:pPr>
  </w:style>
  <w:style w:type="character" w:styleId="Emphasis">
    <w:name w:val="Emphasis"/>
    <w:basedOn w:val="DefaultParagraphFont"/>
    <w:qFormat/>
    <w:rsid w:val="00B4275F"/>
    <w:rPr>
      <w:i/>
    </w:rPr>
  </w:style>
  <w:style w:type="paragraph" w:styleId="Caption">
    <w:name w:val="caption"/>
    <w:basedOn w:val="BodyText"/>
    <w:next w:val="Normal"/>
    <w:qFormat/>
    <w:rsid w:val="00B4275F"/>
    <w:pPr>
      <w:framePr w:w="2268" w:hSpace="181" w:vSpace="181" w:wrap="around" w:vAnchor="text" w:hAnchor="page" w:x="1135" w:y="285" w:anchorLock="1"/>
    </w:pPr>
    <w:rPr>
      <w:i/>
    </w:rPr>
  </w:style>
  <w:style w:type="paragraph" w:customStyle="1" w:styleId="MiniTOCTitle">
    <w:name w:val="MiniTOCTitle"/>
    <w:basedOn w:val="Heading4"/>
    <w:rsid w:val="00B4275F"/>
    <w:pPr>
      <w:spacing w:before="240"/>
      <w:outlineLvl w:val="9"/>
    </w:pPr>
    <w:rPr>
      <w:noProof/>
      <w:sz w:val="24"/>
    </w:rPr>
  </w:style>
  <w:style w:type="paragraph" w:customStyle="1" w:styleId="MiniTOCItem">
    <w:name w:val="MiniTOCItem"/>
    <w:basedOn w:val="ListBullet"/>
    <w:rsid w:val="00B4275F"/>
    <w:pPr>
      <w:numPr>
        <w:numId w:val="0"/>
      </w:numPr>
      <w:tabs>
        <w:tab w:val="right" w:leader="dot" w:pos="6521"/>
      </w:tabs>
      <w:spacing w:before="0" w:after="0"/>
    </w:pPr>
  </w:style>
  <w:style w:type="paragraph" w:customStyle="1" w:styleId="TOFTitle">
    <w:name w:val="TOFTitle"/>
    <w:basedOn w:val="TOCTitle"/>
    <w:rsid w:val="00B4275F"/>
  </w:style>
  <w:style w:type="paragraph" w:styleId="TableofFigures">
    <w:name w:val="table of figures"/>
    <w:basedOn w:val="Normal"/>
    <w:next w:val="Normal"/>
    <w:semiHidden/>
    <w:rsid w:val="00B4275F"/>
    <w:pPr>
      <w:tabs>
        <w:tab w:val="right" w:leader="dot" w:pos="9072"/>
      </w:tabs>
      <w:ind w:left="970" w:hanging="403"/>
    </w:pPr>
    <w:rPr>
      <w:rFonts w:ascii="Times New Roman" w:hAnsi="Times New Roman"/>
      <w:b/>
    </w:rPr>
  </w:style>
  <w:style w:type="paragraph" w:styleId="ListNumber">
    <w:name w:val="List Number"/>
    <w:basedOn w:val="List"/>
    <w:rsid w:val="00B4275F"/>
    <w:pPr>
      <w:numPr>
        <w:numId w:val="10"/>
      </w:numPr>
    </w:pPr>
  </w:style>
  <w:style w:type="character" w:customStyle="1" w:styleId="WingdingSymbols">
    <w:name w:val="Wingding Symbols"/>
    <w:rsid w:val="00B4275F"/>
    <w:rPr>
      <w:rFonts w:ascii="Wingdings" w:hAnsi="Wingdings"/>
    </w:rPr>
  </w:style>
  <w:style w:type="paragraph" w:customStyle="1" w:styleId="TableHeading">
    <w:name w:val="Table Heading"/>
    <w:basedOn w:val="HeadingBase"/>
    <w:rsid w:val="00B4275F"/>
    <w:pPr>
      <w:keepLines/>
      <w:pBdr>
        <w:bottom w:val="single" w:sz="6" w:space="1" w:color="918585"/>
      </w:pBdr>
      <w:spacing w:before="240"/>
    </w:pPr>
  </w:style>
  <w:style w:type="character" w:customStyle="1" w:styleId="HotSpot">
    <w:name w:val="HotSpot"/>
    <w:rsid w:val="00B4275F"/>
    <w:rPr>
      <w:color w:val="0033CC"/>
      <w:u w:val="none"/>
    </w:rPr>
  </w:style>
  <w:style w:type="paragraph" w:customStyle="1" w:styleId="BodyTextRight">
    <w:name w:val="Body Text Right"/>
    <w:basedOn w:val="BodyText"/>
    <w:rsid w:val="00B4275F"/>
    <w:pPr>
      <w:spacing w:before="0" w:after="0"/>
      <w:jc w:val="right"/>
    </w:pPr>
  </w:style>
  <w:style w:type="paragraph" w:styleId="Index3">
    <w:name w:val="index 3"/>
    <w:basedOn w:val="ListNumber2"/>
    <w:next w:val="Normal"/>
    <w:semiHidden/>
    <w:rsid w:val="00B4275F"/>
    <w:pPr>
      <w:numPr>
        <w:numId w:val="0"/>
      </w:numPr>
      <w:tabs>
        <w:tab w:val="right" w:leader="dot" w:pos="4176"/>
      </w:tabs>
    </w:pPr>
  </w:style>
  <w:style w:type="paragraph" w:styleId="ListNumber2">
    <w:name w:val="List Number 2"/>
    <w:basedOn w:val="List2"/>
    <w:rsid w:val="00B4275F"/>
    <w:pPr>
      <w:numPr>
        <w:numId w:val="9"/>
      </w:numPr>
      <w:tabs>
        <w:tab w:val="clear" w:pos="1060"/>
      </w:tabs>
    </w:pPr>
  </w:style>
  <w:style w:type="paragraph" w:customStyle="1" w:styleId="MarginNote">
    <w:name w:val="Margin Note"/>
    <w:basedOn w:val="BodyText"/>
    <w:rsid w:val="00B42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75F"/>
    <w:rPr>
      <w:sz w:val="32"/>
    </w:rPr>
  </w:style>
  <w:style w:type="paragraph" w:customStyle="1" w:styleId="HeadingProcedure">
    <w:name w:val="Heading Procedure"/>
    <w:basedOn w:val="HeadingBase"/>
    <w:next w:val="Normal"/>
    <w:rsid w:val="00B4275F"/>
    <w:pPr>
      <w:tabs>
        <w:tab w:val="left" w:pos="0"/>
      </w:tabs>
      <w:spacing w:before="120" w:after="60"/>
    </w:pPr>
    <w:rPr>
      <w:i/>
      <w:color w:val="918585"/>
      <w:sz w:val="22"/>
    </w:rPr>
  </w:style>
  <w:style w:type="paragraph" w:customStyle="1" w:styleId="TableBodyText">
    <w:name w:val="Table Body Text"/>
    <w:basedOn w:val="BodyText"/>
    <w:rsid w:val="00B4275F"/>
    <w:pPr>
      <w:spacing w:before="60" w:after="60"/>
    </w:pPr>
  </w:style>
  <w:style w:type="paragraph" w:styleId="ListContinue">
    <w:name w:val="List Continue"/>
    <w:basedOn w:val="List"/>
    <w:rsid w:val="00B4275F"/>
    <w:pPr>
      <w:ind w:firstLine="0"/>
    </w:pPr>
  </w:style>
  <w:style w:type="paragraph" w:customStyle="1" w:styleId="ListNote">
    <w:name w:val="List Note"/>
    <w:basedOn w:val="List"/>
    <w:rsid w:val="00B4275F"/>
    <w:pPr>
      <w:pBdr>
        <w:top w:val="single" w:sz="6" w:space="2" w:color="918585"/>
        <w:bottom w:val="single" w:sz="6" w:space="2" w:color="918585"/>
      </w:pBdr>
      <w:tabs>
        <w:tab w:val="left" w:pos="1021"/>
      </w:tabs>
      <w:ind w:firstLine="0"/>
    </w:pPr>
  </w:style>
  <w:style w:type="paragraph" w:customStyle="1" w:styleId="Warning">
    <w:name w:val="Warning"/>
    <w:basedOn w:val="BodyText"/>
    <w:rsid w:val="00B4275F"/>
    <w:pPr>
      <w:shd w:val="clear" w:color="auto" w:fill="D9D9D9"/>
      <w:tabs>
        <w:tab w:val="left" w:pos="992"/>
      </w:tabs>
      <w:ind w:left="119" w:right="119"/>
    </w:pPr>
    <w:rPr>
      <w:sz w:val="20"/>
    </w:rPr>
  </w:style>
  <w:style w:type="paragraph" w:customStyle="1" w:styleId="MarginIcons">
    <w:name w:val="Margin Icons"/>
    <w:basedOn w:val="BodyText"/>
    <w:rsid w:val="00B42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75F"/>
    <w:rPr>
      <w:rFonts w:ascii="Courier New" w:hAnsi="Courier New"/>
    </w:rPr>
  </w:style>
  <w:style w:type="paragraph" w:customStyle="1" w:styleId="NoteBullet">
    <w:name w:val="Note Bullet"/>
    <w:basedOn w:val="Note"/>
    <w:rsid w:val="00B4275F"/>
    <w:pPr>
      <w:tabs>
        <w:tab w:val="clear" w:pos="680"/>
      </w:tabs>
      <w:spacing w:before="60" w:after="60"/>
    </w:pPr>
  </w:style>
  <w:style w:type="paragraph" w:customStyle="1" w:styleId="SubHeading2">
    <w:name w:val="SubHeading2"/>
    <w:basedOn w:val="HeadingBase"/>
    <w:rsid w:val="00B4275F"/>
    <w:pPr>
      <w:spacing w:before="240" w:after="60"/>
    </w:pPr>
    <w:rPr>
      <w:sz w:val="20"/>
    </w:rPr>
  </w:style>
  <w:style w:type="paragraph" w:customStyle="1" w:styleId="SubHeading1">
    <w:name w:val="SubHeading1"/>
    <w:basedOn w:val="HeadingBase"/>
    <w:rsid w:val="00B4275F"/>
    <w:pPr>
      <w:spacing w:before="240" w:after="60"/>
    </w:pPr>
    <w:rPr>
      <w:color w:val="918585"/>
      <w:sz w:val="22"/>
    </w:rPr>
  </w:style>
  <w:style w:type="paragraph" w:customStyle="1" w:styleId="SideHeading">
    <w:name w:val="Side Heading"/>
    <w:basedOn w:val="HeadingBase"/>
    <w:rsid w:val="00B42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75F"/>
    <w:pPr>
      <w:tabs>
        <w:tab w:val="num" w:pos="360"/>
      </w:tabs>
    </w:pPr>
  </w:style>
  <w:style w:type="paragraph" w:styleId="PlainText">
    <w:name w:val="Plain Text"/>
    <w:basedOn w:val="Normal"/>
    <w:link w:val="PlainTextChar"/>
    <w:rsid w:val="00B4275F"/>
    <w:rPr>
      <w:sz w:val="20"/>
    </w:rPr>
  </w:style>
  <w:style w:type="character" w:customStyle="1" w:styleId="PlainTextChar">
    <w:name w:val="Plain Text Char"/>
    <w:basedOn w:val="DefaultParagraphFont"/>
    <w:link w:val="PlainText"/>
    <w:rsid w:val="00B4275F"/>
    <w:rPr>
      <w:rFonts w:ascii="Courier New" w:eastAsia="Times New Roman" w:hAnsi="Courier New" w:cs="Times New Roman"/>
      <w:sz w:val="20"/>
      <w:szCs w:val="20"/>
      <w:lang w:eastAsia="en-US"/>
    </w:rPr>
  </w:style>
  <w:style w:type="character" w:customStyle="1" w:styleId="MenuOption">
    <w:name w:val="Menu Option"/>
    <w:basedOn w:val="DefaultParagraphFont"/>
    <w:rsid w:val="00B4275F"/>
    <w:rPr>
      <w:b/>
      <w:smallCaps/>
    </w:rPr>
  </w:style>
  <w:style w:type="paragraph" w:customStyle="1" w:styleId="TableListNumber">
    <w:name w:val="Table List Number"/>
    <w:basedOn w:val="ListNumber"/>
    <w:rsid w:val="00B4275F"/>
    <w:pPr>
      <w:numPr>
        <w:numId w:val="0"/>
      </w:numPr>
    </w:pPr>
  </w:style>
  <w:style w:type="paragraph" w:styleId="TOC4">
    <w:name w:val="toc 4"/>
    <w:basedOn w:val="TOCBase"/>
    <w:next w:val="Normal"/>
    <w:semiHidden/>
    <w:rsid w:val="00B4275F"/>
    <w:pPr>
      <w:tabs>
        <w:tab w:val="right" w:leader="dot" w:pos="9071"/>
      </w:tabs>
      <w:ind w:left="1701"/>
    </w:pPr>
  </w:style>
  <w:style w:type="paragraph" w:customStyle="1" w:styleId="ListAlpha">
    <w:name w:val="List Alpha"/>
    <w:basedOn w:val="List"/>
    <w:rsid w:val="00B4275F"/>
    <w:pPr>
      <w:numPr>
        <w:numId w:val="8"/>
      </w:numPr>
    </w:pPr>
  </w:style>
  <w:style w:type="paragraph" w:customStyle="1" w:styleId="ListAlpha2">
    <w:name w:val="List Alpha 2"/>
    <w:basedOn w:val="List2"/>
    <w:rsid w:val="00B4275F"/>
    <w:pPr>
      <w:numPr>
        <w:numId w:val="7"/>
      </w:numPr>
    </w:pPr>
  </w:style>
  <w:style w:type="paragraph" w:styleId="List3">
    <w:name w:val="List 3"/>
    <w:basedOn w:val="BodyText"/>
    <w:rsid w:val="00B4275F"/>
    <w:pPr>
      <w:tabs>
        <w:tab w:val="left" w:pos="1021"/>
      </w:tabs>
      <w:spacing w:before="60" w:after="60"/>
      <w:ind w:left="1020" w:hanging="340"/>
    </w:pPr>
  </w:style>
  <w:style w:type="paragraph" w:styleId="List4">
    <w:name w:val="List 4"/>
    <w:basedOn w:val="BodyText"/>
    <w:rsid w:val="00B4275F"/>
    <w:pPr>
      <w:tabs>
        <w:tab w:val="left" w:pos="1361"/>
      </w:tabs>
      <w:spacing w:before="60" w:after="60"/>
      <w:ind w:left="1361" w:hanging="340"/>
    </w:pPr>
  </w:style>
  <w:style w:type="paragraph" w:styleId="List5">
    <w:name w:val="List 5"/>
    <w:basedOn w:val="BodyText"/>
    <w:rsid w:val="00B4275F"/>
    <w:pPr>
      <w:tabs>
        <w:tab w:val="left" w:pos="1701"/>
      </w:tabs>
      <w:spacing w:before="60" w:after="60"/>
      <w:ind w:left="1701" w:hanging="340"/>
    </w:pPr>
  </w:style>
  <w:style w:type="paragraph" w:styleId="ListBullet3">
    <w:name w:val="List Bullet 3"/>
    <w:basedOn w:val="List3"/>
    <w:rsid w:val="00B4275F"/>
    <w:pPr>
      <w:numPr>
        <w:numId w:val="14"/>
      </w:numPr>
      <w:tabs>
        <w:tab w:val="clear" w:pos="1021"/>
      </w:tabs>
      <w:ind w:left="1037" w:hanging="357"/>
    </w:pPr>
  </w:style>
  <w:style w:type="paragraph" w:styleId="ListBullet4">
    <w:name w:val="List Bullet 4"/>
    <w:basedOn w:val="List4"/>
    <w:rsid w:val="00B4275F"/>
    <w:pPr>
      <w:numPr>
        <w:numId w:val="2"/>
      </w:numPr>
    </w:pPr>
  </w:style>
  <w:style w:type="paragraph" w:styleId="ListBullet5">
    <w:name w:val="List Bullet 5"/>
    <w:basedOn w:val="List5"/>
    <w:rsid w:val="00B4275F"/>
    <w:pPr>
      <w:numPr>
        <w:numId w:val="3"/>
      </w:numPr>
    </w:pPr>
  </w:style>
  <w:style w:type="paragraph" w:styleId="ListContinue2">
    <w:name w:val="List Continue 2"/>
    <w:basedOn w:val="List2"/>
    <w:rsid w:val="00B4275F"/>
    <w:pPr>
      <w:ind w:firstLine="0"/>
    </w:pPr>
  </w:style>
  <w:style w:type="paragraph" w:styleId="ListContinue3">
    <w:name w:val="List Continue 3"/>
    <w:basedOn w:val="List3"/>
    <w:rsid w:val="00B4275F"/>
    <w:pPr>
      <w:ind w:left="1021" w:firstLine="0"/>
    </w:pPr>
  </w:style>
  <w:style w:type="paragraph" w:styleId="ListContinue4">
    <w:name w:val="List Continue 4"/>
    <w:basedOn w:val="List4"/>
    <w:rsid w:val="00B4275F"/>
    <w:pPr>
      <w:ind w:firstLine="0"/>
    </w:pPr>
  </w:style>
  <w:style w:type="paragraph" w:styleId="ListContinue5">
    <w:name w:val="List Continue 5"/>
    <w:basedOn w:val="List5"/>
    <w:rsid w:val="00B4275F"/>
    <w:pPr>
      <w:ind w:firstLine="0"/>
    </w:pPr>
  </w:style>
  <w:style w:type="paragraph" w:styleId="ListNumber3">
    <w:name w:val="List Number 3"/>
    <w:basedOn w:val="List3"/>
    <w:rsid w:val="00B4275F"/>
    <w:pPr>
      <w:numPr>
        <w:numId w:val="4"/>
      </w:numPr>
    </w:pPr>
  </w:style>
  <w:style w:type="paragraph" w:styleId="ListNumber4">
    <w:name w:val="List Number 4"/>
    <w:basedOn w:val="List4"/>
    <w:rsid w:val="00B4275F"/>
    <w:pPr>
      <w:numPr>
        <w:numId w:val="5"/>
      </w:numPr>
    </w:pPr>
  </w:style>
  <w:style w:type="paragraph" w:styleId="ListNumber5">
    <w:name w:val="List Number 5"/>
    <w:basedOn w:val="List5"/>
    <w:rsid w:val="00B4275F"/>
    <w:pPr>
      <w:numPr>
        <w:numId w:val="6"/>
      </w:numPr>
    </w:pPr>
  </w:style>
  <w:style w:type="paragraph" w:styleId="BlockText">
    <w:name w:val="Block Text"/>
    <w:basedOn w:val="Normal"/>
    <w:rsid w:val="00B4275F"/>
    <w:pPr>
      <w:spacing w:after="120"/>
      <w:ind w:left="1440" w:right="1440"/>
    </w:pPr>
  </w:style>
  <w:style w:type="character" w:customStyle="1" w:styleId="Subscript">
    <w:name w:val="Subscript"/>
    <w:basedOn w:val="DefaultParagraphFont"/>
    <w:rsid w:val="00B4275F"/>
    <w:rPr>
      <w:sz w:val="16"/>
      <w:vertAlign w:val="subscript"/>
    </w:rPr>
  </w:style>
  <w:style w:type="character" w:customStyle="1" w:styleId="Superscript">
    <w:name w:val="Superscript"/>
    <w:basedOn w:val="DefaultParagraphFont"/>
    <w:rsid w:val="00B4275F"/>
    <w:rPr>
      <w:sz w:val="16"/>
      <w:vertAlign w:val="superscript"/>
    </w:rPr>
  </w:style>
  <w:style w:type="character" w:customStyle="1" w:styleId="Symbols">
    <w:name w:val="Symbols"/>
    <w:basedOn w:val="DefaultParagraphFont"/>
    <w:rsid w:val="00B4275F"/>
    <w:rPr>
      <w:rFonts w:ascii="Symbol" w:hAnsi="Symbol"/>
    </w:rPr>
  </w:style>
  <w:style w:type="character" w:customStyle="1" w:styleId="MenuOptions">
    <w:name w:val="Menu Options"/>
    <w:basedOn w:val="DefaultParagraphFont"/>
    <w:rsid w:val="00B4275F"/>
    <w:rPr>
      <w:rFonts w:ascii="Arial Narrow" w:hAnsi="Arial Narrow"/>
      <w:smallCaps/>
    </w:rPr>
  </w:style>
  <w:style w:type="character" w:customStyle="1" w:styleId="Buttons">
    <w:name w:val="Buttons"/>
    <w:basedOn w:val="DefaultParagraphFont"/>
    <w:rsid w:val="00B4275F"/>
    <w:rPr>
      <w:b/>
    </w:rPr>
  </w:style>
  <w:style w:type="character" w:customStyle="1" w:styleId="Underlined">
    <w:name w:val="Underlined"/>
    <w:basedOn w:val="DefaultParagraphFont"/>
    <w:rsid w:val="00B4275F"/>
    <w:rPr>
      <w:u w:val="single"/>
    </w:rPr>
  </w:style>
  <w:style w:type="paragraph" w:customStyle="1" w:styleId="TableBodyTextRight">
    <w:name w:val="Table Body Text Right"/>
    <w:basedOn w:val="TableBodyText"/>
    <w:rsid w:val="00B4275F"/>
    <w:pPr>
      <w:widowControl w:val="0"/>
      <w:autoSpaceDE w:val="0"/>
      <w:autoSpaceDN w:val="0"/>
      <w:adjustRightInd w:val="0"/>
      <w:jc w:val="right"/>
    </w:pPr>
    <w:rPr>
      <w:rFonts w:cs="Arial"/>
      <w:szCs w:val="18"/>
    </w:rPr>
  </w:style>
  <w:style w:type="paragraph" w:customStyle="1" w:styleId="CopyrightText">
    <w:name w:val="Copyright Text"/>
    <w:basedOn w:val="BodyText"/>
    <w:rsid w:val="00B4275F"/>
    <w:rPr>
      <w:sz w:val="18"/>
    </w:rPr>
  </w:style>
  <w:style w:type="paragraph" w:customStyle="1" w:styleId="BodySmallRight">
    <w:name w:val="Body Small Right"/>
    <w:basedOn w:val="BodyTextRight"/>
    <w:rsid w:val="00B4275F"/>
    <w:rPr>
      <w:sz w:val="18"/>
      <w:szCs w:val="18"/>
    </w:rPr>
  </w:style>
  <w:style w:type="paragraph" w:customStyle="1" w:styleId="MarginEdition">
    <w:name w:val="Margin Edition"/>
    <w:basedOn w:val="MarginNote"/>
    <w:rsid w:val="00B4275F"/>
    <w:pPr>
      <w:spacing w:before="0" w:after="0"/>
    </w:pPr>
    <w:rPr>
      <w:rFonts w:ascii="Times New Roman" w:hAnsi="Times New Roman"/>
      <w:color w:val="999999"/>
    </w:rPr>
  </w:style>
  <w:style w:type="paragraph" w:customStyle="1" w:styleId="Spacer">
    <w:name w:val="Spacer"/>
    <w:basedOn w:val="Normal"/>
    <w:rsid w:val="00B4275F"/>
    <w:rPr>
      <w:sz w:val="2"/>
      <w:szCs w:val="2"/>
    </w:rPr>
  </w:style>
  <w:style w:type="character" w:customStyle="1" w:styleId="Small">
    <w:name w:val="Small"/>
    <w:basedOn w:val="DefaultParagraphFont"/>
    <w:rsid w:val="00B4275F"/>
    <w:rPr>
      <w:sz w:val="16"/>
    </w:rPr>
  </w:style>
  <w:style w:type="paragraph" w:customStyle="1" w:styleId="WideTable">
    <w:name w:val="Wide Table"/>
    <w:basedOn w:val="Normal"/>
    <w:rsid w:val="00B4275F"/>
    <w:pPr>
      <w:ind w:left="-1418"/>
    </w:pPr>
    <w:rPr>
      <w:sz w:val="2"/>
      <w:szCs w:val="2"/>
    </w:rPr>
  </w:style>
  <w:style w:type="character" w:styleId="PageNumber">
    <w:name w:val="page number"/>
    <w:basedOn w:val="DefaultParagraphFont"/>
    <w:rsid w:val="00B4275F"/>
  </w:style>
  <w:style w:type="paragraph" w:styleId="Quote">
    <w:name w:val="Quote"/>
    <w:basedOn w:val="Heading1"/>
    <w:link w:val="QuoteChar"/>
    <w:qFormat/>
    <w:rsid w:val="00B4275F"/>
    <w:rPr>
      <w:b w:val="0"/>
      <w:sz w:val="72"/>
      <w:szCs w:val="72"/>
      <w:lang w:val="en-NZ"/>
    </w:rPr>
  </w:style>
  <w:style w:type="character" w:customStyle="1" w:styleId="QuoteChar">
    <w:name w:val="Quote Char"/>
    <w:basedOn w:val="DefaultParagraphFont"/>
    <w:link w:val="Quote"/>
    <w:rsid w:val="00B42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75F"/>
    <w:pPr>
      <w:pageBreakBefore/>
    </w:pPr>
  </w:style>
  <w:style w:type="paragraph" w:customStyle="1" w:styleId="Border">
    <w:name w:val="Border"/>
    <w:basedOn w:val="Normal"/>
    <w:qFormat/>
    <w:rsid w:val="00B42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75F"/>
    <w:rPr>
      <w:b/>
      <w:bCs/>
      <w:i/>
      <w:iCs/>
      <w:color w:val="auto"/>
    </w:rPr>
  </w:style>
  <w:style w:type="paragraph" w:styleId="IntenseQuote">
    <w:name w:val="Intense Quote"/>
    <w:basedOn w:val="Normal"/>
    <w:next w:val="Normal"/>
    <w:link w:val="IntenseQuoteChar"/>
    <w:uiPriority w:val="30"/>
    <w:qFormat/>
    <w:rsid w:val="00B42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75F"/>
    <w:rPr>
      <w:smallCaps/>
      <w:color w:val="auto"/>
      <w:u w:val="single"/>
    </w:rPr>
  </w:style>
  <w:style w:type="character" w:styleId="IntenseReference">
    <w:name w:val="Intense Reference"/>
    <w:basedOn w:val="DefaultParagraphFont"/>
    <w:uiPriority w:val="32"/>
    <w:qFormat/>
    <w:rsid w:val="00B4275F"/>
    <w:rPr>
      <w:b/>
      <w:bCs/>
      <w:smallCaps/>
      <w:color w:val="auto"/>
      <w:spacing w:val="5"/>
      <w:u w:val="single"/>
    </w:rPr>
  </w:style>
  <w:style w:type="paragraph" w:customStyle="1" w:styleId="2ColumnHeading">
    <w:name w:val="2Column Heading"/>
    <w:basedOn w:val="BodyText"/>
    <w:qFormat/>
    <w:rsid w:val="00B4275F"/>
    <w:pPr>
      <w:spacing w:after="60"/>
      <w:ind w:left="-2268"/>
    </w:pPr>
    <w:rPr>
      <w:b/>
    </w:rPr>
  </w:style>
  <w:style w:type="paragraph" w:customStyle="1" w:styleId="Heading1TOC">
    <w:name w:val="Heading1 TOC"/>
    <w:basedOn w:val="Normal"/>
    <w:qFormat/>
    <w:rsid w:val="00B4275F"/>
    <w:pPr>
      <w:spacing w:before="240" w:after="120"/>
    </w:pPr>
    <w:rPr>
      <w:rFonts w:ascii="Times New Roman" w:hAnsi="Times New Roman"/>
      <w:b/>
      <w:sz w:val="32"/>
    </w:rPr>
  </w:style>
  <w:style w:type="paragraph" w:customStyle="1" w:styleId="Heading2TOC">
    <w:name w:val="Heading2 TOC"/>
    <w:basedOn w:val="Normal"/>
    <w:qFormat/>
    <w:rsid w:val="00B4275F"/>
    <w:pPr>
      <w:spacing w:before="240" w:after="60"/>
    </w:pPr>
    <w:rPr>
      <w:rFonts w:ascii="Times New Roman" w:hAnsi="Times New Roman"/>
      <w:b/>
      <w:sz w:val="28"/>
    </w:rPr>
  </w:style>
  <w:style w:type="character" w:customStyle="1" w:styleId="Underline">
    <w:name w:val="Underline"/>
    <w:basedOn w:val="DefaultParagraphFont"/>
    <w:qFormat/>
    <w:rsid w:val="00B4275F"/>
    <w:rPr>
      <w:u w:val="single"/>
    </w:rPr>
  </w:style>
  <w:style w:type="character" w:customStyle="1" w:styleId="BoldandItalics">
    <w:name w:val="Bold and Italics"/>
    <w:qFormat/>
    <w:rsid w:val="00B4275F"/>
    <w:rPr>
      <w:b/>
      <w:i/>
      <w:u w:val="none"/>
    </w:rPr>
  </w:style>
  <w:style w:type="paragraph" w:styleId="BalloonText">
    <w:name w:val="Balloon Text"/>
    <w:basedOn w:val="Normal"/>
    <w:link w:val="BalloonTextChar"/>
    <w:rsid w:val="00B4275F"/>
    <w:rPr>
      <w:rFonts w:ascii="Tahoma" w:hAnsi="Tahoma" w:cs="Tahoma"/>
      <w:sz w:val="16"/>
      <w:szCs w:val="16"/>
    </w:rPr>
  </w:style>
  <w:style w:type="character" w:customStyle="1" w:styleId="BalloonTextChar">
    <w:name w:val="Balloon Text Char"/>
    <w:basedOn w:val="DefaultParagraphFont"/>
    <w:link w:val="BalloonText"/>
    <w:rsid w:val="00B42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75F"/>
    <w:rPr>
      <w:b/>
      <w:color w:val="660033"/>
      <w:spacing w:val="0"/>
    </w:rPr>
  </w:style>
  <w:style w:type="paragraph" w:customStyle="1" w:styleId="Nameditemlist">
    <w:name w:val="Named item list"/>
    <w:basedOn w:val="BodyText"/>
    <w:qFormat/>
    <w:rsid w:val="00B427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1428</Words>
  <Characters>9592</Characters>
  <Application>Microsoft Office Word</Application>
  <DocSecurity>0</DocSecurity>
  <Lines>355</Lines>
  <Paragraphs>163</Paragraphs>
  <ScaleCrop>false</ScaleCrop>
  <Company>Author-it Software Corporation Ltd.</Company>
  <LinksUpToDate>false</LinksUpToDate>
  <CharactersWithSpaces>10893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MEM18095A Maintain and repair cooling towers/evaporative condensers and associated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2012-10-05T16:24:00Z</dcterms:created>
  <dcterms:modified xsi:type="dcterms:W3CDTF">2012-10-05T16:24:00Z</dcterms:modified>
</cp:coreProperties>
</file>