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1E29" w:rsidP="00FE1E29">
      <w:pPr>
        <w:pStyle w:val="Title"/>
      </w:pPr>
      <w:bookmarkStart w:id="0" w:name="_GoBack"/>
      <w:bookmarkEnd w:id="0"/>
      <w:r>
        <w:fldChar w:fldCharType="begin"/>
      </w:r>
      <w:r>
        <w:instrText xml:space="preserve"> TITLE   \* MERGEFORMAT </w:instrText>
      </w:r>
      <w:r>
        <w:fldChar w:fldCharType="separate"/>
      </w:r>
      <w:r>
        <w:t>MEM18088B Maintain and repair commercial air conditioning systems and components</w:t>
      </w:r>
      <w:r>
        <w:fldChar w:fldCharType="end"/>
      </w:r>
    </w:p>
    <w:p w:rsidR="00FE1E29" w:rsidP="00FE1E29">
      <w:pPr>
        <w:pStyle w:val="Version"/>
        <w:sectPr w:rsidSect="00350C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CA2" w:rsidP="00350CA2">
      <w:pPr>
        <w:pStyle w:val="SuperHeading"/>
      </w:pPr>
      <w:r w:rsidRPr="00350CA2">
        <w:t>MEM18088B Maintain and repair commercial air conditioning systems and components</w:t>
      </w:r>
    </w:p>
    <w:p w:rsidR="00000000" w:rsidRPr="00350CA2" w:rsidP="00350CA2">
      <w:pPr>
        <w:pStyle w:val="Heading1"/>
      </w:pPr>
      <w:bookmarkStart w:id="1" w:name="O_272298"/>
      <w:bookmarkEnd w:id="1"/>
      <w:r w:rsidRPr="00350CA2">
        <w:t>Modification History</w:t>
      </w:r>
    </w:p>
    <w:p w:rsidR="00000000" w:rsidRPr="00350CA2" w:rsidP="00350CA2">
      <w:pPr>
        <w:pStyle w:val="BodyText"/>
      </w:pPr>
      <w:r w:rsidRPr="00350CA2">
        <w:t>Not Applicable</w:t>
      </w:r>
    </w:p>
    <w:p w:rsidR="00000000" w:rsidRPr="00350CA2" w:rsidP="00350CA2">
      <w:pPr>
        <w:pStyle w:val="AllowPageBreak"/>
      </w:pPr>
    </w:p>
    <w:p w:rsidR="00000000" w:rsidRPr="00350CA2" w:rsidP="00350CA2">
      <w:pPr>
        <w:pStyle w:val="Heading1"/>
      </w:pPr>
      <w:bookmarkStart w:id="2" w:name="O_212524"/>
      <w:bookmarkEnd w:id="2"/>
      <w:r w:rsidRPr="00350CA2">
        <w:t>Unit Descriptor</w:t>
      </w:r>
    </w:p>
    <w:tbl>
      <w:tblPr>
        <w:tblW w:w="0" w:type="auto"/>
        <w:tblLayout w:type="fixed"/>
        <w:tblCellMar>
          <w:left w:w="62" w:type="dxa"/>
          <w:right w:w="62" w:type="dxa"/>
        </w:tblCellMar>
        <w:tblLook w:val="0000"/>
      </w:tblPr>
      <w:tblGrid>
        <w:gridCol w:w="2670"/>
        <w:gridCol w:w="5852"/>
      </w:tblGrid>
      <w:tr w:rsidTr="00FE1E2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CA2" w:rsidP="00350CA2">
            <w:pPr>
              <w:pStyle w:val="BodyText"/>
            </w:pPr>
            <w:r w:rsidRPr="00350CA2">
              <w:t xml:space="preserve">This unit covers maintaining and repairing commercial air conditioning systems and components. </w:t>
            </w:r>
          </w:p>
        </w:tc>
      </w:tr>
    </w:tbl>
    <w:p w:rsidR="00FE1E29" w:rsidP="00350CA2">
      <w:pPr>
        <w:pStyle w:val="BodyText"/>
      </w:pPr>
    </w:p>
    <w:p w:rsidR="00FE1E29" w:rsidP="00350CA2">
      <w:pPr>
        <w:pStyle w:val="BodyText"/>
      </w:pPr>
    </w:p>
    <w:p w:rsidR="00000000" w:rsidRPr="00350CA2" w:rsidP="00350CA2">
      <w:pPr>
        <w:pStyle w:val="Heading1"/>
      </w:pPr>
      <w:bookmarkStart w:id="3" w:name="O_212528"/>
      <w:bookmarkEnd w:id="3"/>
      <w:r w:rsidRPr="00350CA2">
        <w:t>Application of the Unit</w:t>
      </w:r>
    </w:p>
    <w:tbl>
      <w:tblPr>
        <w:tblW w:w="0" w:type="auto"/>
        <w:tblLayout w:type="fixed"/>
        <w:tblCellMar>
          <w:left w:w="62" w:type="dxa"/>
          <w:right w:w="62" w:type="dxa"/>
        </w:tblCellMar>
        <w:tblLook w:val="0000"/>
      </w:tblPr>
      <w:tblGrid>
        <w:gridCol w:w="2745"/>
        <w:gridCol w:w="5777"/>
      </w:tblGrid>
      <w:tr w:rsidTr="00FE1E2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CA2" w:rsidP="00350CA2">
            <w:pPr>
              <w:pStyle w:val="BodyText"/>
            </w:pPr>
            <w:r w:rsidRPr="00350CA2">
              <w:t>It includes interpreting drawings and diagrams of commercial air conditioning systems; utilising fault finding procedures, service manifolds and test equipment to identify and diagnose faults; rectifying common faults; returning to service; testing systems</w:t>
            </w:r>
            <w:r w:rsidRPr="00350CA2">
              <w:t>; and completing service reports.</w:t>
            </w:r>
          </w:p>
          <w:p w:rsidR="00000000" w:rsidRPr="00350CA2" w:rsidP="00350CA2">
            <w:pPr>
              <w:pStyle w:val="BodyText"/>
            </w:pPr>
            <w:r w:rsidRPr="00350CA2">
              <w:t>This unit applies to commercial air conditioning systems and components - including heating systems, direct expansion refrigeration systems, and/or simple air distribution systems - typically used for comfort air condition</w:t>
            </w:r>
            <w:r w:rsidRPr="00350CA2">
              <w:t>ing.</w:t>
            </w:r>
          </w:p>
          <w:p w:rsidR="00000000" w:rsidRPr="00350CA2" w:rsidP="00350CA2">
            <w:pPr>
              <w:pStyle w:val="BodyText"/>
            </w:pPr>
            <w:r w:rsidRPr="00350CA2">
              <w:t>It may also apply to include retrofitting existing commercial air conditioning systems with alternative refrigerants and reconditioning components. The application of this competency must cover a variety of refrigeration and air conditioning equipment</w:t>
            </w:r>
            <w:r w:rsidRPr="00350CA2">
              <w:t xml:space="preserve"> and systems.</w:t>
            </w:r>
          </w:p>
          <w:p w:rsidR="00000000" w:rsidRPr="00350CA2" w:rsidP="00350CA2">
            <w:pPr>
              <w:pStyle w:val="BodyText"/>
            </w:pPr>
          </w:p>
          <w:p w:rsidR="00000000" w:rsidRPr="00350CA2" w:rsidP="00350CA2">
            <w:pPr>
              <w:pStyle w:val="BodyText"/>
            </w:pPr>
            <w:r w:rsidRPr="00350CA2">
              <w:rPr>
                <w:rStyle w:val="SpecialBold"/>
              </w:rPr>
              <w:t>Band</w:t>
            </w:r>
            <w:r w:rsidRPr="00350CA2">
              <w:t>:</w:t>
            </w:r>
            <w:r w:rsidRPr="00350CA2">
              <w:tab/>
            </w:r>
            <w:r w:rsidRPr="00350CA2">
              <w:rPr>
                <w:rStyle w:val="SpecialBold"/>
              </w:rPr>
              <w:t>A</w:t>
            </w:r>
          </w:p>
          <w:p w:rsidR="00000000" w:rsidRPr="00350CA2" w:rsidP="00350CA2">
            <w:pPr>
              <w:pStyle w:val="BodyText"/>
            </w:pPr>
            <w:r w:rsidRPr="00350CA2">
              <w:rPr>
                <w:rStyle w:val="SpecialBold"/>
              </w:rPr>
              <w:t>Unit Weight</w:t>
            </w:r>
            <w:r w:rsidRPr="00350CA2">
              <w:t>:</w:t>
            </w:r>
            <w:r w:rsidRPr="00350CA2">
              <w:tab/>
            </w:r>
            <w:r w:rsidRPr="00350CA2">
              <w:rPr>
                <w:rStyle w:val="SpecialBold"/>
              </w:rPr>
              <w:t>4</w:t>
            </w:r>
          </w:p>
        </w:tc>
      </w:tr>
    </w:tbl>
    <w:p w:rsidR="00FE1E29" w:rsidP="00350CA2">
      <w:pPr>
        <w:pStyle w:val="BodyText"/>
      </w:pPr>
    </w:p>
    <w:p w:rsidR="00FE1E29" w:rsidP="00350CA2">
      <w:pPr>
        <w:pStyle w:val="BodyText"/>
      </w:pPr>
    </w:p>
    <w:p w:rsidR="00000000" w:rsidRPr="00350CA2" w:rsidP="00350CA2">
      <w:pPr>
        <w:pStyle w:val="Heading1"/>
      </w:pPr>
      <w:bookmarkStart w:id="4" w:name="O_280558"/>
      <w:bookmarkEnd w:id="4"/>
      <w:r w:rsidRPr="00350CA2">
        <w:t>Licensing/Regulatory Information</w:t>
      </w:r>
    </w:p>
    <w:p w:rsidR="00000000" w:rsidRPr="00350CA2" w:rsidP="00350CA2">
      <w:pPr>
        <w:pStyle w:val="BodyText"/>
      </w:pPr>
      <w:r w:rsidRPr="00350CA2">
        <w:t>Not Applicable</w:t>
      </w:r>
    </w:p>
    <w:p w:rsidR="00000000" w:rsidRPr="00350CA2" w:rsidP="00350CA2">
      <w:pPr>
        <w:pStyle w:val="AllowPageBreak"/>
      </w:pPr>
    </w:p>
    <w:p w:rsidR="00000000" w:rsidRPr="00350CA2" w:rsidP="00350CA2">
      <w:pPr>
        <w:pStyle w:val="Heading1"/>
      </w:pPr>
      <w:bookmarkStart w:id="5" w:name="O_212526"/>
      <w:bookmarkEnd w:id="5"/>
      <w:r w:rsidRPr="00350CA2">
        <w:t>Pre-Requisites</w:t>
      </w:r>
    </w:p>
    <w:tbl>
      <w:tblPr>
        <w:tblW w:w="0" w:type="auto"/>
        <w:tblLayout w:type="fixed"/>
        <w:tblCellMar>
          <w:left w:w="62" w:type="dxa"/>
          <w:right w:w="62" w:type="dxa"/>
        </w:tblCellMar>
        <w:tblLook w:val="0000"/>
      </w:tblPr>
      <w:tblGrid>
        <w:gridCol w:w="2702"/>
        <w:gridCol w:w="2207"/>
        <w:gridCol w:w="3613"/>
      </w:tblGrid>
      <w:tr w:rsidTr="00FE1E29">
        <w:tblPrEx>
          <w:tblW w:w="0" w:type="auto"/>
          <w:tblLayout w:type="fixed"/>
          <w:tblCellMar>
            <w:left w:w="62" w:type="dxa"/>
            <w:right w:w="62" w:type="dxa"/>
          </w:tblCellMar>
          <w:tblLook w:val="0000"/>
        </w:tblPrEx>
        <w:trPr>
          <w:tblHeader/>
        </w:trPr>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rPr>
                <w:rStyle w:val="SpecialBold"/>
              </w:rPr>
              <w:t>Prerequisite units</w:t>
            </w:r>
          </w:p>
        </w:tc>
        <w:tc>
          <w:tcPr>
            <w:tcW w:w="58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p>
        </w:tc>
      </w:tr>
      <w:tr w:rsidTr="00FE1E29">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t>MEM09002B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t>Interpret technical drawing</w:t>
            </w:r>
          </w:p>
        </w:tc>
      </w:tr>
      <w:tr w:rsidTr="00FE1E29">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t>MEM12002B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t>Perform electrical/electronic measurement</w:t>
            </w:r>
          </w:p>
        </w:tc>
      </w:tr>
      <w:tr w:rsidTr="00FE1E29">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t>MEM12023A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t>Perform engineering measurements</w:t>
            </w:r>
          </w:p>
        </w:tc>
      </w:tr>
      <w:tr w:rsidTr="00FE1E29">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t>MEM18001C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t>Use hand tools</w:t>
            </w:r>
          </w:p>
        </w:tc>
      </w:tr>
      <w:tr w:rsidTr="00FE1E29">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t>MEM18002B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t>Use power tools/hand held operations</w:t>
            </w:r>
          </w:p>
        </w:tc>
      </w:tr>
      <w:tr w:rsidTr="00FE1E29">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t>MEM18055B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t>Dismantle, replace and assemble engineering components</w:t>
            </w:r>
          </w:p>
        </w:tc>
      </w:tr>
      <w:tr w:rsidTr="00FE1E29">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t>MEM18086B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CA2" w:rsidP="00350CA2">
            <w:pPr>
              <w:pStyle w:val="BodyText"/>
            </w:pPr>
            <w:r w:rsidRPr="00350CA2">
              <w:t>Test, recover,</w:t>
            </w:r>
            <w:r w:rsidRPr="00350CA2">
              <w:t xml:space="preserve"> evacuate and charge refrigeration systems</w:t>
            </w:r>
          </w:p>
        </w:tc>
      </w:tr>
    </w:tbl>
    <w:p w:rsidR="00FE1E29" w:rsidP="00350CA2">
      <w:pPr>
        <w:pStyle w:val="BodyText"/>
      </w:pPr>
    </w:p>
    <w:p w:rsidR="00FE1E29" w:rsidP="00350CA2">
      <w:pPr>
        <w:pStyle w:val="BodyText"/>
      </w:pPr>
    </w:p>
    <w:p w:rsidR="00000000" w:rsidRPr="00350CA2" w:rsidP="00350CA2">
      <w:pPr>
        <w:pStyle w:val="Heading1"/>
      </w:pPr>
      <w:bookmarkStart w:id="6" w:name="O_212525"/>
      <w:bookmarkEnd w:id="6"/>
      <w:r w:rsidRPr="00350CA2">
        <w:t>Employability Skills Information</w:t>
      </w:r>
    </w:p>
    <w:tbl>
      <w:tblPr>
        <w:tblW w:w="0" w:type="auto"/>
        <w:tblLayout w:type="fixed"/>
        <w:tblCellMar>
          <w:left w:w="62" w:type="dxa"/>
          <w:right w:w="62" w:type="dxa"/>
        </w:tblCellMar>
        <w:tblLook w:val="0000"/>
      </w:tblPr>
      <w:tblGrid>
        <w:gridCol w:w="2802"/>
        <w:gridCol w:w="5720"/>
      </w:tblGrid>
      <w:tr w:rsidTr="00FE1E2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CA2" w:rsidP="00350CA2">
            <w:pPr>
              <w:pStyle w:val="BodyText"/>
            </w:pPr>
            <w:r w:rsidRPr="00350CA2">
              <w:t>This unit contains employability skills.</w:t>
            </w:r>
          </w:p>
        </w:tc>
      </w:tr>
    </w:tbl>
    <w:p w:rsidR="00FE1E29" w:rsidP="00350CA2">
      <w:pPr>
        <w:pStyle w:val="BodyText"/>
      </w:pPr>
    </w:p>
    <w:p w:rsidR="00FE1E29" w:rsidP="00350CA2">
      <w:pPr>
        <w:pStyle w:val="BodyText"/>
      </w:pPr>
    </w:p>
    <w:p w:rsidR="00000000" w:rsidRPr="00350CA2" w:rsidP="00350CA2">
      <w:pPr>
        <w:pStyle w:val="Heading1"/>
      </w:pPr>
      <w:bookmarkStart w:id="7" w:name="O_290344"/>
      <w:bookmarkEnd w:id="7"/>
      <w:r w:rsidRPr="00350CA2">
        <w:t>Elements and Performance Criteria Pre-Content</w:t>
      </w:r>
    </w:p>
    <w:tbl>
      <w:tblPr>
        <w:tblW w:w="0" w:type="auto"/>
        <w:tblLayout w:type="fixed"/>
        <w:tblCellMar>
          <w:left w:w="62" w:type="dxa"/>
          <w:right w:w="62" w:type="dxa"/>
        </w:tblCellMar>
        <w:tblLook w:val="0000"/>
      </w:tblPr>
      <w:tblGrid>
        <w:gridCol w:w="2642"/>
        <w:gridCol w:w="5880"/>
      </w:tblGrid>
      <w:tr w:rsidTr="00FE1E29">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t>Elements describe the essential outcomes of a unit of competency.</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CA2" w:rsidP="00350CA2">
            <w:pPr>
              <w:pStyle w:val="BodyText"/>
            </w:pPr>
            <w:r w:rsidRPr="00350CA2">
              <w:t>Performance criteria describe the performance needed to demonstrate achievement of the element. Where bold italicised text is used, further information is detailed in the required skills and</w:t>
            </w:r>
            <w:r w:rsidRPr="00350CA2">
              <w:t xml:space="preserve"> knowledge section and the range statement. Assessment of performance is to be consistent with the evidence guide.</w:t>
            </w:r>
          </w:p>
        </w:tc>
      </w:tr>
    </w:tbl>
    <w:p w:rsidR="00000000" w:rsidRPr="00350CA2" w:rsidP="00350CA2">
      <w:pPr>
        <w:pStyle w:val="BodyText"/>
      </w:pPr>
    </w:p>
    <w:p w:rsidR="00000000" w:rsidRPr="00350CA2" w:rsidP="00350CA2">
      <w:pPr>
        <w:pStyle w:val="AllowPageBreak"/>
      </w:pPr>
    </w:p>
    <w:p w:rsidR="00000000" w:rsidRPr="00350CA2" w:rsidP="00350CA2">
      <w:pPr>
        <w:pStyle w:val="Heading1"/>
      </w:pPr>
      <w:bookmarkStart w:id="8" w:name="O_237011"/>
      <w:bookmarkEnd w:id="8"/>
      <w:r w:rsidRPr="00350CA2">
        <w:t>Elements and Performance Criteria</w:t>
      </w:r>
    </w:p>
    <w:tbl>
      <w:tblPr>
        <w:tblW w:w="0" w:type="auto"/>
        <w:tblLayout w:type="fixed"/>
        <w:tblCellMar>
          <w:left w:w="62" w:type="dxa"/>
          <w:right w:w="62" w:type="dxa"/>
        </w:tblCellMar>
        <w:tblLook w:val="0000"/>
      </w:tblPr>
      <w:tblGrid>
        <w:gridCol w:w="2642"/>
        <w:gridCol w:w="5880"/>
      </w:tblGrid>
      <w:tr w:rsidTr="00FE1E29">
        <w:tblPrEx>
          <w:tblW w:w="0" w:type="auto"/>
          <w:tblLayout w:type="fixed"/>
          <w:tblCellMar>
            <w:left w:w="62" w:type="dxa"/>
            <w:right w:w="62" w:type="dxa"/>
          </w:tblCellMar>
          <w:tblLook w:val="0000"/>
        </w:tblPrEx>
        <w:trPr>
          <w:tblHeader/>
        </w:trPr>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CA2" w:rsidP="00350CA2">
            <w:pPr>
              <w:pStyle w:val="BodyText"/>
            </w:pPr>
            <w:r w:rsidRPr="00350CA2">
              <w:rPr>
                <w:rStyle w:val="SpecialBold"/>
              </w:rPr>
              <w:t>ELEMENT</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rPr>
                <w:rStyle w:val="SpecialBold"/>
              </w:rPr>
              <w:t>PERFORMANCE CRITERIA</w:t>
            </w:r>
          </w:p>
        </w:tc>
      </w:tr>
      <w:tr w:rsidTr="00FE1E29">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List"/>
              <w:rPr>
                <w:lang w:val="en-NZ"/>
              </w:rPr>
            </w:pPr>
            <w:r w:rsidRPr="00350CA2">
              <w:t>1.</w:t>
            </w:r>
            <w:r w:rsidRPr="00350CA2">
              <w:tab/>
            </w:r>
            <w:r w:rsidRPr="00350CA2">
              <w:t xml:space="preserve">Undertake preventive maintenance checks/adjustment on commercial air conditioning systems and components </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CA2" w:rsidP="00350CA2">
            <w:pPr>
              <w:pStyle w:val="List2"/>
            </w:pPr>
            <w:r w:rsidRPr="00350CA2">
              <w:t>1.1.</w:t>
            </w:r>
            <w:r w:rsidRPr="00350CA2">
              <w:tab/>
              <w:t>The temperature, quality, properties and flow of air delivered by the air conditioning system is checked for conformance to specification.</w:t>
            </w:r>
          </w:p>
          <w:p w:rsidR="00000000" w:rsidRPr="00350CA2" w:rsidP="00350CA2">
            <w:pPr>
              <w:pStyle w:val="List2"/>
            </w:pPr>
            <w:r w:rsidRPr="00350CA2">
              <w:t>1.2.</w:t>
            </w:r>
            <w:r w:rsidRPr="00350CA2">
              <w:tab/>
              <w:t>T</w:t>
            </w:r>
            <w:r w:rsidRPr="00350CA2">
              <w:t>he noise/vibration levels of the air conditioning system components are checked for conformance to specification.</w:t>
            </w:r>
          </w:p>
          <w:p w:rsidR="00000000" w:rsidP="00350CA2">
            <w:pPr>
              <w:pStyle w:val="List2"/>
              <w:rPr>
                <w:lang w:val="en-NZ"/>
              </w:rPr>
            </w:pPr>
            <w:r w:rsidRPr="00350CA2">
              <w:t>1.3.</w:t>
            </w:r>
            <w:r w:rsidRPr="00350CA2">
              <w:tab/>
              <w:t>Preventative maintenance tasks are performed according to manufacturers' specifications using refrigeration and air conditioning principl</w:t>
            </w:r>
            <w:r w:rsidRPr="00350CA2">
              <w:t>es and techniques.</w:t>
            </w:r>
          </w:p>
        </w:tc>
      </w:tr>
      <w:tr w:rsidTr="00FE1E29">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List"/>
              <w:rPr>
                <w:lang w:val="en-NZ"/>
              </w:rPr>
            </w:pPr>
            <w:r w:rsidRPr="00350CA2">
              <w:t>2.</w:t>
            </w:r>
            <w:r w:rsidRPr="00350CA2">
              <w:tab/>
              <w:t>Undertake fault finding on commercial air conditioning systems and components</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CA2" w:rsidP="00350CA2">
            <w:pPr>
              <w:pStyle w:val="List2"/>
            </w:pPr>
            <w:r w:rsidRPr="00350CA2">
              <w:t>2.1.</w:t>
            </w:r>
            <w:r w:rsidRPr="00350CA2">
              <w:tab/>
              <w:t>System components are identified correctly.</w:t>
            </w:r>
          </w:p>
          <w:p w:rsidR="00000000" w:rsidRPr="00350CA2" w:rsidP="00350CA2">
            <w:pPr>
              <w:pStyle w:val="List2"/>
            </w:pPr>
            <w:r w:rsidRPr="00350CA2">
              <w:t>2.2.</w:t>
            </w:r>
            <w:r w:rsidRPr="00350CA2">
              <w:tab/>
              <w:t>The characteristics and operation of each component are explained.</w:t>
            </w:r>
          </w:p>
          <w:p w:rsidR="00000000" w:rsidRPr="00350CA2" w:rsidP="00350CA2">
            <w:pPr>
              <w:pStyle w:val="List2"/>
            </w:pPr>
            <w:r w:rsidRPr="00350CA2">
              <w:t>2.3.</w:t>
            </w:r>
            <w:r w:rsidRPr="00350CA2">
              <w:tab/>
            </w:r>
            <w:r w:rsidRPr="00350CA2">
              <w:t>The operational function of each component is inspected and tested.</w:t>
            </w:r>
          </w:p>
          <w:p w:rsidR="00000000" w:rsidP="00350CA2">
            <w:pPr>
              <w:pStyle w:val="List2"/>
              <w:rPr>
                <w:lang w:val="en-NZ"/>
              </w:rPr>
            </w:pPr>
            <w:r w:rsidRPr="00350CA2">
              <w:t>2.4.</w:t>
            </w:r>
            <w:r w:rsidRPr="00350CA2">
              <w:tab/>
              <w:t>Correct operation of each component is assessed against system specification.</w:t>
            </w:r>
          </w:p>
        </w:tc>
      </w:tr>
      <w:tr w:rsidTr="00FE1E29">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List"/>
              <w:rPr>
                <w:lang w:val="en-NZ"/>
              </w:rPr>
            </w:pPr>
            <w:r w:rsidRPr="00350CA2">
              <w:t>3.</w:t>
            </w:r>
            <w:r w:rsidRPr="00350CA2">
              <w:tab/>
              <w:t>Repair/replace faulty commercial air conditioning components</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CA2" w:rsidP="00350CA2">
            <w:pPr>
              <w:pStyle w:val="List2"/>
            </w:pPr>
            <w:r w:rsidRPr="00350CA2">
              <w:t>3.1.</w:t>
            </w:r>
            <w:r w:rsidRPr="00350CA2">
              <w:tab/>
              <w:t>Faulty components are localised and</w:t>
            </w:r>
            <w:r w:rsidRPr="00350CA2">
              <w:t xml:space="preserve"> malfunction confirmed by inspection and testing using air conditioning principles, procedures and safety requirements.</w:t>
            </w:r>
          </w:p>
          <w:p w:rsidR="00000000" w:rsidRPr="00350CA2" w:rsidP="00350CA2">
            <w:pPr>
              <w:pStyle w:val="List2"/>
            </w:pPr>
            <w:r w:rsidRPr="00350CA2">
              <w:t>3.2.</w:t>
            </w:r>
            <w:r w:rsidRPr="00350CA2">
              <w:tab/>
              <w:t>The refrigerant is removed safely from the system and contained in accordance with standard operating procedures and regulatory req</w:t>
            </w:r>
            <w:r w:rsidRPr="00350CA2">
              <w:t>uirements where appropriate.</w:t>
            </w:r>
          </w:p>
          <w:p w:rsidR="00000000" w:rsidRPr="00350CA2" w:rsidP="00350CA2">
            <w:pPr>
              <w:pStyle w:val="List2"/>
            </w:pPr>
            <w:r w:rsidRPr="00350CA2">
              <w:t>3.3.</w:t>
            </w:r>
            <w:r w:rsidRPr="00350CA2">
              <w:tab/>
              <w:t>Faulty components are dismantled and repaired to manufacturers' specifications as required.</w:t>
            </w:r>
          </w:p>
          <w:p w:rsidR="00000000" w:rsidP="00350CA2">
            <w:pPr>
              <w:pStyle w:val="List2"/>
              <w:rPr>
                <w:lang w:val="en-NZ"/>
              </w:rPr>
            </w:pPr>
            <w:r w:rsidRPr="00350CA2">
              <w:t>3.4.</w:t>
            </w:r>
            <w:r w:rsidRPr="00350CA2">
              <w:tab/>
              <w:t>Replacement parts are selected from manufacturers' catalogues according to required specifications.</w:t>
            </w:r>
          </w:p>
        </w:tc>
      </w:tr>
      <w:tr w:rsidTr="00FE1E29">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List"/>
              <w:rPr>
                <w:lang w:val="en-NZ"/>
              </w:rPr>
            </w:pPr>
            <w:r w:rsidRPr="00350CA2">
              <w:t>4.</w:t>
            </w:r>
            <w:r w:rsidRPr="00350CA2">
              <w:tab/>
              <w:t>Return to service com</w:t>
            </w:r>
            <w:r w:rsidRPr="00350CA2">
              <w:t>mercial air conditioning systems and components</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CA2" w:rsidP="00350CA2">
            <w:pPr>
              <w:pStyle w:val="List2"/>
            </w:pPr>
            <w:r w:rsidRPr="00350CA2">
              <w:t>4.1.</w:t>
            </w:r>
            <w:r w:rsidRPr="00350CA2">
              <w:tab/>
              <w:t>Components are reassembled and tested for correct operation and assessed against specification.</w:t>
            </w:r>
          </w:p>
          <w:p w:rsidR="00000000" w:rsidRPr="00350CA2" w:rsidP="00350CA2">
            <w:pPr>
              <w:pStyle w:val="List2"/>
            </w:pPr>
            <w:r w:rsidRPr="00350CA2">
              <w:t>4.2.</w:t>
            </w:r>
            <w:r w:rsidRPr="00350CA2">
              <w:tab/>
              <w:t>The system is charged with correct refrigerant safely and in accordance with standard operating proced</w:t>
            </w:r>
            <w:r w:rsidRPr="00350CA2">
              <w:t>ures and regulatory requirements.</w:t>
            </w:r>
          </w:p>
          <w:p w:rsidR="00000000" w:rsidRPr="00350CA2" w:rsidP="00350CA2">
            <w:pPr>
              <w:pStyle w:val="List2"/>
            </w:pPr>
            <w:r w:rsidRPr="00350CA2">
              <w:t>4.3.</w:t>
            </w:r>
            <w:r w:rsidRPr="00350CA2">
              <w:tab/>
              <w:t>Using air conditioning principles, correct operation of the equipment is verified.</w:t>
            </w:r>
          </w:p>
          <w:p w:rsidR="00000000" w:rsidRPr="00350CA2" w:rsidP="00350CA2">
            <w:pPr>
              <w:pStyle w:val="List2"/>
            </w:pPr>
            <w:r w:rsidRPr="00350CA2">
              <w:t>4.4.</w:t>
            </w:r>
            <w:r w:rsidRPr="00350CA2">
              <w:tab/>
              <w:t>Maintenance records/service reports are completed by appropriate designated means.</w:t>
            </w:r>
          </w:p>
        </w:tc>
      </w:tr>
    </w:tbl>
    <w:p w:rsidR="00FE1E29" w:rsidP="00350CA2">
      <w:pPr>
        <w:pStyle w:val="BodyText"/>
      </w:pPr>
    </w:p>
    <w:p w:rsidR="00FE1E29" w:rsidP="00350CA2">
      <w:pPr>
        <w:pStyle w:val="BodyText"/>
      </w:pPr>
    </w:p>
    <w:p w:rsidR="00000000" w:rsidRPr="00350CA2" w:rsidP="00350CA2">
      <w:pPr>
        <w:pStyle w:val="Heading1"/>
      </w:pPr>
      <w:bookmarkStart w:id="9" w:name="O_260961"/>
      <w:bookmarkEnd w:id="9"/>
      <w:r w:rsidRPr="00350CA2">
        <w:t>Required Skills and Knowledge</w:t>
      </w:r>
    </w:p>
    <w:tbl>
      <w:tblPr>
        <w:tblW w:w="0" w:type="auto"/>
        <w:tblLayout w:type="fixed"/>
        <w:tblCellMar>
          <w:left w:w="62" w:type="dxa"/>
          <w:right w:w="62" w:type="dxa"/>
        </w:tblCellMar>
        <w:tblLook w:val="0000"/>
      </w:tblPr>
      <w:tblGrid>
        <w:gridCol w:w="8522"/>
      </w:tblGrid>
      <w:tr w:rsidTr="00FE1E2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0CA2">
            <w:pPr>
              <w:pStyle w:val="BodyText"/>
              <w:rPr>
                <w:lang w:val="en-NZ"/>
              </w:rPr>
            </w:pPr>
            <w:r w:rsidRPr="00350CA2">
              <w:rPr>
                <w:rStyle w:val="SpecialBold"/>
              </w:rPr>
              <w:t>REQUIRED SKILLS AND KNOWLEDGE</w:t>
            </w:r>
          </w:p>
        </w:tc>
      </w:tr>
      <w:tr w:rsidTr="00FE1E2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t>This section describes the skills and knowledge required for this unit.</w:t>
            </w:r>
          </w:p>
        </w:tc>
      </w:tr>
      <w:tr w:rsidTr="00FE1E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rPr>
                <w:rStyle w:val="SpecialBold"/>
              </w:rPr>
              <w:t>Required skills</w:t>
            </w:r>
          </w:p>
        </w:tc>
      </w:tr>
      <w:tr w:rsidTr="00FE1E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CA2" w:rsidP="00350CA2">
            <w:pPr>
              <w:pStyle w:val="BodyText"/>
            </w:pPr>
            <w:r w:rsidRPr="00350CA2">
              <w:t>Look for evidence that confirms skills in:</w:t>
            </w:r>
          </w:p>
          <w:p w:rsidR="00000000" w:rsidRPr="00350CA2" w:rsidP="00350CA2">
            <w:pPr>
              <w:pStyle w:val="ListBullet"/>
            </w:pPr>
            <w:r w:rsidRPr="00350CA2">
              <w:t>selecting and u</w:t>
            </w:r>
            <w:r w:rsidRPr="00350CA2">
              <w:t>sing equipment for testing and checking temperature, flow and quality of the conditioned air</w:t>
            </w:r>
          </w:p>
          <w:p w:rsidR="00000000" w:rsidRPr="00350CA2" w:rsidP="00350CA2">
            <w:pPr>
              <w:pStyle w:val="ListBullet"/>
            </w:pPr>
            <w:r w:rsidRPr="00350CA2">
              <w:t>checking task-related information</w:t>
            </w:r>
          </w:p>
          <w:p w:rsidR="00000000" w:rsidRPr="00350CA2" w:rsidP="00350CA2">
            <w:pPr>
              <w:pStyle w:val="ListBullet"/>
            </w:pPr>
            <w:r w:rsidRPr="00350CA2">
              <w:t>identifying faults and non-compliances</w:t>
            </w:r>
          </w:p>
          <w:p w:rsidR="00000000" w:rsidRPr="00350CA2" w:rsidP="00350CA2">
            <w:pPr>
              <w:pStyle w:val="ListBullet"/>
            </w:pPr>
            <w:r w:rsidRPr="00350CA2">
              <w:t>making required adjustments to achieve specifications</w:t>
            </w:r>
          </w:p>
          <w:p w:rsidR="00000000" w:rsidRPr="00350CA2" w:rsidP="00350CA2">
            <w:pPr>
              <w:pStyle w:val="ListBullet"/>
            </w:pPr>
            <w:r w:rsidRPr="00350CA2">
              <w:t>comparing operation of each system component against system specification</w:t>
            </w:r>
          </w:p>
          <w:p w:rsidR="00000000" w:rsidRPr="00350CA2" w:rsidP="00350CA2">
            <w:pPr>
              <w:pStyle w:val="ListBullet"/>
            </w:pPr>
            <w:r w:rsidRPr="00350CA2">
              <w:t>planning and sequencing operations</w:t>
            </w:r>
          </w:p>
          <w:p w:rsidR="00000000" w:rsidRPr="00350CA2" w:rsidP="00350CA2">
            <w:pPr>
              <w:pStyle w:val="ListBullet"/>
            </w:pPr>
            <w:r w:rsidRPr="00350CA2">
              <w:t>entering routine and familiar information onto proformas and standard workplace forms</w:t>
            </w:r>
          </w:p>
          <w:p w:rsidR="00000000" w:rsidP="00350CA2">
            <w:pPr>
              <w:pStyle w:val="ListBullet"/>
              <w:rPr>
                <w:lang w:val="en-NZ"/>
              </w:rPr>
            </w:pPr>
            <w:r w:rsidRPr="00350CA2">
              <w:t>reading, interpreting and following information on written jo</w:t>
            </w:r>
            <w:r w:rsidRPr="00350CA2">
              <w:t>b instructions, specifications, standard operating procedures, charts, lists, drawings and other applicable reference documents</w:t>
            </w:r>
          </w:p>
        </w:tc>
      </w:tr>
      <w:tr w:rsidTr="00FE1E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rPr>
                <w:rStyle w:val="SpecialBold"/>
              </w:rPr>
              <w:t>Required knowledge</w:t>
            </w:r>
          </w:p>
        </w:tc>
      </w:tr>
      <w:tr w:rsidTr="00FE1E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CA2" w:rsidP="00350CA2">
            <w:pPr>
              <w:pStyle w:val="BodyText"/>
            </w:pPr>
            <w:r w:rsidRPr="00350CA2">
              <w:t>Look for evidence that confirms knowledge of:</w:t>
            </w:r>
          </w:p>
          <w:p w:rsidR="00000000" w:rsidRPr="00350CA2" w:rsidP="00350CA2">
            <w:pPr>
              <w:pStyle w:val="ListBullet"/>
            </w:pPr>
            <w:r w:rsidRPr="00350CA2">
              <w:t>measuring instruments/equipment and specifications for checki</w:t>
            </w:r>
            <w:r w:rsidRPr="00350CA2">
              <w:t>ng air temperatures, air flows, air quality and air properties</w:t>
            </w:r>
          </w:p>
          <w:p w:rsidR="00000000" w:rsidRPr="00350CA2" w:rsidP="00350CA2">
            <w:pPr>
              <w:pStyle w:val="ListBullet"/>
            </w:pPr>
            <w:r w:rsidRPr="00350CA2">
              <w:t>procedures for reporting non-conformances</w:t>
            </w:r>
          </w:p>
          <w:p w:rsidR="00000000" w:rsidRPr="00350CA2" w:rsidP="00350CA2">
            <w:pPr>
              <w:pStyle w:val="ListBullet"/>
            </w:pPr>
            <w:r w:rsidRPr="00350CA2">
              <w:t>air properties controlled by the air conditioning system</w:t>
            </w:r>
          </w:p>
          <w:p w:rsidR="00000000" w:rsidRPr="00350CA2" w:rsidP="00350CA2">
            <w:pPr>
              <w:pStyle w:val="ListBullet"/>
            </w:pPr>
            <w:r w:rsidRPr="00350CA2">
              <w:t>measuring instruments/equipment and specifications required for checking component noise and v</w:t>
            </w:r>
            <w:r w:rsidRPr="00350CA2">
              <w:t>ibration levels</w:t>
            </w:r>
          </w:p>
          <w:p w:rsidR="00000000" w:rsidRPr="00350CA2" w:rsidP="00350CA2">
            <w:pPr>
              <w:pStyle w:val="ListBullet"/>
            </w:pPr>
            <w:r w:rsidRPr="00350CA2">
              <w:t>procedures and sequence for performing preventative maintenance on air conditioning systems</w:t>
            </w:r>
          </w:p>
          <w:p w:rsidR="00000000" w:rsidRPr="00350CA2" w:rsidP="00350CA2">
            <w:pPr>
              <w:pStyle w:val="ListBullet"/>
            </w:pPr>
            <w:r w:rsidRPr="00350CA2">
              <w:t>specifications and process for identifying system components</w:t>
            </w:r>
          </w:p>
          <w:p w:rsidR="00000000" w:rsidRPr="00350CA2" w:rsidP="00350CA2">
            <w:pPr>
              <w:pStyle w:val="ListBullet"/>
            </w:pPr>
            <w:r w:rsidRPr="00350CA2">
              <w:t>operational characteristics of the system components</w:t>
            </w:r>
          </w:p>
          <w:p w:rsidR="00000000" w:rsidRPr="00350CA2" w:rsidP="00350CA2">
            <w:pPr>
              <w:pStyle w:val="ListBullet"/>
            </w:pPr>
            <w:r w:rsidRPr="00350CA2">
              <w:t>procedures for inspecting and test</w:t>
            </w:r>
            <w:r w:rsidRPr="00350CA2">
              <w:t>ing system components and operational compliance</w:t>
            </w:r>
          </w:p>
          <w:p w:rsidR="00000000" w:rsidRPr="00350CA2" w:rsidP="00350CA2">
            <w:pPr>
              <w:pStyle w:val="ListBullet"/>
            </w:pPr>
            <w:r w:rsidRPr="00350CA2">
              <w:t>procedures for assessing that the operation of system components meet system specification</w:t>
            </w:r>
          </w:p>
          <w:p w:rsidR="00000000" w:rsidRPr="00350CA2" w:rsidP="00350CA2">
            <w:pPr>
              <w:pStyle w:val="ListBullet"/>
            </w:pPr>
            <w:r w:rsidRPr="00350CA2">
              <w:t>appropriate process for localising and confirming faulty components</w:t>
            </w:r>
          </w:p>
          <w:p w:rsidR="00000000" w:rsidRPr="00350CA2" w:rsidP="00350CA2">
            <w:pPr>
              <w:pStyle w:val="ListBullet"/>
            </w:pPr>
            <w:r w:rsidRPr="00350CA2">
              <w:t>procedures and all legislative and regulatory re</w:t>
            </w:r>
            <w:r w:rsidRPr="00350CA2">
              <w:t>quirements for safely removing the refrigerant from the system and charging the system</w:t>
            </w:r>
          </w:p>
          <w:p w:rsidR="00000000" w:rsidRPr="00350CA2" w:rsidP="00350CA2">
            <w:pPr>
              <w:pStyle w:val="ListBullet"/>
            </w:pPr>
            <w:r w:rsidRPr="00350CA2">
              <w:t>procedures for dismantling and repairing faulty components and selecting replacement parts</w:t>
            </w:r>
          </w:p>
          <w:p w:rsidR="00000000" w:rsidRPr="00350CA2" w:rsidP="00350CA2">
            <w:pPr>
              <w:pStyle w:val="ListBullet"/>
            </w:pPr>
            <w:r w:rsidRPr="00350CA2">
              <w:t>procedures for reassembling and testing components</w:t>
            </w:r>
          </w:p>
          <w:p w:rsidR="00000000" w:rsidRPr="00350CA2" w:rsidP="00350CA2">
            <w:pPr>
              <w:pStyle w:val="ListBullet"/>
            </w:pPr>
            <w:r w:rsidRPr="00350CA2">
              <w:t>procedures for completing maintenance records/service reports</w:t>
            </w:r>
          </w:p>
          <w:p w:rsidR="00000000" w:rsidRPr="00350CA2" w:rsidP="00350CA2">
            <w:pPr>
              <w:pStyle w:val="ListBullet"/>
            </w:pPr>
            <w:r w:rsidRPr="00350CA2">
              <w:t>hazards and control measures associated with maintaining and repairing commercial air conditioning systems and components</w:t>
            </w:r>
          </w:p>
          <w:p w:rsidR="00000000" w:rsidRPr="00350CA2" w:rsidP="00350CA2">
            <w:pPr>
              <w:pStyle w:val="ListBullet"/>
            </w:pPr>
            <w:r w:rsidRPr="00350CA2">
              <w:t>safe work practices and procedures</w:t>
            </w:r>
          </w:p>
          <w:p w:rsidR="00000000" w:rsidRPr="00350CA2" w:rsidP="00350CA2">
            <w:pPr>
              <w:pStyle w:val="ListBullet"/>
            </w:pPr>
            <w:r w:rsidRPr="00350CA2">
              <w:t>selecting and using equipment for tes</w:t>
            </w:r>
            <w:r w:rsidRPr="00350CA2">
              <w:t>ting electrical compliance of equipment</w:t>
            </w:r>
          </w:p>
          <w:p w:rsidR="00000000" w:rsidRPr="00350CA2" w:rsidP="00350CA2">
            <w:pPr>
              <w:pStyle w:val="ListBullet"/>
            </w:pPr>
            <w:r w:rsidRPr="00350CA2">
              <w:t>documenting and reporting</w:t>
            </w:r>
          </w:p>
          <w:p w:rsidR="00000000" w:rsidRPr="00350CA2" w:rsidP="00350CA2">
            <w:pPr>
              <w:pStyle w:val="ListBullet"/>
            </w:pPr>
            <w:r w:rsidRPr="00350CA2">
              <w:t>calculations and numerical operations within the scope of this unit</w:t>
            </w:r>
          </w:p>
        </w:tc>
      </w:tr>
    </w:tbl>
    <w:p w:rsidR="00FE1E29" w:rsidP="00350CA2">
      <w:pPr>
        <w:pStyle w:val="BodyText"/>
      </w:pPr>
    </w:p>
    <w:p w:rsidR="00FE1E29" w:rsidP="00350CA2">
      <w:pPr>
        <w:pStyle w:val="BodyText"/>
      </w:pPr>
    </w:p>
    <w:p w:rsidR="00000000" w:rsidRPr="00350CA2" w:rsidP="00350CA2">
      <w:pPr>
        <w:pStyle w:val="AllowPageBreak"/>
      </w:pPr>
    </w:p>
    <w:p w:rsidR="00000000" w:rsidRPr="00350CA2" w:rsidP="00350CA2">
      <w:pPr>
        <w:pStyle w:val="Heading1"/>
      </w:pPr>
      <w:bookmarkStart w:id="10" w:name="O_244995"/>
      <w:bookmarkEnd w:id="10"/>
      <w:r w:rsidRPr="00350CA2">
        <w:t>Evidence Guide</w:t>
      </w:r>
    </w:p>
    <w:tbl>
      <w:tblPr>
        <w:tblW w:w="9570" w:type="dxa"/>
        <w:tblLayout w:type="fixed"/>
        <w:tblCellMar>
          <w:left w:w="62" w:type="dxa"/>
          <w:right w:w="62" w:type="dxa"/>
        </w:tblCellMar>
        <w:tblLook w:val="0000"/>
      </w:tblPr>
      <w:tblGrid>
        <w:gridCol w:w="3908"/>
        <w:gridCol w:w="5662"/>
      </w:tblGrid>
      <w:tr w:rsidTr="00FE1E2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rPr>
                <w:rStyle w:val="SpecialBold"/>
              </w:rPr>
              <w:t>EVIDENCE GUIDE</w:t>
            </w:r>
          </w:p>
        </w:tc>
      </w:tr>
      <w:tr w:rsidTr="00FE1E2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t>The evidence guide provides advice on assessment and must be read in conjunction with the performance criteria, required skills and knowledge, range statement and the Assessment Guidelines for the Training Package.</w:t>
            </w:r>
          </w:p>
        </w:tc>
      </w:tr>
      <w:tr w:rsidTr="00FE1E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t>A person who demonstrates competency in this unit must be able to maintain and repair commercial air conditioning systems and components. Competency in this unit cannot be claimed until all prerequisites have been satisfied.</w:t>
            </w:r>
          </w:p>
        </w:tc>
      </w:tr>
      <w:tr w:rsidTr="00FE1E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rPr>
                <w:rStyle w:val="SpecialBold"/>
              </w:rPr>
              <w:t>Critical aspects for assessmen</w:t>
            </w:r>
            <w:r w:rsidRPr="00350CA2">
              <w:rPr>
                <w:rStyle w:val="SpecialBold"/>
              </w:rPr>
              <w:t>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t>Assessors must be satisfied that the candidate can competently and consistently perform all elements of the unit as specified by the criteria, including required knowledge, and be capable of ap</w:t>
            </w:r>
            <w:r w:rsidRPr="00350CA2">
              <w:t>plying the competency in new and different situations and contexts.</w:t>
            </w:r>
          </w:p>
        </w:tc>
      </w:tr>
      <w:tr w:rsidTr="00FE1E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CA2" w:rsidP="00350CA2">
            <w:pPr>
              <w:pStyle w:val="BodyText"/>
            </w:pPr>
            <w:r w:rsidRPr="00350CA2">
              <w:t>This unit may be assessed on the job, off the job or a combination of both on and off the job. Where assessment occurs off the job, that i</w:t>
            </w:r>
            <w:r w:rsidRPr="00350CA2">
              <w:t>s the candidate is not in productive work, then an appropriate simulation must be used where the range of conditions reflects realistic workplace situations. The competencies covered by this unit would be demonstrated by an individual working alone or as p</w:t>
            </w:r>
            <w:r w:rsidRPr="00350CA2">
              <w:t xml:space="preserve">art of a team. The assessment environment should not disadvantage the candidate. </w:t>
            </w:r>
          </w:p>
          <w:p w:rsidR="00000000" w:rsidP="00350CA2">
            <w:pPr>
              <w:pStyle w:val="BodyText"/>
              <w:rPr>
                <w:lang w:val="en-NZ"/>
              </w:rPr>
            </w:pPr>
            <w:r w:rsidRPr="00350CA2">
              <w:t>This unit could be assessed in conjunction with any other units addressing the safety, quality, communication, materials handling, recording and reporting associated with the</w:t>
            </w:r>
            <w:r w:rsidRPr="00350CA2">
              <w:t xml:space="preserve"> maintenance and repair of commercial air conditioning systems and components or other units requiring the exercise of the skills and knowledge covered by this unit.</w:t>
            </w:r>
          </w:p>
        </w:tc>
      </w:tr>
      <w:tr w:rsidTr="00FE1E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t>Assessors should gather a range of evidence that is valid, sufficien</w:t>
            </w:r>
            <w:r w:rsidRPr="00350CA2">
              <w:t>t, current and authentic. Evidence can be gathered through a variety of ways including direct observation, supervisor's reports, project work, samples and questioning. Questioning should not require language, literacy and numeracy skills beyond those requi</w:t>
            </w:r>
            <w:r w:rsidRPr="00350CA2">
              <w:t>red in this unit. The candidate must have access to all tools, equipment, materials and documentation required. The candidate must be permitted to refer to any relevant workplace procedures, product and manufacturing specifications, codes, standards, manua</w:t>
            </w:r>
            <w:r w:rsidRPr="00350CA2">
              <w:t>ls and reference materials.</w:t>
            </w:r>
          </w:p>
        </w:tc>
      </w:tr>
      <w:tr w:rsidTr="00FE1E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CA2" w:rsidP="00350CA2">
            <w:pPr>
              <w:pStyle w:val="BodyText"/>
            </w:pPr>
          </w:p>
        </w:tc>
      </w:tr>
    </w:tbl>
    <w:p w:rsidR="00FE1E29" w:rsidP="00350CA2">
      <w:pPr>
        <w:pStyle w:val="BodyText"/>
      </w:pPr>
    </w:p>
    <w:p w:rsidR="00FE1E29" w:rsidP="00350CA2">
      <w:pPr>
        <w:pStyle w:val="BodyText"/>
      </w:pPr>
    </w:p>
    <w:p w:rsidR="00000000" w:rsidRPr="00350CA2" w:rsidP="00350CA2">
      <w:pPr>
        <w:pStyle w:val="Heading1"/>
      </w:pPr>
      <w:bookmarkStart w:id="11" w:name="O_252978"/>
      <w:bookmarkEnd w:id="11"/>
      <w:r w:rsidRPr="00350CA2">
        <w:t>Range Statement</w:t>
      </w:r>
    </w:p>
    <w:tbl>
      <w:tblPr>
        <w:tblW w:w="0" w:type="auto"/>
        <w:tblLayout w:type="fixed"/>
        <w:tblCellMar>
          <w:left w:w="62" w:type="dxa"/>
          <w:right w:w="62" w:type="dxa"/>
        </w:tblCellMar>
        <w:tblLook w:val="0000"/>
      </w:tblPr>
      <w:tblGrid>
        <w:gridCol w:w="3531"/>
        <w:gridCol w:w="4991"/>
      </w:tblGrid>
      <w:tr w:rsidTr="00FE1E2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rPr>
                <w:rStyle w:val="SpecialBold"/>
              </w:rPr>
              <w:t>RANGE STATEMENT</w:t>
            </w:r>
          </w:p>
        </w:tc>
      </w:tr>
      <w:tr w:rsidTr="00FE1E2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t>Th</w:t>
            </w:r>
            <w:r w:rsidRPr="00350CA2">
              <w:t>e range statement relates to the unit of competency as a whole. It allows for different work environments and situations that may affect performance. Bold italicised wording, if used in the performance criteria, is detailed below. Essential operating condi</w:t>
            </w:r>
            <w:r w:rsidRPr="00350CA2">
              <w:t>tions that may be present with training and assessment (depending on the work situation, needs of the candidate, accessibility of the item, and local industry and regional contexts) may also be included.</w:t>
            </w:r>
          </w:p>
        </w:tc>
      </w:tr>
      <w:tr w:rsidTr="00FE1E29">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rPr>
                <w:rStyle w:val="SpecialBold"/>
              </w:rPr>
              <w:t>Preventative maintenance tasks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CA2" w:rsidP="00350CA2">
            <w:pPr>
              <w:pStyle w:val="BodyText"/>
            </w:pPr>
            <w:r w:rsidRPr="00350CA2">
              <w:t>Check/adjust fan be</w:t>
            </w:r>
            <w:r w:rsidRPr="00350CA2">
              <w:t>lts, check/clean filters, check/clean heat exchangers (evaporator and condenser), overhaul of major system components, cleaning of major system components, testing operation of all safety devices</w:t>
            </w:r>
          </w:p>
        </w:tc>
      </w:tr>
    </w:tbl>
    <w:p w:rsidR="00FE1E29" w:rsidP="00350CA2">
      <w:pPr>
        <w:pStyle w:val="BodyText"/>
      </w:pPr>
    </w:p>
    <w:p w:rsidR="00FE1E29" w:rsidP="00350CA2">
      <w:pPr>
        <w:pStyle w:val="BodyText"/>
      </w:pPr>
    </w:p>
    <w:p w:rsidR="00000000" w:rsidRPr="00350CA2" w:rsidP="00350CA2">
      <w:pPr>
        <w:pStyle w:val="Heading1"/>
      </w:pPr>
      <w:bookmarkStart w:id="12" w:name="O_212530"/>
      <w:bookmarkEnd w:id="12"/>
      <w:r w:rsidRPr="00350CA2">
        <w:t>Unit Sector(s)</w:t>
      </w:r>
    </w:p>
    <w:tbl>
      <w:tblPr>
        <w:tblW w:w="0" w:type="auto"/>
        <w:tblLayout w:type="fixed"/>
        <w:tblCellMar>
          <w:left w:w="62" w:type="dxa"/>
          <w:right w:w="62" w:type="dxa"/>
        </w:tblCellMar>
        <w:tblLook w:val="0000"/>
      </w:tblPr>
      <w:tblGrid>
        <w:gridCol w:w="2654"/>
        <w:gridCol w:w="5868"/>
      </w:tblGrid>
      <w:tr w:rsidTr="00FE1E2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CA2" w:rsidP="00350CA2">
            <w:pPr>
              <w:pStyle w:val="BodyText"/>
            </w:pPr>
          </w:p>
        </w:tc>
      </w:tr>
    </w:tbl>
    <w:p w:rsidR="00FE1E29" w:rsidP="00350CA2">
      <w:pPr>
        <w:pStyle w:val="BodyText"/>
      </w:pPr>
    </w:p>
    <w:p w:rsidR="00FE1E29" w:rsidP="00350CA2">
      <w:pPr>
        <w:pStyle w:val="BodyText"/>
      </w:pPr>
    </w:p>
    <w:p w:rsidR="00000000" w:rsidRPr="00350CA2" w:rsidP="00350CA2">
      <w:pPr>
        <w:pStyle w:val="Heading1"/>
      </w:pPr>
      <w:bookmarkStart w:id="13" w:name="O_212527"/>
      <w:bookmarkEnd w:id="13"/>
      <w:r w:rsidRPr="00350CA2">
        <w:t>Co-requisite units</w:t>
      </w:r>
    </w:p>
    <w:tbl>
      <w:tblPr>
        <w:tblW w:w="0" w:type="auto"/>
        <w:tblLayout w:type="fixed"/>
        <w:tblCellMar>
          <w:left w:w="62" w:type="dxa"/>
          <w:right w:w="62" w:type="dxa"/>
        </w:tblCellMar>
        <w:tblLook w:val="0000"/>
      </w:tblPr>
      <w:tblGrid>
        <w:gridCol w:w="2641"/>
        <w:gridCol w:w="1322"/>
        <w:gridCol w:w="4559"/>
      </w:tblGrid>
      <w:tr w:rsidTr="00FE1E2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p>
        </w:tc>
      </w:tr>
      <w:tr w:rsidTr="00FE1E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p>
        </w:tc>
      </w:tr>
      <w:tr w:rsidTr="00FE1E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CA2" w:rsidP="00350CA2">
            <w:pPr>
              <w:pStyle w:val="BodyText"/>
            </w:pPr>
          </w:p>
        </w:tc>
      </w:tr>
    </w:tbl>
    <w:p w:rsidR="00FE1E29" w:rsidP="00350CA2">
      <w:pPr>
        <w:pStyle w:val="BodyText"/>
      </w:pPr>
    </w:p>
    <w:p w:rsidR="00FE1E29" w:rsidP="00350CA2">
      <w:pPr>
        <w:pStyle w:val="BodyText"/>
      </w:pPr>
    </w:p>
    <w:p w:rsidR="00000000" w:rsidRPr="00350CA2" w:rsidP="00350CA2">
      <w:pPr>
        <w:pStyle w:val="Heading1"/>
      </w:pPr>
      <w:bookmarkStart w:id="14" w:name="O_212529"/>
      <w:bookmarkEnd w:id="14"/>
      <w:r w:rsidRPr="00350CA2">
        <w:t>Competency field</w:t>
      </w:r>
    </w:p>
    <w:tbl>
      <w:tblPr>
        <w:tblW w:w="0" w:type="auto"/>
        <w:tblLayout w:type="fixed"/>
        <w:tblCellMar>
          <w:left w:w="62" w:type="dxa"/>
          <w:right w:w="62" w:type="dxa"/>
        </w:tblCellMar>
        <w:tblLook w:val="0000"/>
      </w:tblPr>
      <w:tblGrid>
        <w:gridCol w:w="2775"/>
        <w:gridCol w:w="5747"/>
      </w:tblGrid>
      <w:tr w:rsidTr="00FE1E2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CA2">
            <w:pPr>
              <w:pStyle w:val="BodyText"/>
              <w:rPr>
                <w:lang w:val="en-NZ"/>
              </w:rPr>
            </w:pPr>
            <w:r w:rsidRPr="00350CA2">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CA2" w:rsidP="00350CA2">
            <w:pPr>
              <w:pStyle w:val="BodyText"/>
            </w:pPr>
            <w:r w:rsidRPr="00350CA2">
              <w:t>Maintenance and diagnostics</w:t>
            </w:r>
          </w:p>
        </w:tc>
      </w:tr>
    </w:tbl>
    <w:p w:rsidR="00FE1E29" w:rsidP="00350CA2">
      <w:pPr>
        <w:pStyle w:val="BodyText"/>
      </w:pPr>
    </w:p>
    <w:p w:rsidR="00FE1E29" w:rsidP="00350CA2">
      <w:pPr>
        <w:pStyle w:val="BodyText"/>
      </w:pPr>
    </w:p>
    <w:p w:rsidR="00000000" w:rsidRPr="00350CA2" w:rsidP="00350CA2"/>
    <w:sectPr w:rsidSect="00350C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1E29" w:rsidP="00FE1E2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E29" w:rsidP="00350CA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E1E29" w:rsidP="00350C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E1E29" w:rsidP="00350C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A2" w:rsidRPr="00FE1E29" w:rsidP="00FE1E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C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E29" w:rsidRPr="002D2AF8" w:rsidP="00350CA2">
    <w:pPr>
      <w:pStyle w:val="Header"/>
      <w:framePr w:wrap="around"/>
    </w:pPr>
    <w:r>
      <w:fldChar w:fldCharType="begin"/>
    </w:r>
    <w:r>
      <w:instrText xml:space="preserve"> TITLE   \* MERGEFORMAT </w:instrText>
    </w:r>
    <w:r>
      <w:fldChar w:fldCharType="separate"/>
    </w:r>
    <w:r>
      <w:t>MEM18088B Maintain and repair commercial air conditioning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E1E29" w:rsidP="00350C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F8EE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C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0CA2"/>
    <w:pPr>
      <w:spacing w:before="360" w:after="60"/>
      <w:outlineLvl w:val="0"/>
    </w:pPr>
    <w:rPr>
      <w:sz w:val="32"/>
    </w:rPr>
  </w:style>
  <w:style w:type="paragraph" w:styleId="Heading2">
    <w:name w:val="heading 2"/>
    <w:basedOn w:val="HeadingBase"/>
    <w:next w:val="BodyText"/>
    <w:link w:val="Heading2Char"/>
    <w:qFormat/>
    <w:rsid w:val="00350CA2"/>
    <w:pPr>
      <w:keepLines/>
      <w:spacing w:before="240" w:after="120"/>
      <w:outlineLvl w:val="1"/>
    </w:pPr>
    <w:rPr>
      <w:sz w:val="28"/>
      <w:szCs w:val="40"/>
    </w:rPr>
  </w:style>
  <w:style w:type="paragraph" w:styleId="Heading3">
    <w:name w:val="heading 3"/>
    <w:basedOn w:val="HeadingBase"/>
    <w:next w:val="BodyText"/>
    <w:link w:val="Heading3Char"/>
    <w:qFormat/>
    <w:rsid w:val="00350CA2"/>
    <w:pPr>
      <w:spacing w:before="180" w:after="120"/>
      <w:outlineLvl w:val="2"/>
    </w:pPr>
    <w:rPr>
      <w:spacing w:val="-10"/>
      <w:kern w:val="32"/>
    </w:rPr>
  </w:style>
  <w:style w:type="paragraph" w:styleId="Heading4">
    <w:name w:val="heading 4"/>
    <w:basedOn w:val="HeadingBase"/>
    <w:next w:val="BodyText"/>
    <w:link w:val="Heading4Char"/>
    <w:qFormat/>
    <w:rsid w:val="00350CA2"/>
    <w:pPr>
      <w:spacing w:before="160" w:after="120"/>
      <w:outlineLvl w:val="3"/>
    </w:pPr>
    <w:rPr>
      <w:sz w:val="22"/>
    </w:rPr>
  </w:style>
  <w:style w:type="paragraph" w:styleId="Heading5">
    <w:name w:val="heading 5"/>
    <w:basedOn w:val="HeadingBase"/>
    <w:next w:val="Normal"/>
    <w:link w:val="Heading5Char"/>
    <w:qFormat/>
    <w:rsid w:val="00350CA2"/>
    <w:pPr>
      <w:spacing w:before="80"/>
      <w:outlineLvl w:val="4"/>
    </w:pPr>
    <w:rPr>
      <w:color w:val="918585"/>
      <w:sz w:val="20"/>
    </w:rPr>
  </w:style>
  <w:style w:type="paragraph" w:styleId="Heading6">
    <w:name w:val="heading 6"/>
    <w:basedOn w:val="HeadingBase"/>
    <w:next w:val="Normal"/>
    <w:link w:val="Heading6Char"/>
    <w:qFormat/>
    <w:rsid w:val="00350CA2"/>
    <w:pPr>
      <w:spacing w:before="60"/>
      <w:outlineLvl w:val="5"/>
    </w:pPr>
    <w:rPr>
      <w:color w:val="918585"/>
      <w:sz w:val="20"/>
    </w:rPr>
  </w:style>
  <w:style w:type="paragraph" w:styleId="Heading7">
    <w:name w:val="heading 7"/>
    <w:basedOn w:val="Normal"/>
    <w:next w:val="Normal"/>
    <w:link w:val="Heading7Char"/>
    <w:qFormat/>
    <w:rsid w:val="00350CA2"/>
    <w:pPr>
      <w:ind w:left="720"/>
      <w:outlineLvl w:val="6"/>
    </w:pPr>
    <w:rPr>
      <w:i/>
    </w:rPr>
  </w:style>
  <w:style w:type="paragraph" w:styleId="Heading8">
    <w:name w:val="heading 8"/>
    <w:basedOn w:val="Normal"/>
    <w:next w:val="Normal"/>
    <w:link w:val="Heading8Char"/>
    <w:qFormat/>
    <w:rsid w:val="00350CA2"/>
    <w:pPr>
      <w:ind w:left="720"/>
      <w:outlineLvl w:val="7"/>
    </w:pPr>
    <w:rPr>
      <w:i/>
    </w:rPr>
  </w:style>
  <w:style w:type="paragraph" w:styleId="Heading9">
    <w:name w:val="heading 9"/>
    <w:basedOn w:val="Normal"/>
    <w:next w:val="Normal"/>
    <w:link w:val="Heading9Char"/>
    <w:qFormat/>
    <w:rsid w:val="00350CA2"/>
    <w:pPr>
      <w:ind w:left="720"/>
      <w:outlineLvl w:val="8"/>
    </w:pPr>
    <w:rPr>
      <w:i/>
    </w:rPr>
  </w:style>
  <w:style w:type="character" w:default="1" w:styleId="DefaultParagraphFont">
    <w:name w:val="Default Paragraph Font"/>
    <w:uiPriority w:val="1"/>
    <w:unhideWhenUsed/>
    <w:rsid w:val="00350C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CA2"/>
  </w:style>
  <w:style w:type="character" w:customStyle="1" w:styleId="Heading1Char">
    <w:name w:val="Heading 1 Char"/>
    <w:basedOn w:val="DefaultParagraphFont"/>
    <w:link w:val="Heading1"/>
    <w:rsid w:val="00350CA2"/>
    <w:rPr>
      <w:rFonts w:ascii="Times New Roman" w:eastAsia="Times New Roman" w:hAnsi="Times New Roman" w:cs="Times New Roman"/>
      <w:b/>
      <w:sz w:val="32"/>
      <w:szCs w:val="20"/>
      <w:lang w:eastAsia="en-US"/>
    </w:rPr>
  </w:style>
  <w:style w:type="paragraph" w:styleId="BodyText">
    <w:name w:val="Body Text"/>
    <w:basedOn w:val="Normal"/>
    <w:link w:val="BodyTextChar"/>
    <w:rsid w:val="00350C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0CA2"/>
    <w:rPr>
      <w:rFonts w:ascii="Times New Roman" w:eastAsia="Times New Roman" w:hAnsi="Times New Roman" w:cs="Times New Roman"/>
      <w:sz w:val="24"/>
      <w:lang w:eastAsia="en-US"/>
    </w:rPr>
  </w:style>
  <w:style w:type="paragraph" w:styleId="Footer">
    <w:name w:val="footer"/>
    <w:basedOn w:val="Normal"/>
    <w:link w:val="FooterChar"/>
    <w:rsid w:val="00350C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CA2"/>
    <w:rPr>
      <w:rFonts w:ascii="Times New Roman" w:eastAsia="Times New Roman" w:hAnsi="Times New Roman" w:cs="Times New Roman"/>
      <w:sz w:val="16"/>
      <w:lang w:eastAsia="en-US"/>
    </w:rPr>
  </w:style>
  <w:style w:type="paragraph" w:styleId="List">
    <w:name w:val="List"/>
    <w:basedOn w:val="BodyText"/>
    <w:next w:val="BodyText"/>
    <w:rsid w:val="00350CA2"/>
    <w:pPr>
      <w:tabs>
        <w:tab w:val="left" w:pos="340"/>
      </w:tabs>
      <w:spacing w:before="60" w:after="60"/>
      <w:ind w:left="340" w:hanging="340"/>
    </w:pPr>
  </w:style>
  <w:style w:type="paragraph" w:styleId="ListBullet">
    <w:name w:val="List Bullet"/>
    <w:basedOn w:val="List"/>
    <w:rsid w:val="00350CA2"/>
    <w:pPr>
      <w:numPr>
        <w:numId w:val="12"/>
      </w:numPr>
      <w:tabs>
        <w:tab w:val="clear" w:pos="340"/>
      </w:tabs>
      <w:spacing w:before="40" w:after="40"/>
    </w:pPr>
  </w:style>
  <w:style w:type="character" w:customStyle="1" w:styleId="SpecialBold">
    <w:name w:val="Special Bold"/>
    <w:basedOn w:val="DefaultParagraphFont"/>
    <w:rsid w:val="00350CA2"/>
    <w:rPr>
      <w:b/>
      <w:spacing w:val="0"/>
    </w:rPr>
  </w:style>
  <w:style w:type="paragraph" w:customStyle="1" w:styleId="SuperHeading">
    <w:name w:val="SuperHeading"/>
    <w:basedOn w:val="Normal"/>
    <w:rsid w:val="00350CA2"/>
    <w:pPr>
      <w:spacing w:before="240" w:after="120"/>
      <w:outlineLvl w:val="0"/>
    </w:pPr>
    <w:rPr>
      <w:rFonts w:ascii="Times New Roman" w:hAnsi="Times New Roman"/>
      <w:b/>
      <w:sz w:val="28"/>
    </w:rPr>
  </w:style>
  <w:style w:type="paragraph" w:customStyle="1" w:styleId="AllowPageBreak">
    <w:name w:val="AllowPageBreak"/>
    <w:rsid w:val="00350C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0CA2"/>
    <w:pPr>
      <w:tabs>
        <w:tab w:val="left" w:pos="680"/>
      </w:tabs>
      <w:spacing w:before="60" w:after="60"/>
      <w:ind w:left="680" w:hanging="340"/>
    </w:pPr>
  </w:style>
  <w:style w:type="character" w:customStyle="1" w:styleId="Heading2Char">
    <w:name w:val="Heading 2 Char"/>
    <w:basedOn w:val="DefaultParagraphFont"/>
    <w:link w:val="Heading2"/>
    <w:rsid w:val="00350C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C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C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C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C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C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0C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0CA2"/>
    <w:rPr>
      <w:rFonts w:ascii="Courier New" w:eastAsia="Times New Roman" w:hAnsi="Courier New" w:cs="Times New Roman"/>
      <w:i/>
      <w:szCs w:val="20"/>
      <w:lang w:eastAsia="en-US"/>
    </w:rPr>
  </w:style>
  <w:style w:type="paragraph" w:customStyle="1" w:styleId="HeadingBase">
    <w:name w:val="Heading Base"/>
    <w:rsid w:val="00350C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CA2"/>
    <w:pPr>
      <w:tabs>
        <w:tab w:val="right" w:leader="dot" w:pos="9072"/>
      </w:tabs>
      <w:ind w:left="567"/>
    </w:pPr>
    <w:rPr>
      <w:szCs w:val="22"/>
    </w:rPr>
  </w:style>
  <w:style w:type="paragraph" w:customStyle="1" w:styleId="TOCBase">
    <w:name w:val="TOC Base"/>
    <w:rsid w:val="00350C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CA2"/>
    <w:pPr>
      <w:tabs>
        <w:tab w:val="right" w:leader="dot" w:pos="9072"/>
      </w:tabs>
      <w:spacing w:before="40" w:after="40"/>
      <w:ind w:left="284"/>
    </w:pPr>
    <w:rPr>
      <w:rFonts w:ascii="Times New Roman" w:hAnsi="Times New Roman"/>
    </w:rPr>
  </w:style>
  <w:style w:type="paragraph" w:styleId="TOC1">
    <w:name w:val="toc 1"/>
    <w:basedOn w:val="TOCBase"/>
    <w:next w:val="Normal"/>
    <w:rsid w:val="00350C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0CA2"/>
    <w:pPr>
      <w:spacing w:before="5040"/>
      <w:jc w:val="center"/>
    </w:pPr>
    <w:rPr>
      <w:sz w:val="48"/>
      <w:szCs w:val="72"/>
      <w:lang w:val="en-US"/>
    </w:rPr>
  </w:style>
  <w:style w:type="character" w:customStyle="1" w:styleId="TitleChar">
    <w:name w:val="Title Char"/>
    <w:basedOn w:val="DefaultParagraphFont"/>
    <w:link w:val="Title"/>
    <w:rsid w:val="00350C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CA2"/>
    <w:pPr>
      <w:tabs>
        <w:tab w:val="left" w:pos="3600"/>
        <w:tab w:val="left" w:pos="3958"/>
      </w:tabs>
    </w:pPr>
  </w:style>
  <w:style w:type="paragraph" w:customStyle="1" w:styleId="Note">
    <w:name w:val="Note"/>
    <w:basedOn w:val="BodyText"/>
    <w:rsid w:val="00350C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CA2"/>
    <w:pPr>
      <w:framePr w:wrap="auto" w:hAnchor="text" w:y="6049"/>
    </w:pPr>
    <w:rPr>
      <w:color w:val="000000"/>
      <w:sz w:val="40"/>
    </w:rPr>
  </w:style>
  <w:style w:type="paragraph" w:customStyle="1" w:styleId="TOCTitle">
    <w:name w:val="TOCTitle"/>
    <w:basedOn w:val="Heading1"/>
    <w:rsid w:val="00350CA2"/>
    <w:pPr>
      <w:spacing w:after="240"/>
      <w:jc w:val="center"/>
      <w:outlineLvl w:val="9"/>
    </w:pPr>
    <w:rPr>
      <w:caps/>
    </w:rPr>
  </w:style>
  <w:style w:type="paragraph" w:customStyle="1" w:styleId="Version">
    <w:name w:val="Version"/>
    <w:rsid w:val="00350C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0CA2"/>
    <w:pPr>
      <w:numPr>
        <w:numId w:val="13"/>
      </w:numPr>
      <w:tabs>
        <w:tab w:val="clear" w:pos="680"/>
      </w:tabs>
    </w:pPr>
  </w:style>
  <w:style w:type="paragraph" w:styleId="Index1">
    <w:name w:val="index 1"/>
    <w:basedOn w:val="Normal"/>
    <w:next w:val="Normal"/>
    <w:semiHidden/>
    <w:rsid w:val="00350CA2"/>
    <w:pPr>
      <w:keepNext w:val="0"/>
      <w:tabs>
        <w:tab w:val="right" w:pos="4176"/>
      </w:tabs>
      <w:ind w:left="198" w:hanging="198"/>
    </w:pPr>
    <w:rPr>
      <w:rFonts w:ascii="Garamond" w:hAnsi="Garamond"/>
    </w:rPr>
  </w:style>
  <w:style w:type="paragraph" w:styleId="IndexHeading">
    <w:name w:val="index heading"/>
    <w:basedOn w:val="Normal"/>
    <w:next w:val="Index1"/>
    <w:semiHidden/>
    <w:rsid w:val="00350CA2"/>
    <w:pPr>
      <w:spacing w:before="120" w:after="120"/>
    </w:pPr>
    <w:rPr>
      <w:rFonts w:ascii="Arial" w:hAnsi="Arial"/>
      <w:b/>
      <w:color w:val="918585"/>
      <w:sz w:val="24"/>
    </w:rPr>
  </w:style>
  <w:style w:type="paragraph" w:styleId="Header">
    <w:name w:val="header"/>
    <w:basedOn w:val="Normal"/>
    <w:link w:val="HeaderChar"/>
    <w:rsid w:val="00350C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CA2"/>
    <w:rPr>
      <w:rFonts w:ascii="Times New Roman" w:eastAsia="Times New Roman" w:hAnsi="Times New Roman" w:cs="Times New Roman"/>
      <w:sz w:val="16"/>
      <w:szCs w:val="20"/>
      <w:lang w:val="en-GB" w:eastAsia="en-US"/>
    </w:rPr>
  </w:style>
  <w:style w:type="paragraph" w:customStyle="1" w:styleId="Chapter">
    <w:name w:val="Chapter"/>
    <w:basedOn w:val="Normal"/>
    <w:rsid w:val="00350CA2"/>
    <w:pPr>
      <w:spacing w:before="240"/>
    </w:pPr>
    <w:rPr>
      <w:rFonts w:ascii="Times New Roman" w:hAnsi="Times New Roman"/>
      <w:smallCaps/>
      <w:spacing w:val="80"/>
      <w:sz w:val="28"/>
    </w:rPr>
  </w:style>
  <w:style w:type="paragraph" w:customStyle="1" w:styleId="InChapter">
    <w:name w:val="InChapter"/>
    <w:basedOn w:val="Heading3"/>
    <w:rsid w:val="00350CA2"/>
    <w:pPr>
      <w:spacing w:after="240"/>
      <w:outlineLvl w:val="9"/>
    </w:pPr>
    <w:rPr>
      <w:noProof/>
    </w:rPr>
  </w:style>
  <w:style w:type="paragraph" w:styleId="Index2">
    <w:name w:val="index 2"/>
    <w:basedOn w:val="Normal"/>
    <w:next w:val="Normal"/>
    <w:semiHidden/>
    <w:rsid w:val="00350CA2"/>
    <w:pPr>
      <w:tabs>
        <w:tab w:val="right" w:pos="4176"/>
      </w:tabs>
      <w:ind w:left="568" w:hanging="284"/>
    </w:pPr>
    <w:rPr>
      <w:rFonts w:ascii="Garamond" w:hAnsi="Garamond"/>
    </w:rPr>
  </w:style>
  <w:style w:type="paragraph" w:customStyle="1" w:styleId="Byline">
    <w:name w:val="Byline"/>
    <w:rsid w:val="00350C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CA2"/>
    <w:pPr>
      <w:tabs>
        <w:tab w:val="clear" w:pos="3600"/>
        <w:tab w:val="clear" w:pos="3958"/>
      </w:tabs>
      <w:jc w:val="right"/>
    </w:pPr>
  </w:style>
  <w:style w:type="character" w:styleId="Emphasis">
    <w:name w:val="Emphasis"/>
    <w:basedOn w:val="DefaultParagraphFont"/>
    <w:qFormat/>
    <w:rsid w:val="00350CA2"/>
    <w:rPr>
      <w:i/>
    </w:rPr>
  </w:style>
  <w:style w:type="paragraph" w:styleId="Caption">
    <w:name w:val="caption"/>
    <w:basedOn w:val="BodyText"/>
    <w:next w:val="Normal"/>
    <w:qFormat/>
    <w:rsid w:val="00350CA2"/>
    <w:pPr>
      <w:framePr w:w="2268" w:hSpace="181" w:vSpace="181" w:wrap="around" w:vAnchor="text" w:hAnchor="page" w:x="1135" w:y="285" w:anchorLock="1"/>
    </w:pPr>
    <w:rPr>
      <w:i/>
    </w:rPr>
  </w:style>
  <w:style w:type="paragraph" w:customStyle="1" w:styleId="MiniTOCTitle">
    <w:name w:val="MiniTOCTitle"/>
    <w:basedOn w:val="Heading4"/>
    <w:rsid w:val="00350CA2"/>
    <w:pPr>
      <w:spacing w:before="240"/>
      <w:outlineLvl w:val="9"/>
    </w:pPr>
    <w:rPr>
      <w:noProof/>
      <w:sz w:val="24"/>
    </w:rPr>
  </w:style>
  <w:style w:type="paragraph" w:customStyle="1" w:styleId="MiniTOCItem">
    <w:name w:val="MiniTOCItem"/>
    <w:basedOn w:val="ListBullet"/>
    <w:rsid w:val="00350CA2"/>
    <w:pPr>
      <w:numPr>
        <w:numId w:val="0"/>
      </w:numPr>
      <w:tabs>
        <w:tab w:val="right" w:leader="dot" w:pos="6521"/>
      </w:tabs>
      <w:spacing w:before="0" w:after="0"/>
    </w:pPr>
  </w:style>
  <w:style w:type="paragraph" w:customStyle="1" w:styleId="TOFTitle">
    <w:name w:val="TOFTitle"/>
    <w:basedOn w:val="TOCTitle"/>
    <w:rsid w:val="00350CA2"/>
  </w:style>
  <w:style w:type="paragraph" w:styleId="TableofFigures">
    <w:name w:val="table of figures"/>
    <w:basedOn w:val="Normal"/>
    <w:next w:val="Normal"/>
    <w:semiHidden/>
    <w:rsid w:val="00350CA2"/>
    <w:pPr>
      <w:tabs>
        <w:tab w:val="right" w:leader="dot" w:pos="9072"/>
      </w:tabs>
      <w:ind w:left="970" w:hanging="403"/>
    </w:pPr>
    <w:rPr>
      <w:rFonts w:ascii="Times New Roman" w:hAnsi="Times New Roman"/>
      <w:b/>
    </w:rPr>
  </w:style>
  <w:style w:type="paragraph" w:styleId="ListNumber">
    <w:name w:val="List Number"/>
    <w:basedOn w:val="List"/>
    <w:rsid w:val="00350CA2"/>
    <w:pPr>
      <w:numPr>
        <w:numId w:val="10"/>
      </w:numPr>
    </w:pPr>
  </w:style>
  <w:style w:type="character" w:customStyle="1" w:styleId="WingdingSymbols">
    <w:name w:val="Wingding Symbols"/>
    <w:rsid w:val="00350CA2"/>
    <w:rPr>
      <w:rFonts w:ascii="Wingdings" w:hAnsi="Wingdings"/>
    </w:rPr>
  </w:style>
  <w:style w:type="paragraph" w:customStyle="1" w:styleId="TableHeading">
    <w:name w:val="Table Heading"/>
    <w:basedOn w:val="HeadingBase"/>
    <w:rsid w:val="00350CA2"/>
    <w:pPr>
      <w:keepLines/>
      <w:pBdr>
        <w:bottom w:val="single" w:sz="6" w:space="1" w:color="918585"/>
      </w:pBdr>
      <w:spacing w:before="240"/>
    </w:pPr>
  </w:style>
  <w:style w:type="character" w:customStyle="1" w:styleId="HotSpot">
    <w:name w:val="HotSpot"/>
    <w:rsid w:val="00350CA2"/>
    <w:rPr>
      <w:color w:val="0033CC"/>
      <w:u w:val="none"/>
    </w:rPr>
  </w:style>
  <w:style w:type="paragraph" w:customStyle="1" w:styleId="BodyTextRight">
    <w:name w:val="Body Text Right"/>
    <w:basedOn w:val="BodyText"/>
    <w:rsid w:val="00350CA2"/>
    <w:pPr>
      <w:spacing w:before="0" w:after="0"/>
      <w:jc w:val="right"/>
    </w:pPr>
  </w:style>
  <w:style w:type="paragraph" w:styleId="Index3">
    <w:name w:val="index 3"/>
    <w:basedOn w:val="ListNumber2"/>
    <w:next w:val="Normal"/>
    <w:semiHidden/>
    <w:rsid w:val="00350CA2"/>
    <w:pPr>
      <w:numPr>
        <w:numId w:val="0"/>
      </w:numPr>
      <w:tabs>
        <w:tab w:val="right" w:leader="dot" w:pos="4176"/>
      </w:tabs>
    </w:pPr>
  </w:style>
  <w:style w:type="paragraph" w:styleId="ListNumber2">
    <w:name w:val="List Number 2"/>
    <w:basedOn w:val="List2"/>
    <w:rsid w:val="00350CA2"/>
    <w:pPr>
      <w:numPr>
        <w:numId w:val="9"/>
      </w:numPr>
      <w:tabs>
        <w:tab w:val="clear" w:pos="1060"/>
      </w:tabs>
    </w:pPr>
  </w:style>
  <w:style w:type="paragraph" w:customStyle="1" w:styleId="MarginNote">
    <w:name w:val="Margin Note"/>
    <w:basedOn w:val="BodyText"/>
    <w:rsid w:val="00350C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C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C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0CA2"/>
    <w:rPr>
      <w:sz w:val="32"/>
    </w:rPr>
  </w:style>
  <w:style w:type="paragraph" w:customStyle="1" w:styleId="HeadingProcedure">
    <w:name w:val="Heading Procedure"/>
    <w:basedOn w:val="HeadingBase"/>
    <w:next w:val="Normal"/>
    <w:rsid w:val="00350CA2"/>
    <w:pPr>
      <w:tabs>
        <w:tab w:val="left" w:pos="0"/>
      </w:tabs>
      <w:spacing w:before="120" w:after="60"/>
    </w:pPr>
    <w:rPr>
      <w:i/>
      <w:color w:val="918585"/>
      <w:sz w:val="22"/>
    </w:rPr>
  </w:style>
  <w:style w:type="paragraph" w:customStyle="1" w:styleId="TableBodyText">
    <w:name w:val="Table Body Text"/>
    <w:basedOn w:val="BodyText"/>
    <w:rsid w:val="00350CA2"/>
    <w:pPr>
      <w:spacing w:before="60" w:after="60"/>
    </w:pPr>
  </w:style>
  <w:style w:type="paragraph" w:styleId="ListContinue">
    <w:name w:val="List Continue"/>
    <w:basedOn w:val="List"/>
    <w:rsid w:val="00350CA2"/>
    <w:pPr>
      <w:ind w:firstLine="0"/>
    </w:pPr>
  </w:style>
  <w:style w:type="paragraph" w:customStyle="1" w:styleId="ListNote">
    <w:name w:val="List Note"/>
    <w:basedOn w:val="List"/>
    <w:rsid w:val="00350CA2"/>
    <w:pPr>
      <w:pBdr>
        <w:top w:val="single" w:sz="6" w:space="2" w:color="918585"/>
        <w:bottom w:val="single" w:sz="6" w:space="2" w:color="918585"/>
      </w:pBdr>
      <w:tabs>
        <w:tab w:val="left" w:pos="1021"/>
      </w:tabs>
      <w:ind w:firstLine="0"/>
    </w:pPr>
  </w:style>
  <w:style w:type="paragraph" w:customStyle="1" w:styleId="Warning">
    <w:name w:val="Warning"/>
    <w:basedOn w:val="BodyText"/>
    <w:rsid w:val="00350CA2"/>
    <w:pPr>
      <w:shd w:val="clear" w:color="auto" w:fill="D9D9D9"/>
      <w:tabs>
        <w:tab w:val="left" w:pos="992"/>
      </w:tabs>
      <w:ind w:left="119" w:right="119"/>
    </w:pPr>
    <w:rPr>
      <w:sz w:val="20"/>
    </w:rPr>
  </w:style>
  <w:style w:type="paragraph" w:customStyle="1" w:styleId="MarginIcons">
    <w:name w:val="Margin Icons"/>
    <w:basedOn w:val="BodyText"/>
    <w:rsid w:val="00350C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CA2"/>
    <w:rPr>
      <w:rFonts w:ascii="Courier New" w:hAnsi="Courier New"/>
    </w:rPr>
  </w:style>
  <w:style w:type="paragraph" w:customStyle="1" w:styleId="NoteBullet">
    <w:name w:val="Note Bullet"/>
    <w:basedOn w:val="Note"/>
    <w:rsid w:val="00350CA2"/>
    <w:pPr>
      <w:tabs>
        <w:tab w:val="clear" w:pos="680"/>
      </w:tabs>
      <w:spacing w:before="60" w:after="60"/>
    </w:pPr>
  </w:style>
  <w:style w:type="paragraph" w:customStyle="1" w:styleId="SubHeading2">
    <w:name w:val="SubHeading2"/>
    <w:basedOn w:val="HeadingBase"/>
    <w:rsid w:val="00350CA2"/>
    <w:pPr>
      <w:spacing w:before="240" w:after="60"/>
    </w:pPr>
    <w:rPr>
      <w:sz w:val="20"/>
    </w:rPr>
  </w:style>
  <w:style w:type="paragraph" w:customStyle="1" w:styleId="SubHeading1">
    <w:name w:val="SubHeading1"/>
    <w:basedOn w:val="HeadingBase"/>
    <w:rsid w:val="00350CA2"/>
    <w:pPr>
      <w:spacing w:before="240" w:after="60"/>
    </w:pPr>
    <w:rPr>
      <w:color w:val="918585"/>
      <w:sz w:val="22"/>
    </w:rPr>
  </w:style>
  <w:style w:type="paragraph" w:customStyle="1" w:styleId="SideHeading">
    <w:name w:val="Side Heading"/>
    <w:basedOn w:val="HeadingBase"/>
    <w:rsid w:val="00350C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CA2"/>
    <w:pPr>
      <w:tabs>
        <w:tab w:val="num" w:pos="360"/>
      </w:tabs>
    </w:pPr>
  </w:style>
  <w:style w:type="paragraph" w:styleId="PlainText">
    <w:name w:val="Plain Text"/>
    <w:basedOn w:val="Normal"/>
    <w:link w:val="PlainTextChar"/>
    <w:rsid w:val="00350CA2"/>
    <w:rPr>
      <w:sz w:val="20"/>
    </w:rPr>
  </w:style>
  <w:style w:type="character" w:customStyle="1" w:styleId="PlainTextChar">
    <w:name w:val="Plain Text Char"/>
    <w:basedOn w:val="DefaultParagraphFont"/>
    <w:link w:val="PlainText"/>
    <w:rsid w:val="00350CA2"/>
    <w:rPr>
      <w:rFonts w:ascii="Courier New" w:eastAsia="Times New Roman" w:hAnsi="Courier New" w:cs="Times New Roman"/>
      <w:sz w:val="20"/>
      <w:szCs w:val="20"/>
      <w:lang w:eastAsia="en-US"/>
    </w:rPr>
  </w:style>
  <w:style w:type="character" w:customStyle="1" w:styleId="MenuOption">
    <w:name w:val="Menu Option"/>
    <w:basedOn w:val="DefaultParagraphFont"/>
    <w:rsid w:val="00350CA2"/>
    <w:rPr>
      <w:b/>
      <w:smallCaps/>
    </w:rPr>
  </w:style>
  <w:style w:type="paragraph" w:customStyle="1" w:styleId="TableListNumber">
    <w:name w:val="Table List Number"/>
    <w:basedOn w:val="ListNumber"/>
    <w:rsid w:val="00350CA2"/>
    <w:pPr>
      <w:numPr>
        <w:numId w:val="0"/>
      </w:numPr>
    </w:pPr>
  </w:style>
  <w:style w:type="paragraph" w:styleId="TOC4">
    <w:name w:val="toc 4"/>
    <w:basedOn w:val="TOCBase"/>
    <w:next w:val="Normal"/>
    <w:semiHidden/>
    <w:rsid w:val="00350CA2"/>
    <w:pPr>
      <w:tabs>
        <w:tab w:val="right" w:leader="dot" w:pos="9071"/>
      </w:tabs>
      <w:ind w:left="1701"/>
    </w:pPr>
  </w:style>
  <w:style w:type="paragraph" w:customStyle="1" w:styleId="ListAlpha">
    <w:name w:val="List Alpha"/>
    <w:basedOn w:val="List"/>
    <w:rsid w:val="00350CA2"/>
    <w:pPr>
      <w:numPr>
        <w:numId w:val="8"/>
      </w:numPr>
    </w:pPr>
  </w:style>
  <w:style w:type="paragraph" w:customStyle="1" w:styleId="ListAlpha2">
    <w:name w:val="List Alpha 2"/>
    <w:basedOn w:val="List2"/>
    <w:rsid w:val="00350CA2"/>
    <w:pPr>
      <w:numPr>
        <w:numId w:val="7"/>
      </w:numPr>
    </w:pPr>
  </w:style>
  <w:style w:type="paragraph" w:styleId="List3">
    <w:name w:val="List 3"/>
    <w:basedOn w:val="BodyText"/>
    <w:rsid w:val="00350CA2"/>
    <w:pPr>
      <w:tabs>
        <w:tab w:val="left" w:pos="1021"/>
      </w:tabs>
      <w:spacing w:before="60" w:after="60"/>
      <w:ind w:left="1020" w:hanging="340"/>
    </w:pPr>
  </w:style>
  <w:style w:type="paragraph" w:styleId="List4">
    <w:name w:val="List 4"/>
    <w:basedOn w:val="BodyText"/>
    <w:rsid w:val="00350CA2"/>
    <w:pPr>
      <w:tabs>
        <w:tab w:val="left" w:pos="1361"/>
      </w:tabs>
      <w:spacing w:before="60" w:after="60"/>
      <w:ind w:left="1361" w:hanging="340"/>
    </w:pPr>
  </w:style>
  <w:style w:type="paragraph" w:styleId="List5">
    <w:name w:val="List 5"/>
    <w:basedOn w:val="BodyText"/>
    <w:rsid w:val="00350CA2"/>
    <w:pPr>
      <w:tabs>
        <w:tab w:val="left" w:pos="1701"/>
      </w:tabs>
      <w:spacing w:before="60" w:after="60"/>
      <w:ind w:left="1701" w:hanging="340"/>
    </w:pPr>
  </w:style>
  <w:style w:type="paragraph" w:styleId="ListBullet3">
    <w:name w:val="List Bullet 3"/>
    <w:basedOn w:val="List3"/>
    <w:rsid w:val="00350CA2"/>
    <w:pPr>
      <w:numPr>
        <w:numId w:val="14"/>
      </w:numPr>
      <w:tabs>
        <w:tab w:val="clear" w:pos="1021"/>
      </w:tabs>
      <w:ind w:left="1037" w:hanging="357"/>
    </w:pPr>
  </w:style>
  <w:style w:type="paragraph" w:styleId="ListBullet4">
    <w:name w:val="List Bullet 4"/>
    <w:basedOn w:val="List4"/>
    <w:rsid w:val="00350CA2"/>
    <w:pPr>
      <w:numPr>
        <w:numId w:val="2"/>
      </w:numPr>
    </w:pPr>
  </w:style>
  <w:style w:type="paragraph" w:styleId="ListBullet5">
    <w:name w:val="List Bullet 5"/>
    <w:basedOn w:val="List5"/>
    <w:rsid w:val="00350CA2"/>
    <w:pPr>
      <w:numPr>
        <w:numId w:val="3"/>
      </w:numPr>
    </w:pPr>
  </w:style>
  <w:style w:type="paragraph" w:styleId="ListContinue2">
    <w:name w:val="List Continue 2"/>
    <w:basedOn w:val="List2"/>
    <w:rsid w:val="00350CA2"/>
    <w:pPr>
      <w:ind w:firstLine="0"/>
    </w:pPr>
  </w:style>
  <w:style w:type="paragraph" w:styleId="ListContinue3">
    <w:name w:val="List Continue 3"/>
    <w:basedOn w:val="List3"/>
    <w:rsid w:val="00350CA2"/>
    <w:pPr>
      <w:ind w:left="1021" w:firstLine="0"/>
    </w:pPr>
  </w:style>
  <w:style w:type="paragraph" w:styleId="ListContinue4">
    <w:name w:val="List Continue 4"/>
    <w:basedOn w:val="List4"/>
    <w:rsid w:val="00350CA2"/>
    <w:pPr>
      <w:ind w:firstLine="0"/>
    </w:pPr>
  </w:style>
  <w:style w:type="paragraph" w:styleId="ListContinue5">
    <w:name w:val="List Continue 5"/>
    <w:basedOn w:val="List5"/>
    <w:rsid w:val="00350CA2"/>
    <w:pPr>
      <w:ind w:firstLine="0"/>
    </w:pPr>
  </w:style>
  <w:style w:type="paragraph" w:styleId="ListNumber3">
    <w:name w:val="List Number 3"/>
    <w:basedOn w:val="List3"/>
    <w:rsid w:val="00350CA2"/>
    <w:pPr>
      <w:numPr>
        <w:numId w:val="4"/>
      </w:numPr>
    </w:pPr>
  </w:style>
  <w:style w:type="paragraph" w:styleId="ListNumber4">
    <w:name w:val="List Number 4"/>
    <w:basedOn w:val="List4"/>
    <w:rsid w:val="00350CA2"/>
    <w:pPr>
      <w:numPr>
        <w:numId w:val="5"/>
      </w:numPr>
    </w:pPr>
  </w:style>
  <w:style w:type="paragraph" w:styleId="ListNumber5">
    <w:name w:val="List Number 5"/>
    <w:basedOn w:val="List5"/>
    <w:rsid w:val="00350CA2"/>
    <w:pPr>
      <w:numPr>
        <w:numId w:val="6"/>
      </w:numPr>
    </w:pPr>
  </w:style>
  <w:style w:type="paragraph" w:styleId="BlockText">
    <w:name w:val="Block Text"/>
    <w:basedOn w:val="Normal"/>
    <w:rsid w:val="00350CA2"/>
    <w:pPr>
      <w:spacing w:after="120"/>
      <w:ind w:left="1440" w:right="1440"/>
    </w:pPr>
  </w:style>
  <w:style w:type="character" w:customStyle="1" w:styleId="Subscript">
    <w:name w:val="Subscript"/>
    <w:basedOn w:val="DefaultParagraphFont"/>
    <w:rsid w:val="00350CA2"/>
    <w:rPr>
      <w:sz w:val="16"/>
      <w:vertAlign w:val="subscript"/>
    </w:rPr>
  </w:style>
  <w:style w:type="character" w:customStyle="1" w:styleId="Superscript">
    <w:name w:val="Superscript"/>
    <w:basedOn w:val="DefaultParagraphFont"/>
    <w:rsid w:val="00350CA2"/>
    <w:rPr>
      <w:sz w:val="16"/>
      <w:vertAlign w:val="superscript"/>
    </w:rPr>
  </w:style>
  <w:style w:type="character" w:customStyle="1" w:styleId="Symbols">
    <w:name w:val="Symbols"/>
    <w:basedOn w:val="DefaultParagraphFont"/>
    <w:rsid w:val="00350CA2"/>
    <w:rPr>
      <w:rFonts w:ascii="Symbol" w:hAnsi="Symbol"/>
    </w:rPr>
  </w:style>
  <w:style w:type="character" w:customStyle="1" w:styleId="MenuOptions">
    <w:name w:val="Menu Options"/>
    <w:basedOn w:val="DefaultParagraphFont"/>
    <w:rsid w:val="00350CA2"/>
    <w:rPr>
      <w:rFonts w:ascii="Arial Narrow" w:hAnsi="Arial Narrow"/>
      <w:smallCaps/>
    </w:rPr>
  </w:style>
  <w:style w:type="character" w:customStyle="1" w:styleId="Buttons">
    <w:name w:val="Buttons"/>
    <w:basedOn w:val="DefaultParagraphFont"/>
    <w:rsid w:val="00350CA2"/>
    <w:rPr>
      <w:b/>
    </w:rPr>
  </w:style>
  <w:style w:type="character" w:customStyle="1" w:styleId="Underlined">
    <w:name w:val="Underlined"/>
    <w:basedOn w:val="DefaultParagraphFont"/>
    <w:rsid w:val="00350CA2"/>
    <w:rPr>
      <w:u w:val="single"/>
    </w:rPr>
  </w:style>
  <w:style w:type="paragraph" w:customStyle="1" w:styleId="TableBodyTextRight">
    <w:name w:val="Table Body Text Right"/>
    <w:basedOn w:val="TableBodyText"/>
    <w:rsid w:val="00350CA2"/>
    <w:pPr>
      <w:widowControl w:val="0"/>
      <w:autoSpaceDE w:val="0"/>
      <w:autoSpaceDN w:val="0"/>
      <w:adjustRightInd w:val="0"/>
      <w:jc w:val="right"/>
    </w:pPr>
    <w:rPr>
      <w:rFonts w:cs="Arial"/>
      <w:szCs w:val="18"/>
    </w:rPr>
  </w:style>
  <w:style w:type="paragraph" w:customStyle="1" w:styleId="CopyrightText">
    <w:name w:val="Copyright Text"/>
    <w:basedOn w:val="BodyText"/>
    <w:rsid w:val="00350CA2"/>
    <w:rPr>
      <w:sz w:val="18"/>
    </w:rPr>
  </w:style>
  <w:style w:type="paragraph" w:customStyle="1" w:styleId="BodySmallRight">
    <w:name w:val="Body Small Right"/>
    <w:basedOn w:val="BodyTextRight"/>
    <w:rsid w:val="00350CA2"/>
    <w:rPr>
      <w:sz w:val="18"/>
      <w:szCs w:val="18"/>
    </w:rPr>
  </w:style>
  <w:style w:type="paragraph" w:customStyle="1" w:styleId="MarginEdition">
    <w:name w:val="Margin Edition"/>
    <w:basedOn w:val="MarginNote"/>
    <w:rsid w:val="00350CA2"/>
    <w:pPr>
      <w:spacing w:before="0" w:after="0"/>
    </w:pPr>
    <w:rPr>
      <w:rFonts w:ascii="Times New Roman" w:hAnsi="Times New Roman"/>
      <w:color w:val="999999"/>
    </w:rPr>
  </w:style>
  <w:style w:type="paragraph" w:customStyle="1" w:styleId="Spacer">
    <w:name w:val="Spacer"/>
    <w:basedOn w:val="Normal"/>
    <w:rsid w:val="00350CA2"/>
    <w:rPr>
      <w:sz w:val="2"/>
      <w:szCs w:val="2"/>
    </w:rPr>
  </w:style>
  <w:style w:type="character" w:customStyle="1" w:styleId="Small">
    <w:name w:val="Small"/>
    <w:basedOn w:val="DefaultParagraphFont"/>
    <w:rsid w:val="00350CA2"/>
    <w:rPr>
      <w:sz w:val="16"/>
    </w:rPr>
  </w:style>
  <w:style w:type="paragraph" w:customStyle="1" w:styleId="WideTable">
    <w:name w:val="Wide Table"/>
    <w:basedOn w:val="Normal"/>
    <w:rsid w:val="00350CA2"/>
    <w:pPr>
      <w:ind w:left="-1418"/>
    </w:pPr>
    <w:rPr>
      <w:sz w:val="2"/>
      <w:szCs w:val="2"/>
    </w:rPr>
  </w:style>
  <w:style w:type="character" w:styleId="PageNumber">
    <w:name w:val="page number"/>
    <w:basedOn w:val="DefaultParagraphFont"/>
    <w:rsid w:val="00350CA2"/>
  </w:style>
  <w:style w:type="paragraph" w:styleId="Quote">
    <w:name w:val="Quote"/>
    <w:basedOn w:val="Heading1"/>
    <w:link w:val="QuoteChar"/>
    <w:qFormat/>
    <w:rsid w:val="00350CA2"/>
    <w:rPr>
      <w:b w:val="0"/>
      <w:sz w:val="72"/>
      <w:szCs w:val="72"/>
      <w:lang w:val="en-NZ"/>
    </w:rPr>
  </w:style>
  <w:style w:type="character" w:customStyle="1" w:styleId="QuoteChar">
    <w:name w:val="Quote Char"/>
    <w:basedOn w:val="DefaultParagraphFont"/>
    <w:link w:val="Quote"/>
    <w:rsid w:val="00350C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CA2"/>
    <w:pPr>
      <w:pageBreakBefore/>
    </w:pPr>
  </w:style>
  <w:style w:type="paragraph" w:customStyle="1" w:styleId="Border">
    <w:name w:val="Border"/>
    <w:basedOn w:val="Normal"/>
    <w:qFormat/>
    <w:rsid w:val="00350C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CA2"/>
    <w:rPr>
      <w:b/>
      <w:bCs/>
      <w:i/>
      <w:iCs/>
      <w:color w:val="auto"/>
    </w:rPr>
  </w:style>
  <w:style w:type="paragraph" w:styleId="IntenseQuote">
    <w:name w:val="Intense Quote"/>
    <w:basedOn w:val="Normal"/>
    <w:next w:val="Normal"/>
    <w:link w:val="IntenseQuoteChar"/>
    <w:uiPriority w:val="30"/>
    <w:qFormat/>
    <w:rsid w:val="00350C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C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0CA2"/>
    <w:rPr>
      <w:smallCaps/>
      <w:color w:val="auto"/>
      <w:u w:val="single"/>
    </w:rPr>
  </w:style>
  <w:style w:type="character" w:styleId="IntenseReference">
    <w:name w:val="Intense Reference"/>
    <w:basedOn w:val="DefaultParagraphFont"/>
    <w:uiPriority w:val="32"/>
    <w:qFormat/>
    <w:rsid w:val="00350CA2"/>
    <w:rPr>
      <w:b/>
      <w:bCs/>
      <w:smallCaps/>
      <w:color w:val="auto"/>
      <w:spacing w:val="5"/>
      <w:u w:val="single"/>
    </w:rPr>
  </w:style>
  <w:style w:type="paragraph" w:customStyle="1" w:styleId="2ColumnHeading">
    <w:name w:val="2Column Heading"/>
    <w:basedOn w:val="BodyText"/>
    <w:qFormat/>
    <w:rsid w:val="00350CA2"/>
    <w:pPr>
      <w:spacing w:after="60"/>
      <w:ind w:left="-2268"/>
    </w:pPr>
    <w:rPr>
      <w:b/>
    </w:rPr>
  </w:style>
  <w:style w:type="paragraph" w:customStyle="1" w:styleId="Heading1TOC">
    <w:name w:val="Heading1 TOC"/>
    <w:basedOn w:val="Normal"/>
    <w:qFormat/>
    <w:rsid w:val="00350CA2"/>
    <w:pPr>
      <w:spacing w:before="240" w:after="120"/>
    </w:pPr>
    <w:rPr>
      <w:rFonts w:ascii="Times New Roman" w:hAnsi="Times New Roman"/>
      <w:b/>
      <w:sz w:val="32"/>
    </w:rPr>
  </w:style>
  <w:style w:type="paragraph" w:customStyle="1" w:styleId="Heading2TOC">
    <w:name w:val="Heading2 TOC"/>
    <w:basedOn w:val="Normal"/>
    <w:qFormat/>
    <w:rsid w:val="00350CA2"/>
    <w:pPr>
      <w:spacing w:before="240" w:after="60"/>
    </w:pPr>
    <w:rPr>
      <w:rFonts w:ascii="Times New Roman" w:hAnsi="Times New Roman"/>
      <w:b/>
      <w:sz w:val="28"/>
    </w:rPr>
  </w:style>
  <w:style w:type="character" w:customStyle="1" w:styleId="Underline">
    <w:name w:val="Underline"/>
    <w:basedOn w:val="DefaultParagraphFont"/>
    <w:qFormat/>
    <w:rsid w:val="00350CA2"/>
    <w:rPr>
      <w:u w:val="single"/>
    </w:rPr>
  </w:style>
  <w:style w:type="character" w:customStyle="1" w:styleId="BoldandItalics">
    <w:name w:val="Bold and Italics"/>
    <w:qFormat/>
    <w:rsid w:val="00350CA2"/>
    <w:rPr>
      <w:b/>
      <w:i/>
      <w:u w:val="none"/>
    </w:rPr>
  </w:style>
  <w:style w:type="paragraph" w:styleId="BalloonText">
    <w:name w:val="Balloon Text"/>
    <w:basedOn w:val="Normal"/>
    <w:link w:val="BalloonTextChar"/>
    <w:rsid w:val="00350CA2"/>
    <w:rPr>
      <w:rFonts w:ascii="Tahoma" w:hAnsi="Tahoma" w:cs="Tahoma"/>
      <w:sz w:val="16"/>
      <w:szCs w:val="16"/>
    </w:rPr>
  </w:style>
  <w:style w:type="character" w:customStyle="1" w:styleId="BalloonTextChar">
    <w:name w:val="Balloon Text Char"/>
    <w:basedOn w:val="DefaultParagraphFont"/>
    <w:link w:val="BalloonText"/>
    <w:rsid w:val="00350C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0C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0C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0CA2"/>
    <w:rPr>
      <w:b/>
      <w:color w:val="660033"/>
      <w:spacing w:val="0"/>
    </w:rPr>
  </w:style>
  <w:style w:type="paragraph" w:customStyle="1" w:styleId="Nameditemlist">
    <w:name w:val="Named item list"/>
    <w:basedOn w:val="BodyText"/>
    <w:qFormat/>
    <w:rsid w:val="00350C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1290</Words>
  <Characters>8465</Characters>
  <Application>Microsoft Office Word</Application>
  <DocSecurity>0</DocSecurity>
  <Lines>292</Lines>
  <Paragraphs>121</Paragraphs>
  <ScaleCrop>false</ScaleCrop>
  <Company>Author-it Software Corporation Ltd.</Company>
  <LinksUpToDate>false</LinksUpToDate>
  <CharactersWithSpaces>9663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MEM18088B Maintain and repair commercial air conditioning systems and components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2012-10-05T10:17:00Z</dcterms:created>
  <dcterms:modified xsi:type="dcterms:W3CDTF">2012-10-05T10:17:00Z</dcterms:modified>
</cp:coreProperties>
</file>