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057C" w:rsidP="0036057C">
      <w:pPr>
        <w:pStyle w:val="Title"/>
      </w:pPr>
      <w:r>
        <w:fldChar w:fldCharType="begin"/>
      </w:r>
      <w:r>
        <w:instrText xml:space="preserve"> TITLE   \* MERGEFORMAT </w:instrText>
      </w:r>
      <w:r>
        <w:fldChar w:fldCharType="separate"/>
      </w:r>
      <w:r>
        <w:t>MEM18086B Test, recover, evacuate and charge refrigeration systems</w:t>
      </w:r>
      <w:r>
        <w:fldChar w:fldCharType="end"/>
      </w:r>
    </w:p>
    <w:p w:rsidR="0036057C" w:rsidP="0036057C">
      <w:pPr>
        <w:pStyle w:val="Version"/>
        <w:sectPr w:rsidSect="003852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5237" w:rsidP="00385237">
      <w:pPr>
        <w:pStyle w:val="SuperHeading"/>
      </w:pPr>
      <w:r w:rsidRPr="00385237">
        <w:t>MEM18086B Test, recover, evacuate and charge refrigeration systems</w:t>
      </w:r>
    </w:p>
    <w:p w:rsidR="00000000" w:rsidRPr="00385237" w:rsidP="00385237">
      <w:pPr>
        <w:pStyle w:val="Heading1"/>
      </w:pPr>
      <w:bookmarkStart w:id="1" w:name="O_272296"/>
      <w:bookmarkEnd w:id="1"/>
      <w:r w:rsidRPr="00385237">
        <w:t>Modification History</w:t>
      </w:r>
    </w:p>
    <w:p w:rsidR="00000000" w:rsidRPr="00385237" w:rsidP="00385237">
      <w:pPr>
        <w:pStyle w:val="BodyText"/>
      </w:pPr>
      <w:r w:rsidRPr="00385237">
        <w:t>Not Applicable</w:t>
      </w:r>
    </w:p>
    <w:p w:rsidR="00000000" w:rsidRPr="00385237" w:rsidP="00385237">
      <w:pPr>
        <w:pStyle w:val="AllowPageBreak"/>
      </w:pPr>
    </w:p>
    <w:p w:rsidR="00000000" w:rsidRPr="00385237" w:rsidP="00385237">
      <w:pPr>
        <w:pStyle w:val="Heading1"/>
      </w:pPr>
      <w:bookmarkStart w:id="2" w:name="O_212510"/>
      <w:bookmarkEnd w:id="2"/>
      <w:r w:rsidRPr="00385237">
        <w:t>Unit Descriptor</w:t>
      </w:r>
    </w:p>
    <w:tbl>
      <w:tblPr>
        <w:tblW w:w="0" w:type="auto"/>
        <w:tblLayout w:type="fixed"/>
        <w:tblCellMar>
          <w:left w:w="62" w:type="dxa"/>
          <w:right w:w="62" w:type="dxa"/>
        </w:tblCellMar>
        <w:tblLook w:val="0000"/>
      </w:tblPr>
      <w:tblGrid>
        <w:gridCol w:w="2669"/>
        <w:gridCol w:w="5853"/>
      </w:tblGrid>
      <w:tr w:rsidTr="0036057C">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237">
            <w:pPr>
              <w:pStyle w:val="BodyText"/>
              <w:rPr>
                <w:lang w:val="en-NZ"/>
              </w:rPr>
            </w:pPr>
            <w:r w:rsidRPr="00385237">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237" w:rsidP="00385237">
            <w:pPr>
              <w:pStyle w:val="BodyText"/>
            </w:pPr>
            <w:r w:rsidRPr="00385237">
              <w:t>This unit covers testing, recovering, evacuating and charging refrigeration systems to</w:t>
            </w:r>
            <w:r w:rsidRPr="00385237">
              <w:t xml:space="preserve"> achieve performance specification.</w:t>
            </w:r>
          </w:p>
        </w:tc>
      </w:tr>
    </w:tbl>
    <w:p w:rsidR="0036057C" w:rsidP="00385237">
      <w:pPr>
        <w:pStyle w:val="BodyText"/>
      </w:pPr>
    </w:p>
    <w:p w:rsidR="0036057C" w:rsidP="00385237">
      <w:pPr>
        <w:pStyle w:val="BodyText"/>
      </w:pPr>
    </w:p>
    <w:p w:rsidR="00000000" w:rsidRPr="00385237" w:rsidP="00385237">
      <w:pPr>
        <w:pStyle w:val="Heading1"/>
      </w:pPr>
      <w:bookmarkStart w:id="3" w:name="O_212514"/>
      <w:bookmarkEnd w:id="3"/>
      <w:r w:rsidRPr="00385237">
        <w:t>Application of the Unit</w:t>
      </w:r>
    </w:p>
    <w:tbl>
      <w:tblPr>
        <w:tblW w:w="0" w:type="auto"/>
        <w:tblLayout w:type="fixed"/>
        <w:tblCellMar>
          <w:left w:w="62" w:type="dxa"/>
          <w:right w:w="62" w:type="dxa"/>
        </w:tblCellMar>
        <w:tblLook w:val="0000"/>
      </w:tblPr>
      <w:tblGrid>
        <w:gridCol w:w="2745"/>
        <w:gridCol w:w="5777"/>
      </w:tblGrid>
      <w:tr w:rsidTr="0036057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237">
            <w:pPr>
              <w:pStyle w:val="BodyText"/>
              <w:rPr>
                <w:lang w:val="en-NZ"/>
              </w:rPr>
            </w:pPr>
            <w:r w:rsidRPr="00385237">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237" w:rsidP="00385237">
            <w:pPr>
              <w:pStyle w:val="BodyText"/>
            </w:pPr>
            <w:r w:rsidRPr="00385237">
              <w:t xml:space="preserve">This unit applies to refrigeration systems associated with refrigeration and air conditioning, including commercial, industrial, domestic, </w:t>
            </w:r>
            <w:r w:rsidRPr="00385237">
              <w:t>marine and transport applications.</w:t>
            </w:r>
          </w:p>
          <w:p w:rsidR="00000000" w:rsidRPr="00385237" w:rsidP="00385237">
            <w:pPr>
              <w:pStyle w:val="BodyText"/>
            </w:pPr>
            <w:r w:rsidRPr="00385237">
              <w:t>The application of this competency must cover a variety of refrigeration equipment and systems.</w:t>
            </w:r>
          </w:p>
          <w:p w:rsidR="00000000" w:rsidRPr="00385237" w:rsidP="00385237">
            <w:pPr>
              <w:pStyle w:val="BodyText"/>
            </w:pPr>
            <w:r w:rsidRPr="00385237">
              <w:t>Demonstration of competency must be in accordance with Australian Standards, including AS - HB40 Refrigeration and Air Condit</w:t>
            </w:r>
            <w:r w:rsidRPr="00385237">
              <w:t>ioning codes of practice, and relevant ozone and greenhouse substance legislation.</w:t>
            </w:r>
          </w:p>
          <w:p w:rsidR="00000000" w:rsidRPr="00385237" w:rsidP="00385237">
            <w:pPr>
              <w:pStyle w:val="BodyText"/>
            </w:pPr>
          </w:p>
          <w:p w:rsidR="00000000" w:rsidRPr="00385237" w:rsidP="00385237">
            <w:pPr>
              <w:pStyle w:val="BodyText"/>
            </w:pPr>
            <w:r w:rsidRPr="00385237">
              <w:rPr>
                <w:rStyle w:val="SpecialBold"/>
              </w:rPr>
              <w:t>Band</w:t>
            </w:r>
            <w:r w:rsidRPr="00385237">
              <w:t>:</w:t>
            </w:r>
            <w:r w:rsidRPr="00385237">
              <w:tab/>
            </w:r>
            <w:r w:rsidRPr="00385237">
              <w:rPr>
                <w:rStyle w:val="SpecialBold"/>
              </w:rPr>
              <w:t>A</w:t>
            </w:r>
          </w:p>
          <w:p w:rsidR="00000000" w:rsidRPr="00385237" w:rsidP="00385237">
            <w:pPr>
              <w:pStyle w:val="BodyText"/>
            </w:pPr>
            <w:r w:rsidRPr="00385237">
              <w:rPr>
                <w:rStyle w:val="SpecialBold"/>
              </w:rPr>
              <w:t>Unit Weight</w:t>
            </w:r>
            <w:r w:rsidRPr="00385237">
              <w:t>:</w:t>
            </w:r>
            <w:r w:rsidRPr="00385237">
              <w:tab/>
            </w:r>
            <w:r w:rsidRPr="00385237">
              <w:rPr>
                <w:rStyle w:val="SpecialBold"/>
              </w:rPr>
              <w:t>4</w:t>
            </w:r>
          </w:p>
        </w:tc>
      </w:tr>
    </w:tbl>
    <w:p w:rsidR="0036057C" w:rsidP="00385237">
      <w:pPr>
        <w:pStyle w:val="BodyText"/>
      </w:pPr>
    </w:p>
    <w:p w:rsidR="0036057C" w:rsidP="00385237">
      <w:pPr>
        <w:pStyle w:val="BodyText"/>
      </w:pPr>
    </w:p>
    <w:p w:rsidR="00000000" w:rsidRPr="00385237" w:rsidP="00385237">
      <w:pPr>
        <w:pStyle w:val="Heading1"/>
      </w:pPr>
      <w:bookmarkStart w:id="4" w:name="O_280556"/>
      <w:bookmarkEnd w:id="4"/>
      <w:r w:rsidRPr="00385237">
        <w:t>Licensing/Regulatory Information</w:t>
      </w:r>
    </w:p>
    <w:p w:rsidR="00000000" w:rsidRPr="00385237" w:rsidP="00385237">
      <w:pPr>
        <w:pStyle w:val="BodyText"/>
      </w:pPr>
      <w:r w:rsidRPr="00385237">
        <w:t>Not Applicable</w:t>
      </w:r>
    </w:p>
    <w:p w:rsidR="00000000" w:rsidRPr="00385237" w:rsidP="00385237">
      <w:pPr>
        <w:pStyle w:val="AllowPageBreak"/>
      </w:pPr>
    </w:p>
    <w:p w:rsidR="00000000" w:rsidRPr="00385237" w:rsidP="00385237">
      <w:pPr>
        <w:pStyle w:val="Heading1"/>
      </w:pPr>
      <w:bookmarkStart w:id="5" w:name="O_212512"/>
      <w:bookmarkEnd w:id="5"/>
      <w:r w:rsidRPr="00385237">
        <w:t>Pre-Requisites</w:t>
      </w:r>
    </w:p>
    <w:tbl>
      <w:tblPr>
        <w:tblW w:w="0" w:type="auto"/>
        <w:tblLayout w:type="fixed"/>
        <w:tblCellMar>
          <w:left w:w="62" w:type="dxa"/>
          <w:right w:w="62" w:type="dxa"/>
        </w:tblCellMar>
        <w:tblLook w:val="0000"/>
      </w:tblPr>
      <w:tblGrid>
        <w:gridCol w:w="2706"/>
        <w:gridCol w:w="2207"/>
        <w:gridCol w:w="3609"/>
      </w:tblGrid>
      <w:tr w:rsidTr="0036057C">
        <w:tblPrEx>
          <w:tblW w:w="0" w:type="auto"/>
          <w:tblLayout w:type="fixed"/>
          <w:tblCellMar>
            <w:left w:w="62" w:type="dxa"/>
            <w:right w:w="62" w:type="dxa"/>
          </w:tblCellMar>
          <w:tblLook w:val="0000"/>
        </w:tblPrEx>
        <w:trPr>
          <w:tblHeader/>
        </w:trPr>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237">
            <w:pPr>
              <w:pStyle w:val="BodyText"/>
              <w:rPr>
                <w:lang w:val="en-NZ"/>
              </w:rPr>
            </w:pPr>
            <w:r w:rsidRPr="00385237">
              <w:rPr>
                <w:rStyle w:val="SpecialBold"/>
              </w:rPr>
              <w:t>Prerequisite units</w:t>
            </w:r>
          </w:p>
        </w:tc>
        <w:tc>
          <w:tcPr>
            <w:tcW w:w="58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237">
            <w:pPr>
              <w:pStyle w:val="BodyText"/>
              <w:rPr>
                <w:lang w:val="en-NZ"/>
              </w:rPr>
            </w:pPr>
          </w:p>
        </w:tc>
      </w:tr>
      <w:tr w:rsidTr="0036057C">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237">
            <w:pPr>
              <w:pStyle w:val="BodyText"/>
              <w:rPr>
                <w:lang w:val="en-NZ"/>
              </w:rPr>
            </w:pPr>
            <w:r w:rsidRPr="00385237">
              <w:rPr>
                <w:rStyle w:val="SpecialBold"/>
              </w:rPr>
              <w:t>Path 1</w:t>
            </w:r>
            <w:r w:rsidRPr="00385237">
              <w:t xml:space="preserve">  </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237">
            <w:pPr>
              <w:pStyle w:val="BodyText"/>
              <w:rPr>
                <w:lang w:val="en-NZ"/>
              </w:rPr>
            </w:pPr>
            <w:r w:rsidRPr="00385237">
              <w:t>MEM09002B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237">
            <w:pPr>
              <w:pStyle w:val="BodyText"/>
              <w:rPr>
                <w:lang w:val="en-NZ"/>
              </w:rPr>
            </w:pPr>
            <w:r w:rsidRPr="00385237">
              <w:t>Interpret technical drawing</w:t>
            </w:r>
          </w:p>
        </w:tc>
      </w:tr>
      <w:tr w:rsidTr="0036057C">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237">
            <w:pPr>
              <w:pStyle w:val="BodyText"/>
              <w:rPr>
                <w:lang w:val="en-NZ"/>
              </w:rPr>
            </w:pPr>
            <w:r w:rsidRPr="00385237">
              <w:t>MEM12023A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237">
            <w:pPr>
              <w:pStyle w:val="BodyText"/>
              <w:rPr>
                <w:lang w:val="en-NZ"/>
              </w:rPr>
            </w:pPr>
            <w:r w:rsidRPr="00385237">
              <w:t>Perform engineering measurements</w:t>
            </w:r>
          </w:p>
        </w:tc>
      </w:tr>
      <w:tr w:rsidTr="0036057C">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237">
            <w:pPr>
              <w:pStyle w:val="BodyText"/>
              <w:rPr>
                <w:lang w:val="en-NZ"/>
              </w:rPr>
            </w:pPr>
            <w:r w:rsidRPr="00385237">
              <w:t>MEM18001C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237">
            <w:pPr>
              <w:pStyle w:val="BodyText"/>
              <w:rPr>
                <w:lang w:val="en-NZ"/>
              </w:rPr>
            </w:pPr>
            <w:r w:rsidRPr="00385237">
              <w:t>Use hand tools</w:t>
            </w:r>
          </w:p>
        </w:tc>
      </w:tr>
      <w:tr w:rsidTr="0036057C">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237">
            <w:pPr>
              <w:pStyle w:val="BodyText"/>
              <w:rPr>
                <w:lang w:val="en-NZ"/>
              </w:rPr>
            </w:pPr>
            <w:r w:rsidRPr="00385237">
              <w:t>MEM18002B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237">
            <w:pPr>
              <w:pStyle w:val="BodyText"/>
              <w:rPr>
                <w:lang w:val="en-NZ"/>
              </w:rPr>
            </w:pPr>
            <w:r w:rsidRPr="00385237">
              <w:t>Use power tools/hand held operations</w:t>
            </w:r>
          </w:p>
        </w:tc>
      </w:tr>
      <w:tr w:rsidTr="0036057C">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237">
            <w:pPr>
              <w:pStyle w:val="BodyText"/>
              <w:rPr>
                <w:lang w:val="en-NZ"/>
              </w:rPr>
            </w:pPr>
            <w:r w:rsidRPr="00385237">
              <w:t>MEM18055B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237" w:rsidP="00385237">
            <w:pPr>
              <w:pStyle w:val="BodyText"/>
            </w:pPr>
            <w:r w:rsidRPr="00385237">
              <w:t>Dismantle, replace and assemble engineering components</w:t>
            </w:r>
          </w:p>
        </w:tc>
      </w:tr>
    </w:tbl>
    <w:p w:rsidR="0036057C" w:rsidP="00385237">
      <w:pPr>
        <w:pStyle w:val="BodyText"/>
      </w:pPr>
    </w:p>
    <w:p w:rsidR="0036057C" w:rsidP="00385237">
      <w:pPr>
        <w:pStyle w:val="BodyText"/>
      </w:pPr>
    </w:p>
    <w:p w:rsidR="00000000" w:rsidRPr="00385237" w:rsidP="00385237">
      <w:pPr>
        <w:pStyle w:val="Heading1"/>
      </w:pPr>
      <w:bookmarkStart w:id="6" w:name="O_212511"/>
      <w:bookmarkEnd w:id="6"/>
      <w:r w:rsidRPr="00385237">
        <w:t>Employability Skills Information</w:t>
      </w:r>
    </w:p>
    <w:tbl>
      <w:tblPr>
        <w:tblW w:w="0" w:type="auto"/>
        <w:tblLayout w:type="fixed"/>
        <w:tblCellMar>
          <w:left w:w="62" w:type="dxa"/>
          <w:right w:w="62" w:type="dxa"/>
        </w:tblCellMar>
        <w:tblLook w:val="0000"/>
      </w:tblPr>
      <w:tblGrid>
        <w:gridCol w:w="2802"/>
        <w:gridCol w:w="5720"/>
      </w:tblGrid>
      <w:tr w:rsidTr="0036057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237">
            <w:pPr>
              <w:pStyle w:val="BodyText"/>
              <w:rPr>
                <w:lang w:val="en-NZ"/>
              </w:rPr>
            </w:pPr>
            <w:r w:rsidRPr="0038523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237" w:rsidP="00385237">
            <w:pPr>
              <w:pStyle w:val="BodyText"/>
            </w:pPr>
            <w:r w:rsidRPr="00385237">
              <w:t>This unit contains employability skills.</w:t>
            </w:r>
          </w:p>
        </w:tc>
      </w:tr>
    </w:tbl>
    <w:p w:rsidR="0036057C" w:rsidP="00385237">
      <w:pPr>
        <w:pStyle w:val="BodyText"/>
      </w:pPr>
    </w:p>
    <w:p w:rsidR="0036057C" w:rsidP="00385237">
      <w:pPr>
        <w:pStyle w:val="BodyText"/>
      </w:pPr>
    </w:p>
    <w:p w:rsidR="00000000" w:rsidRPr="00385237" w:rsidP="00385237">
      <w:pPr>
        <w:pStyle w:val="Heading1"/>
      </w:pPr>
      <w:bookmarkStart w:id="7" w:name="O_290342"/>
      <w:bookmarkEnd w:id="7"/>
      <w:r w:rsidRPr="00385237">
        <w:t>Elements and Performance Criteria Pre-Content</w:t>
      </w:r>
    </w:p>
    <w:tbl>
      <w:tblPr>
        <w:tblW w:w="0" w:type="auto"/>
        <w:tblLayout w:type="fixed"/>
        <w:tblCellMar>
          <w:left w:w="62" w:type="dxa"/>
          <w:right w:w="62" w:type="dxa"/>
        </w:tblCellMar>
        <w:tblLook w:val="0000"/>
      </w:tblPr>
      <w:tblGrid>
        <w:gridCol w:w="2541"/>
        <w:gridCol w:w="5981"/>
      </w:tblGrid>
      <w:tr w:rsidTr="0036057C">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237">
            <w:pPr>
              <w:pStyle w:val="BodyText"/>
              <w:rPr>
                <w:lang w:val="en-NZ"/>
              </w:rPr>
            </w:pPr>
            <w:r w:rsidRPr="00385237">
              <w:t>Elements describe the essential outcomes of a unit of competency.</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237" w:rsidP="00385237">
            <w:pPr>
              <w:pStyle w:val="BodyText"/>
            </w:pPr>
            <w:r w:rsidRPr="00385237">
              <w:t>Performance criteria describe the performance needed to demonstrate achievement of the element. Where bold italicised text is used, further information is detailed in the required skills and knowledge section and the range statement. Assessment of performa</w:t>
            </w:r>
            <w:r w:rsidRPr="00385237">
              <w:t>nce is to be consistent with the evidence guide.</w:t>
            </w:r>
          </w:p>
        </w:tc>
      </w:tr>
    </w:tbl>
    <w:p w:rsidR="00000000" w:rsidRPr="00385237" w:rsidP="00385237">
      <w:pPr>
        <w:pStyle w:val="BodyText"/>
      </w:pPr>
    </w:p>
    <w:p w:rsidR="00000000" w:rsidRPr="00385237" w:rsidP="00385237">
      <w:pPr>
        <w:pStyle w:val="AllowPageBreak"/>
      </w:pPr>
    </w:p>
    <w:p w:rsidR="00000000" w:rsidRPr="00385237" w:rsidP="00385237">
      <w:pPr>
        <w:pStyle w:val="Heading1"/>
      </w:pPr>
      <w:bookmarkStart w:id="8" w:name="O_237009"/>
      <w:bookmarkEnd w:id="8"/>
      <w:r w:rsidRPr="00385237">
        <w:t>Elements and Performance Criteria</w:t>
      </w:r>
    </w:p>
    <w:tbl>
      <w:tblPr>
        <w:tblW w:w="0" w:type="auto"/>
        <w:tblLayout w:type="fixed"/>
        <w:tblCellMar>
          <w:left w:w="62" w:type="dxa"/>
          <w:right w:w="62" w:type="dxa"/>
        </w:tblCellMar>
        <w:tblLook w:val="0000"/>
      </w:tblPr>
      <w:tblGrid>
        <w:gridCol w:w="2541"/>
        <w:gridCol w:w="5981"/>
      </w:tblGrid>
      <w:tr w:rsidTr="0036057C">
        <w:tblPrEx>
          <w:tblW w:w="0" w:type="auto"/>
          <w:tblLayout w:type="fixed"/>
          <w:tblCellMar>
            <w:left w:w="62" w:type="dxa"/>
            <w:right w:w="62" w:type="dxa"/>
          </w:tblCellMar>
          <w:tblLook w:val="0000"/>
        </w:tblPrEx>
        <w:trPr>
          <w:tblHeader/>
        </w:trPr>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237" w:rsidP="00385237">
            <w:pPr>
              <w:pStyle w:val="BodyText"/>
            </w:pPr>
            <w:r w:rsidRPr="00385237">
              <w:rPr>
                <w:rStyle w:val="SpecialBold"/>
              </w:rPr>
              <w:t>ELEMENT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237">
            <w:pPr>
              <w:pStyle w:val="BodyText"/>
              <w:rPr>
                <w:lang w:val="en-NZ"/>
              </w:rPr>
            </w:pPr>
            <w:r w:rsidRPr="00385237">
              <w:rPr>
                <w:rStyle w:val="SpecialBold"/>
              </w:rPr>
              <w:t>PERFORMANCE CRITERIA</w:t>
            </w:r>
          </w:p>
        </w:tc>
      </w:tr>
      <w:tr w:rsidTr="0036057C">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237">
            <w:pPr>
              <w:pStyle w:val="List"/>
              <w:rPr>
                <w:lang w:val="en-NZ"/>
              </w:rPr>
            </w:pPr>
            <w:r w:rsidRPr="00385237">
              <w:t>1.</w:t>
            </w:r>
            <w:r w:rsidRPr="00385237">
              <w:tab/>
              <w:t>Assess refrigeration system operation</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237" w:rsidP="00385237">
            <w:pPr>
              <w:pStyle w:val="List2"/>
            </w:pPr>
            <w:r w:rsidRPr="00385237">
              <w:t>1.1.</w:t>
            </w:r>
            <w:r w:rsidRPr="00385237">
              <w:tab/>
            </w:r>
            <w:r w:rsidRPr="00385237">
              <w:t>Refrigeration system operating principles and terminology are applied to assessment activities.</w:t>
            </w:r>
          </w:p>
          <w:p w:rsidR="00000000" w:rsidRPr="00385237" w:rsidP="00385237">
            <w:pPr>
              <w:pStyle w:val="List2"/>
            </w:pPr>
            <w:r w:rsidRPr="00385237">
              <w:t>1.2.</w:t>
            </w:r>
            <w:r w:rsidRPr="00385237">
              <w:tab/>
              <w:t xml:space="preserve">All </w:t>
            </w:r>
            <w:r w:rsidRPr="00385237">
              <w:rPr>
                <w:rStyle w:val="Emphasis"/>
              </w:rPr>
              <w:t>relevant information</w:t>
            </w:r>
            <w:r w:rsidRPr="00385237">
              <w:t xml:space="preserve"> is obtained and correctly interpreted prior to the commencement of work on the refrigeration system. </w:t>
            </w:r>
          </w:p>
          <w:p w:rsidR="00000000" w:rsidRPr="00385237" w:rsidP="00385237">
            <w:pPr>
              <w:pStyle w:val="List2"/>
            </w:pPr>
            <w:r w:rsidRPr="00385237">
              <w:t>1.3.</w:t>
            </w:r>
            <w:r w:rsidRPr="00385237">
              <w:tab/>
              <w:t>Refrigeration system ch</w:t>
            </w:r>
            <w:r w:rsidRPr="00385237">
              <w:t xml:space="preserve">ecks are undertaken safely in accordance with standard operating procedures, relevant codes and regulations. </w:t>
            </w:r>
          </w:p>
          <w:p w:rsidR="00000000" w:rsidRPr="00385237" w:rsidP="00385237">
            <w:pPr>
              <w:pStyle w:val="List2"/>
            </w:pPr>
            <w:r w:rsidRPr="00385237">
              <w:t>1.4.</w:t>
            </w:r>
            <w:r w:rsidRPr="00385237">
              <w:tab/>
              <w:t>Appropriate operating procedures are developed as required.</w:t>
            </w:r>
          </w:p>
          <w:p w:rsidR="00000000" w:rsidRPr="00385237" w:rsidP="00385237">
            <w:pPr>
              <w:pStyle w:val="List2"/>
            </w:pPr>
            <w:r w:rsidRPr="00385237">
              <w:t>1.5.</w:t>
            </w:r>
            <w:r w:rsidRPr="00385237">
              <w:tab/>
              <w:t xml:space="preserve">Pressures and temperatures are correctly determined and recorded. </w:t>
            </w:r>
          </w:p>
          <w:p w:rsidR="00000000" w:rsidRPr="00385237" w:rsidP="00385237">
            <w:pPr>
              <w:pStyle w:val="List2"/>
            </w:pPr>
            <w:r w:rsidRPr="00385237">
              <w:t>1.6.</w:t>
            </w:r>
            <w:r w:rsidRPr="00385237">
              <w:tab/>
              <w:t>Faul</w:t>
            </w:r>
            <w:r w:rsidRPr="00385237">
              <w:t xml:space="preserve">ts are correctly isolated to component level and </w:t>
            </w:r>
            <w:r w:rsidRPr="00385237">
              <w:rPr>
                <w:rStyle w:val="Emphasis"/>
              </w:rPr>
              <w:t>appropriate corrective action</w:t>
            </w:r>
            <w:r w:rsidRPr="00385237">
              <w:t xml:space="preserve"> is determined. </w:t>
            </w:r>
          </w:p>
          <w:p w:rsidR="00000000" w:rsidRPr="00385237" w:rsidP="00385237">
            <w:pPr>
              <w:pStyle w:val="List2"/>
            </w:pPr>
            <w:r w:rsidRPr="00385237">
              <w:t>1.7.</w:t>
            </w:r>
            <w:r w:rsidRPr="00385237">
              <w:tab/>
              <w:t xml:space="preserve">The refrigeration system is checked for leaks. </w:t>
            </w:r>
          </w:p>
          <w:p w:rsidR="00000000" w:rsidP="00385237">
            <w:pPr>
              <w:pStyle w:val="List2"/>
              <w:rPr>
                <w:lang w:val="en-NZ"/>
              </w:rPr>
            </w:pPr>
            <w:r w:rsidRPr="00385237">
              <w:t>1.8.</w:t>
            </w:r>
            <w:r w:rsidRPr="00385237">
              <w:tab/>
              <w:t xml:space="preserve">The refrigeration system is checked for </w:t>
            </w:r>
            <w:r w:rsidRPr="00385237">
              <w:rPr>
                <w:rStyle w:val="Emphasis"/>
              </w:rPr>
              <w:t>contamination</w:t>
            </w:r>
            <w:r w:rsidRPr="00385237">
              <w:t>.</w:t>
            </w:r>
          </w:p>
        </w:tc>
      </w:tr>
      <w:tr w:rsidTr="0036057C">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237">
            <w:pPr>
              <w:pStyle w:val="List"/>
              <w:rPr>
                <w:lang w:val="en-NZ"/>
              </w:rPr>
            </w:pPr>
            <w:r w:rsidRPr="00385237">
              <w:t>2.</w:t>
            </w:r>
            <w:r w:rsidRPr="00385237">
              <w:tab/>
              <w:t xml:space="preserve">Recover refrigerant and evacuate system </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237" w:rsidP="00385237">
            <w:pPr>
              <w:pStyle w:val="List2"/>
            </w:pPr>
            <w:r w:rsidRPr="00385237">
              <w:t>2.1</w:t>
            </w:r>
            <w:r w:rsidRPr="00385237">
              <w:t>.</w:t>
            </w:r>
            <w:r w:rsidRPr="00385237">
              <w:tab/>
              <w:t xml:space="preserve">The </w:t>
            </w:r>
            <w:r w:rsidRPr="00385237">
              <w:rPr>
                <w:rStyle w:val="Emphasis"/>
              </w:rPr>
              <w:t>refrigerant</w:t>
            </w:r>
            <w:r w:rsidRPr="00385237">
              <w:t xml:space="preserve"> in the system is recovered in accordance with standard operating procedures, codes and regulations. </w:t>
            </w:r>
          </w:p>
          <w:p w:rsidR="00000000" w:rsidRPr="00385237" w:rsidP="00385237">
            <w:pPr>
              <w:pStyle w:val="List2"/>
            </w:pPr>
            <w:r w:rsidRPr="00385237">
              <w:t>2.2.</w:t>
            </w:r>
            <w:r w:rsidRPr="00385237">
              <w:tab/>
              <w:t xml:space="preserve">The refrigerant recovered from the refrigeration system is contained in accordance with the </w:t>
            </w:r>
            <w:r w:rsidRPr="00385237">
              <w:rPr>
                <w:rStyle w:val="Emphasis"/>
              </w:rPr>
              <w:t>relevant codes and regulations</w:t>
            </w:r>
            <w:r w:rsidRPr="00385237">
              <w:t xml:space="preserve">. </w:t>
            </w:r>
          </w:p>
          <w:p w:rsidR="00000000" w:rsidP="00385237">
            <w:pPr>
              <w:pStyle w:val="List2"/>
              <w:rPr>
                <w:lang w:val="en-NZ"/>
              </w:rPr>
            </w:pPr>
            <w:r w:rsidRPr="00385237">
              <w:t>2.3.</w:t>
            </w:r>
            <w:r w:rsidRPr="00385237">
              <w:tab/>
              <w:t>Th</w:t>
            </w:r>
            <w:r w:rsidRPr="00385237">
              <w:t>e refrigeration system is evacuated in accordance with standard operating procedures, codes and regulations.</w:t>
            </w:r>
          </w:p>
        </w:tc>
      </w:tr>
      <w:tr w:rsidTr="0036057C">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237">
            <w:pPr>
              <w:pStyle w:val="List"/>
              <w:rPr>
                <w:lang w:val="en-NZ"/>
              </w:rPr>
            </w:pPr>
            <w:r w:rsidRPr="00385237">
              <w:t>3.</w:t>
            </w:r>
            <w:r w:rsidRPr="00385237">
              <w:tab/>
              <w:t>Charge the refrigeration system</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237" w:rsidP="00385237">
            <w:pPr>
              <w:pStyle w:val="List2"/>
            </w:pPr>
            <w:r w:rsidRPr="00385237">
              <w:t>3.1.</w:t>
            </w:r>
            <w:r w:rsidRPr="00385237">
              <w:tab/>
              <w:t>The refrigeration system is charged with the correct ref</w:t>
            </w:r>
            <w:r w:rsidRPr="00385237">
              <w:t xml:space="preserve">rigerant in accordance with standard operating procedures. </w:t>
            </w:r>
          </w:p>
          <w:p w:rsidR="00000000" w:rsidRPr="00385237" w:rsidP="00385237">
            <w:pPr>
              <w:pStyle w:val="List2"/>
            </w:pPr>
            <w:r w:rsidRPr="00385237">
              <w:t>3.2.</w:t>
            </w:r>
            <w:r w:rsidRPr="00385237">
              <w:tab/>
              <w:t xml:space="preserve">The appropriate lubricating oil is added to the refrigeration system in accordance with standard operating procedures. </w:t>
            </w:r>
          </w:p>
          <w:p w:rsidR="00000000" w:rsidRPr="00385237" w:rsidP="00385237">
            <w:pPr>
              <w:pStyle w:val="List2"/>
            </w:pPr>
            <w:r w:rsidRPr="00385237">
              <w:t>3.3.</w:t>
            </w:r>
            <w:r w:rsidRPr="00385237">
              <w:tab/>
              <w:t>The refrigeration system is checked for leaks.</w:t>
            </w:r>
          </w:p>
        </w:tc>
      </w:tr>
    </w:tbl>
    <w:p w:rsidR="0036057C" w:rsidP="00385237">
      <w:pPr>
        <w:pStyle w:val="BodyText"/>
      </w:pPr>
    </w:p>
    <w:p w:rsidR="0036057C" w:rsidP="00385237">
      <w:pPr>
        <w:pStyle w:val="BodyText"/>
      </w:pPr>
    </w:p>
    <w:p w:rsidR="00000000" w:rsidRPr="00385237" w:rsidP="00385237">
      <w:pPr>
        <w:pStyle w:val="Heading1"/>
      </w:pPr>
      <w:bookmarkStart w:id="9" w:name="O_260959"/>
      <w:bookmarkEnd w:id="9"/>
      <w:r w:rsidRPr="00385237">
        <w:t>Required Skills and Knowledge</w:t>
      </w:r>
    </w:p>
    <w:tbl>
      <w:tblPr>
        <w:tblW w:w="0" w:type="auto"/>
        <w:tblLayout w:type="fixed"/>
        <w:tblCellMar>
          <w:left w:w="62" w:type="dxa"/>
          <w:right w:w="62" w:type="dxa"/>
        </w:tblCellMar>
        <w:tblLook w:val="0000"/>
      </w:tblPr>
      <w:tblGrid>
        <w:gridCol w:w="8522"/>
      </w:tblGrid>
      <w:tr w:rsidTr="0036057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5237">
            <w:pPr>
              <w:pStyle w:val="BodyText"/>
              <w:rPr>
                <w:lang w:val="en-NZ"/>
              </w:rPr>
            </w:pPr>
            <w:r w:rsidRPr="00385237">
              <w:rPr>
                <w:rStyle w:val="SpecialBold"/>
              </w:rPr>
              <w:t>REQUIRED SKILLS AND KNOWLEDGE</w:t>
            </w:r>
          </w:p>
        </w:tc>
      </w:tr>
      <w:tr w:rsidTr="0036057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5237">
            <w:pPr>
              <w:pStyle w:val="BodyText"/>
              <w:rPr>
                <w:lang w:val="en-NZ"/>
              </w:rPr>
            </w:pPr>
            <w:r w:rsidRPr="00385237">
              <w:t>This section describes the skills and knowledge required for this unit.</w:t>
            </w:r>
          </w:p>
        </w:tc>
      </w:tr>
      <w:tr w:rsidTr="003605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237">
            <w:pPr>
              <w:pStyle w:val="BodyText"/>
              <w:rPr>
                <w:lang w:val="en-NZ"/>
              </w:rPr>
            </w:pPr>
            <w:r w:rsidRPr="00385237">
              <w:rPr>
                <w:rStyle w:val="SpecialBold"/>
              </w:rPr>
              <w:t>Required skills</w:t>
            </w:r>
          </w:p>
        </w:tc>
      </w:tr>
      <w:tr w:rsidTr="003605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237" w:rsidP="00385237">
            <w:pPr>
              <w:pStyle w:val="BodyText"/>
            </w:pPr>
            <w:r w:rsidRPr="00385237">
              <w:t>Look for evidence that confirms skills in:</w:t>
            </w:r>
          </w:p>
          <w:p w:rsidR="00000000" w:rsidRPr="00385237" w:rsidP="00385237">
            <w:pPr>
              <w:pStyle w:val="ListBullet"/>
            </w:pPr>
            <w:r w:rsidRPr="00385237">
              <w:t>planning and sequencing operations</w:t>
            </w:r>
          </w:p>
          <w:p w:rsidR="00000000" w:rsidRPr="00385237" w:rsidP="00385237">
            <w:pPr>
              <w:pStyle w:val="ListBullet"/>
            </w:pPr>
            <w:r w:rsidRPr="00385237">
              <w:t>developing operating procedures for equipment as required</w:t>
            </w:r>
          </w:p>
          <w:p w:rsidR="00000000" w:rsidRPr="00385237" w:rsidP="00385237">
            <w:pPr>
              <w:pStyle w:val="ListBullet"/>
            </w:pPr>
            <w:r w:rsidRPr="00385237">
              <w:t>selecting correct refrigerant for a given system</w:t>
            </w:r>
          </w:p>
          <w:p w:rsidR="00000000" w:rsidRPr="00385237" w:rsidP="00385237">
            <w:pPr>
              <w:pStyle w:val="ListBullet"/>
            </w:pPr>
            <w:r w:rsidRPr="00385237">
              <w:t>obtaining and interpreting drawings, instructions, specifications, procedures, codes and regulations</w:t>
            </w:r>
          </w:p>
          <w:p w:rsidR="00000000" w:rsidRPr="00385237" w:rsidP="00385237">
            <w:pPr>
              <w:pStyle w:val="ListBullet"/>
            </w:pPr>
            <w:r w:rsidRPr="00385237">
              <w:t>testing and checking refrigeration components an</w:t>
            </w:r>
            <w:r w:rsidRPr="00385237">
              <w:t>d systems including electrical safety checks and tests</w:t>
            </w:r>
          </w:p>
          <w:p w:rsidR="00000000" w:rsidRPr="00385237" w:rsidP="00385237">
            <w:pPr>
              <w:pStyle w:val="ListBullet"/>
            </w:pPr>
            <w:r w:rsidRPr="00385237">
              <w:t>checking for conformance to specifications</w:t>
            </w:r>
          </w:p>
          <w:p w:rsidR="00000000" w:rsidRPr="00385237" w:rsidP="00385237">
            <w:pPr>
              <w:pStyle w:val="ListBullet"/>
            </w:pPr>
            <w:r w:rsidRPr="00385237">
              <w:t>undertaking numerical operations within the scope of this unit</w:t>
            </w:r>
          </w:p>
          <w:p w:rsidR="00000000" w:rsidRPr="00385237" w:rsidP="00385237">
            <w:pPr>
              <w:pStyle w:val="ListBullet"/>
            </w:pPr>
            <w:r w:rsidRPr="00385237">
              <w:t>determining pressures and temperatures</w:t>
            </w:r>
          </w:p>
          <w:p w:rsidR="00000000" w:rsidRPr="00385237" w:rsidP="00385237">
            <w:pPr>
              <w:pStyle w:val="ListBullet"/>
            </w:pPr>
            <w:r w:rsidRPr="00385237">
              <w:t>documenting test results and procedures undertaken</w:t>
            </w:r>
          </w:p>
          <w:p w:rsidR="00000000" w:rsidRPr="00385237" w:rsidP="00385237">
            <w:pPr>
              <w:pStyle w:val="ListBullet"/>
            </w:pPr>
            <w:r w:rsidRPr="00385237">
              <w:t>using</w:t>
            </w:r>
            <w:r w:rsidRPr="00385237">
              <w:t xml:space="preserve"> equipment and test techniques</w:t>
            </w:r>
          </w:p>
          <w:p w:rsidR="00000000" w:rsidRPr="00385237" w:rsidP="00385237">
            <w:pPr>
              <w:pStyle w:val="ListBullet"/>
            </w:pPr>
            <w:r w:rsidRPr="00385237">
              <w:t>identifying faulty components and system contamination</w:t>
            </w:r>
          </w:p>
          <w:p w:rsidR="00000000" w:rsidRPr="00385237" w:rsidP="00385237">
            <w:pPr>
              <w:pStyle w:val="ListBullet"/>
            </w:pPr>
            <w:r w:rsidRPr="00385237">
              <w:t>applying safety procedures, standard operating procedures and legislative requirements to all work undertaken</w:t>
            </w:r>
          </w:p>
          <w:p w:rsidR="00000000" w:rsidP="00385237">
            <w:pPr>
              <w:pStyle w:val="ListBullet"/>
              <w:rPr>
                <w:lang w:val="en-NZ"/>
              </w:rPr>
            </w:pPr>
            <w:r w:rsidRPr="00385237">
              <w:t>selecting appropriate materials, equipment and solutions for</w:t>
            </w:r>
            <w:r w:rsidRPr="00385237">
              <w:t xml:space="preserve"> specific refrigeration systems</w:t>
            </w:r>
          </w:p>
        </w:tc>
      </w:tr>
      <w:tr w:rsidTr="003605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237">
            <w:pPr>
              <w:pStyle w:val="BodyText"/>
              <w:rPr>
                <w:lang w:val="en-NZ"/>
              </w:rPr>
            </w:pPr>
            <w:r w:rsidRPr="00385237">
              <w:rPr>
                <w:rStyle w:val="SpecialBold"/>
              </w:rPr>
              <w:t>Required knowledge</w:t>
            </w:r>
          </w:p>
        </w:tc>
      </w:tr>
      <w:tr w:rsidTr="003605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237" w:rsidP="00385237">
            <w:pPr>
              <w:pStyle w:val="BodyText"/>
            </w:pPr>
            <w:r w:rsidRPr="00385237">
              <w:t>Look for evidence that confirms knowledge of:</w:t>
            </w:r>
          </w:p>
          <w:p w:rsidR="00000000" w:rsidRPr="00385237" w:rsidP="00385237">
            <w:pPr>
              <w:pStyle w:val="ListBullet"/>
            </w:pPr>
            <w:r w:rsidRPr="00385237">
              <w:t>operating principles of refrigeration systems</w:t>
            </w:r>
          </w:p>
          <w:p w:rsidR="00000000" w:rsidRPr="00385237" w:rsidP="00385237">
            <w:pPr>
              <w:pStyle w:val="ListBullet"/>
            </w:pPr>
            <w:r w:rsidRPr="00385237">
              <w:t>characteristics, properties and operating specifications of each type of refrigerant</w:t>
            </w:r>
          </w:p>
          <w:p w:rsidR="00000000" w:rsidRPr="00385237" w:rsidP="00385237">
            <w:pPr>
              <w:pStyle w:val="ListBullet"/>
            </w:pPr>
            <w:r w:rsidRPr="00385237">
              <w:t>safety precautions and work practices to be undertaken when handling or working with refrigerants</w:t>
            </w:r>
          </w:p>
          <w:p w:rsidR="00000000" w:rsidRPr="00385237" w:rsidP="00385237">
            <w:pPr>
              <w:pStyle w:val="ListBullet"/>
            </w:pPr>
            <w:r w:rsidRPr="00385237">
              <w:t>methods of identifying stored refrigerants</w:t>
            </w:r>
          </w:p>
          <w:p w:rsidR="00000000" w:rsidRPr="00385237" w:rsidP="00385237">
            <w:pPr>
              <w:pStyle w:val="ListBullet"/>
            </w:pPr>
            <w:r w:rsidRPr="00385237">
              <w:t xml:space="preserve">methods of identifying the type of refrigerant used in refrigeration systems </w:t>
            </w:r>
          </w:p>
          <w:p w:rsidR="00000000" w:rsidRPr="00385237" w:rsidP="00385237">
            <w:pPr>
              <w:pStyle w:val="ListBullet"/>
            </w:pPr>
            <w:r w:rsidRPr="00385237">
              <w:t>relevant codes and regulations applyi</w:t>
            </w:r>
            <w:r w:rsidRPr="00385237">
              <w:t>ng to refrigeration systems</w:t>
            </w:r>
          </w:p>
          <w:p w:rsidR="00000000" w:rsidRPr="00385237" w:rsidP="00385237">
            <w:pPr>
              <w:pStyle w:val="ListBullet"/>
            </w:pPr>
            <w:r w:rsidRPr="00385237">
              <w:t>procedures and safety precautions for testing/checking refrigeration systems</w:t>
            </w:r>
          </w:p>
          <w:p w:rsidR="00000000" w:rsidRPr="00385237" w:rsidP="00385237">
            <w:pPr>
              <w:pStyle w:val="ListBullet"/>
            </w:pPr>
            <w:r w:rsidRPr="00385237">
              <w:t>corrective actions for system and component faults including appropriate basic electrical safety checks</w:t>
            </w:r>
          </w:p>
          <w:p w:rsidR="00000000" w:rsidRPr="00385237" w:rsidP="00385237">
            <w:pPr>
              <w:pStyle w:val="ListBullet"/>
            </w:pPr>
            <w:r w:rsidRPr="00385237">
              <w:t>types of leak detection equipment/techniques an</w:t>
            </w:r>
            <w:r w:rsidRPr="00385237">
              <w:t>d their applications</w:t>
            </w:r>
          </w:p>
          <w:p w:rsidR="00000000" w:rsidRPr="00385237" w:rsidP="00385237">
            <w:pPr>
              <w:pStyle w:val="ListBullet"/>
            </w:pPr>
            <w:r w:rsidRPr="00385237">
              <w:t>causes of contamination in refrigeration systems and their effect on refrigeration system performance</w:t>
            </w:r>
          </w:p>
          <w:p w:rsidR="00000000" w:rsidRPr="00385237" w:rsidP="00385237">
            <w:pPr>
              <w:pStyle w:val="ListBullet"/>
            </w:pPr>
            <w:r w:rsidRPr="00385237">
              <w:t>procedures, tools and equipment to be used to clean up contaminated systems</w:t>
            </w:r>
          </w:p>
          <w:p w:rsidR="00000000" w:rsidRPr="00385237" w:rsidP="00385237">
            <w:pPr>
              <w:pStyle w:val="ListBullet"/>
            </w:pPr>
            <w:r w:rsidRPr="00385237">
              <w:t>care and use of vacuum pumps</w:t>
            </w:r>
          </w:p>
          <w:p w:rsidR="00000000" w:rsidRPr="00385237" w:rsidP="00385237">
            <w:pPr>
              <w:pStyle w:val="ListBullet"/>
            </w:pPr>
            <w:r w:rsidRPr="00385237">
              <w:t>tools, techniques and equipment required to carry out recovery procedures</w:t>
            </w:r>
          </w:p>
          <w:p w:rsidR="00000000" w:rsidRPr="00385237" w:rsidP="00385237">
            <w:pPr>
              <w:pStyle w:val="ListBullet"/>
            </w:pPr>
            <w:r w:rsidRPr="00385237">
              <w:t>procedures for storing/disposing of recovered refrigerant</w:t>
            </w:r>
          </w:p>
          <w:p w:rsidR="00000000" w:rsidRPr="00385237" w:rsidP="00385237">
            <w:pPr>
              <w:pStyle w:val="ListBullet"/>
            </w:pPr>
            <w:r w:rsidRPr="00385237">
              <w:t>consequences of releasing quantities of refrigerant into the atmosphere</w:t>
            </w:r>
          </w:p>
          <w:p w:rsidR="00000000" w:rsidRPr="00385237" w:rsidP="00385237">
            <w:pPr>
              <w:pStyle w:val="ListBullet"/>
            </w:pPr>
            <w:r w:rsidRPr="00385237">
              <w:t>procedures for charging refrigeration systems</w:t>
            </w:r>
          </w:p>
          <w:p w:rsidR="00000000" w:rsidRPr="00385237" w:rsidP="00385237">
            <w:pPr>
              <w:pStyle w:val="ListBullet"/>
            </w:pPr>
            <w:r w:rsidRPr="00385237">
              <w:t>correc</w:t>
            </w:r>
            <w:r w:rsidRPr="00385237">
              <w:t xml:space="preserve">t refrigerant for a range of given applications </w:t>
            </w:r>
          </w:p>
          <w:p w:rsidR="00000000" w:rsidRPr="00385237" w:rsidP="00385237">
            <w:pPr>
              <w:pStyle w:val="ListBullet"/>
            </w:pPr>
            <w:r w:rsidRPr="00385237">
              <w:t xml:space="preserve">tools, techniques and equipment required to charge a refrigeration system with refrigerant </w:t>
            </w:r>
          </w:p>
          <w:p w:rsidR="00000000" w:rsidRPr="00385237" w:rsidP="00385237">
            <w:pPr>
              <w:pStyle w:val="ListBullet"/>
            </w:pPr>
            <w:r w:rsidRPr="00385237">
              <w:t>precautions to be taken when charging by various methods, refrigeration systems with refrigerant</w:t>
            </w:r>
          </w:p>
          <w:p w:rsidR="00000000" w:rsidRPr="00385237" w:rsidP="00385237">
            <w:pPr>
              <w:pStyle w:val="ListBullet"/>
            </w:pPr>
            <w:r w:rsidRPr="00385237">
              <w:t>procedures for che</w:t>
            </w:r>
            <w:r w:rsidRPr="00385237">
              <w:t xml:space="preserve">cking level and adding lubricating oil  </w:t>
            </w:r>
          </w:p>
          <w:p w:rsidR="00000000" w:rsidRPr="00385237" w:rsidP="00385237">
            <w:pPr>
              <w:pStyle w:val="ListBullet"/>
            </w:pPr>
            <w:r w:rsidRPr="00385237">
              <w:t>properties and uses of refrigeration oil</w:t>
            </w:r>
          </w:p>
          <w:p w:rsidR="00000000" w:rsidRPr="00385237" w:rsidP="00385237">
            <w:pPr>
              <w:pStyle w:val="ListBullet"/>
            </w:pPr>
            <w:r w:rsidRPr="00385237">
              <w:t>hazards and control measures associated with handling refrigerants, including housekeeping</w:t>
            </w:r>
          </w:p>
          <w:p w:rsidR="00000000" w:rsidRPr="00385237" w:rsidP="00385237">
            <w:pPr>
              <w:pStyle w:val="ListBullet"/>
            </w:pPr>
            <w:r w:rsidRPr="00385237">
              <w:t>safe work practices and procedures</w:t>
            </w:r>
          </w:p>
        </w:tc>
      </w:tr>
    </w:tbl>
    <w:p w:rsidR="0036057C" w:rsidP="00385237">
      <w:pPr>
        <w:pStyle w:val="BodyText"/>
      </w:pPr>
    </w:p>
    <w:p w:rsidR="0036057C" w:rsidP="00385237">
      <w:pPr>
        <w:pStyle w:val="BodyText"/>
      </w:pPr>
    </w:p>
    <w:p w:rsidR="00000000" w:rsidRPr="00385237" w:rsidP="00385237">
      <w:pPr>
        <w:pStyle w:val="AllowPageBreak"/>
      </w:pPr>
    </w:p>
    <w:p w:rsidR="00000000" w:rsidRPr="00385237" w:rsidP="00385237">
      <w:pPr>
        <w:pStyle w:val="Heading1"/>
      </w:pPr>
      <w:bookmarkStart w:id="10" w:name="O_244993"/>
      <w:bookmarkEnd w:id="10"/>
      <w:r w:rsidRPr="00385237">
        <w:t>Evidence Guide</w:t>
      </w:r>
    </w:p>
    <w:tbl>
      <w:tblPr>
        <w:tblW w:w="9570" w:type="dxa"/>
        <w:tblLayout w:type="fixed"/>
        <w:tblCellMar>
          <w:left w:w="62" w:type="dxa"/>
          <w:right w:w="62" w:type="dxa"/>
        </w:tblCellMar>
        <w:tblLook w:val="0000"/>
      </w:tblPr>
      <w:tblGrid>
        <w:gridCol w:w="3908"/>
        <w:gridCol w:w="5662"/>
      </w:tblGrid>
      <w:tr w:rsidTr="0036057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237">
            <w:pPr>
              <w:pStyle w:val="BodyText"/>
              <w:rPr>
                <w:lang w:val="en-NZ"/>
              </w:rPr>
            </w:pPr>
            <w:r w:rsidRPr="00385237">
              <w:rPr>
                <w:rStyle w:val="SpecialBold"/>
              </w:rPr>
              <w:t>EVIDENCE GUIDE</w:t>
            </w:r>
          </w:p>
        </w:tc>
      </w:tr>
      <w:tr w:rsidTr="0036057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237">
            <w:pPr>
              <w:pStyle w:val="BodyText"/>
              <w:rPr>
                <w:lang w:val="en-NZ"/>
              </w:rPr>
            </w:pPr>
            <w:r w:rsidRPr="00385237">
              <w:t>The evidence guide provides advice on assessment and must be read in conjunction with the performance criteria, required skills and knowledge, range statement and the Assessment Guidelines for the Training Package.</w:t>
            </w:r>
          </w:p>
        </w:tc>
      </w:tr>
      <w:tr w:rsidTr="003605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237">
            <w:pPr>
              <w:pStyle w:val="BodyText"/>
              <w:rPr>
                <w:lang w:val="en-NZ"/>
              </w:rPr>
            </w:pPr>
            <w:r w:rsidRPr="0038523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237">
            <w:pPr>
              <w:pStyle w:val="BodyText"/>
              <w:rPr>
                <w:lang w:val="en-NZ"/>
              </w:rPr>
            </w:pPr>
            <w:r w:rsidRPr="00385237">
              <w:t>A person who demonstrates competency in this unit must be able to test, recover, evacuate and charge refrigeration systems. Competency in this unit cannot be claimed until all prerequisites have been satisfied.</w:t>
            </w:r>
          </w:p>
        </w:tc>
      </w:tr>
      <w:tr w:rsidTr="003605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237">
            <w:pPr>
              <w:pStyle w:val="BodyText"/>
              <w:rPr>
                <w:lang w:val="en-NZ"/>
              </w:rPr>
            </w:pPr>
            <w:r w:rsidRPr="00385237">
              <w:rPr>
                <w:rStyle w:val="SpecialBold"/>
              </w:rPr>
              <w:t xml:space="preserve">Critical aspects for </w:t>
            </w:r>
            <w:r w:rsidRPr="00385237">
              <w:rPr>
                <w:rStyle w:val="SpecialBold"/>
              </w:rPr>
              <w:t>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237">
            <w:pPr>
              <w:pStyle w:val="BodyText"/>
              <w:rPr>
                <w:lang w:val="en-NZ"/>
              </w:rPr>
            </w:pPr>
            <w:r w:rsidRPr="00385237">
              <w:t>Assessors must be satisfied that the candidate can competently and consistently perform all elements of the unit as specified by the criteria, including required knowledge, and be capa</w:t>
            </w:r>
            <w:r w:rsidRPr="00385237">
              <w:t>ble of applying the competency in new and different situations and contexts.</w:t>
            </w:r>
          </w:p>
        </w:tc>
      </w:tr>
      <w:tr w:rsidTr="003605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237">
            <w:pPr>
              <w:pStyle w:val="BodyText"/>
              <w:rPr>
                <w:lang w:val="en-NZ"/>
              </w:rPr>
            </w:pPr>
            <w:r w:rsidRPr="0038523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237" w:rsidP="00385237">
            <w:pPr>
              <w:pStyle w:val="BodyText"/>
            </w:pPr>
            <w:r w:rsidRPr="00385237">
              <w:t xml:space="preserve">This unit may be assessed on the job, off the job or a combination </w:t>
            </w:r>
            <w:r w:rsidRPr="00385237">
              <w:t>of both on and off the job. Where assessment occurs off the job, that is the candidate is not in productive work, then an appropriate simulation must be used where the range of conditions reflects realistic workplace situations. The competencies covered by</w:t>
            </w:r>
            <w:r w:rsidRPr="00385237">
              <w:t xml:space="preserve"> this unit would be demonstrated by an individual working alone or as part of a team. The assessment environment should not disadvantage the candidate. </w:t>
            </w:r>
          </w:p>
          <w:p w:rsidR="00000000" w:rsidP="00385237">
            <w:pPr>
              <w:pStyle w:val="BodyText"/>
              <w:rPr>
                <w:lang w:val="en-NZ"/>
              </w:rPr>
            </w:pPr>
            <w:r w:rsidRPr="00385237">
              <w:t>This unit could be assessed in conjunction with any other units addressing the safety, quality, communi</w:t>
            </w:r>
            <w:r w:rsidRPr="00385237">
              <w:t>cation, materials handling, recording and reporting associated with the assessment, evacuation and charging of refrigeration systems, or other units requiring the exercise of the skills and knowledge covered by this unit.</w:t>
            </w:r>
          </w:p>
        </w:tc>
      </w:tr>
      <w:tr w:rsidTr="003605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237">
            <w:pPr>
              <w:pStyle w:val="BodyText"/>
              <w:rPr>
                <w:lang w:val="en-NZ"/>
              </w:rPr>
            </w:pPr>
            <w:r w:rsidRPr="0038523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237">
            <w:pPr>
              <w:pStyle w:val="BodyText"/>
              <w:rPr>
                <w:lang w:val="en-NZ"/>
              </w:rPr>
            </w:pPr>
            <w:r w:rsidRPr="00385237">
              <w:t>Assessors sh</w:t>
            </w:r>
            <w:r w:rsidRPr="00385237">
              <w:t>ould gather a range of evidence that is valid, sufficient, current and authentic. Evidence can be gathered through a variety of ways including direct observation, supervisor's reports, project work, samples and questioning. Questioning techniques should no</w:t>
            </w:r>
            <w:r w:rsidRPr="00385237">
              <w:t>t require language, literacy and numeracy skills beyond those required in this unit of competency. The candidate must have access to all tools, equipment, materials and documentation required. The candidate must be permitted to refer to any relevant workpl</w:t>
            </w:r>
            <w:r w:rsidRPr="00385237">
              <w:t>ace procedures, product and manufacturing specifications, codes, standards, manuals and reference materials.</w:t>
            </w:r>
          </w:p>
        </w:tc>
      </w:tr>
      <w:tr w:rsidTr="003605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237">
            <w:pPr>
              <w:pStyle w:val="BodyText"/>
              <w:rPr>
                <w:lang w:val="en-NZ"/>
              </w:rPr>
            </w:pPr>
            <w:r w:rsidRPr="0038523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237" w:rsidP="00385237">
            <w:pPr>
              <w:pStyle w:val="BodyText"/>
            </w:pPr>
          </w:p>
        </w:tc>
      </w:tr>
    </w:tbl>
    <w:p w:rsidR="0036057C" w:rsidP="00385237">
      <w:pPr>
        <w:pStyle w:val="BodyText"/>
      </w:pPr>
    </w:p>
    <w:p w:rsidR="0036057C" w:rsidP="00385237">
      <w:pPr>
        <w:pStyle w:val="BodyText"/>
      </w:pPr>
    </w:p>
    <w:p w:rsidR="00000000" w:rsidRPr="00385237" w:rsidP="00385237">
      <w:pPr>
        <w:pStyle w:val="Heading1"/>
      </w:pPr>
      <w:bookmarkStart w:id="11" w:name="O_252976"/>
      <w:bookmarkEnd w:id="11"/>
      <w:r w:rsidRPr="00385237">
        <w:t>Range Statement</w:t>
      </w:r>
    </w:p>
    <w:tbl>
      <w:tblPr>
        <w:tblW w:w="0" w:type="auto"/>
        <w:tblLayout w:type="fixed"/>
        <w:tblCellMar>
          <w:left w:w="62" w:type="dxa"/>
          <w:right w:w="62" w:type="dxa"/>
        </w:tblCellMar>
        <w:tblLook w:val="0000"/>
      </w:tblPr>
      <w:tblGrid>
        <w:gridCol w:w="3541"/>
        <w:gridCol w:w="4981"/>
      </w:tblGrid>
      <w:tr w:rsidTr="0036057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237">
            <w:pPr>
              <w:pStyle w:val="BodyText"/>
              <w:rPr>
                <w:lang w:val="en-NZ"/>
              </w:rPr>
            </w:pPr>
            <w:r w:rsidRPr="00385237">
              <w:rPr>
                <w:rStyle w:val="SpecialBold"/>
              </w:rPr>
              <w:t>RANGE STATEMENT</w:t>
            </w:r>
          </w:p>
        </w:tc>
      </w:tr>
      <w:tr w:rsidTr="0036057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237">
            <w:pPr>
              <w:pStyle w:val="BodyText"/>
              <w:rPr>
                <w:lang w:val="en-NZ"/>
              </w:rPr>
            </w:pPr>
            <w:r w:rsidRPr="00385237">
              <w:t>The range statement relates to the unit of competency as a whole. It allows for different work environments and situations that may affect performance. Bold italicised wording, if used in the performance criteria, is detailed below. Essential operating con</w:t>
            </w:r>
            <w:r w:rsidRPr="00385237">
              <w:t>ditions that may be present with training and assessment (depending on the work situation, needs of the candidate, accessibility of the item, and local industry and regional contexts) may also be included.</w:t>
            </w:r>
          </w:p>
        </w:tc>
      </w:tr>
      <w:tr w:rsidTr="0036057C">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237">
            <w:pPr>
              <w:pStyle w:val="BodyText"/>
              <w:rPr>
                <w:lang w:val="en-NZ"/>
              </w:rPr>
            </w:pPr>
            <w:r w:rsidRPr="00385237">
              <w:rPr>
                <w:rStyle w:val="SpecialBold"/>
              </w:rPr>
              <w:t>Relevant information</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237">
            <w:pPr>
              <w:pStyle w:val="BodyText"/>
              <w:rPr>
                <w:lang w:val="en-NZ"/>
              </w:rPr>
            </w:pPr>
            <w:r w:rsidRPr="00385237">
              <w:t>Manufacturers' technical data, pressure temperature charts, operating manuals</w:t>
            </w:r>
          </w:p>
        </w:tc>
      </w:tr>
      <w:tr w:rsidTr="0036057C">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237">
            <w:pPr>
              <w:pStyle w:val="BodyText"/>
              <w:rPr>
                <w:lang w:val="en-NZ"/>
              </w:rPr>
            </w:pPr>
            <w:r w:rsidRPr="00385237">
              <w:rPr>
                <w:rStyle w:val="SpecialBold"/>
              </w:rPr>
              <w:t>Appropriate operating procedures</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237">
            <w:pPr>
              <w:pStyle w:val="BodyText"/>
              <w:rPr>
                <w:lang w:val="en-NZ"/>
              </w:rPr>
            </w:pPr>
            <w:r w:rsidRPr="00385237">
              <w:t>In the case where specific equipment does not have standard operating procedures</w:t>
            </w:r>
          </w:p>
        </w:tc>
      </w:tr>
      <w:tr w:rsidTr="0036057C">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237">
            <w:pPr>
              <w:pStyle w:val="BodyText"/>
              <w:rPr>
                <w:lang w:val="en-NZ"/>
              </w:rPr>
            </w:pPr>
            <w:r w:rsidRPr="00385237">
              <w:rPr>
                <w:rStyle w:val="SpecialBold"/>
              </w:rPr>
              <w:t>Appropriate corrective action</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237">
            <w:pPr>
              <w:pStyle w:val="BodyText"/>
              <w:rPr>
                <w:lang w:val="en-NZ"/>
              </w:rPr>
            </w:pPr>
            <w:r w:rsidRPr="00385237">
              <w:t xml:space="preserve">Isolation and tagging of faulty </w:t>
            </w:r>
            <w:r w:rsidRPr="00385237">
              <w:t>components, repair and/or replacement</w:t>
            </w:r>
          </w:p>
        </w:tc>
      </w:tr>
      <w:tr w:rsidTr="0036057C">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237">
            <w:pPr>
              <w:pStyle w:val="BodyText"/>
              <w:rPr>
                <w:lang w:val="en-NZ"/>
              </w:rPr>
            </w:pPr>
            <w:r w:rsidRPr="00385237">
              <w:rPr>
                <w:rStyle w:val="SpecialBold"/>
              </w:rPr>
              <w:t>Contamination</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237">
            <w:pPr>
              <w:pStyle w:val="BodyText"/>
              <w:rPr>
                <w:lang w:val="en-NZ"/>
              </w:rPr>
            </w:pPr>
            <w:r w:rsidRPr="00385237">
              <w:t>Moisture, non-condensables, solids, acids etc.</w:t>
            </w:r>
          </w:p>
        </w:tc>
      </w:tr>
      <w:tr w:rsidTr="0036057C">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237">
            <w:pPr>
              <w:pStyle w:val="BodyText"/>
              <w:rPr>
                <w:lang w:val="en-NZ"/>
              </w:rPr>
            </w:pPr>
            <w:r w:rsidRPr="00385237">
              <w:rPr>
                <w:rStyle w:val="SpecialBold"/>
              </w:rPr>
              <w:t>Refrigerant</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237">
            <w:pPr>
              <w:pStyle w:val="BodyText"/>
              <w:rPr>
                <w:lang w:val="en-NZ"/>
              </w:rPr>
            </w:pPr>
            <w:r w:rsidRPr="00385237">
              <w:t>All refrigerants including CFCs, HCFCs, HFCs, natural refrigerants, ammonia, etc.</w:t>
            </w:r>
          </w:p>
        </w:tc>
      </w:tr>
      <w:tr w:rsidTr="0036057C">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237">
            <w:pPr>
              <w:pStyle w:val="BodyText"/>
              <w:rPr>
                <w:lang w:val="en-NZ"/>
              </w:rPr>
            </w:pPr>
            <w:r w:rsidRPr="00385237">
              <w:rPr>
                <w:rStyle w:val="SpecialBold"/>
              </w:rPr>
              <w:t>Relevant codes and regulations</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237" w:rsidP="00385237">
            <w:pPr>
              <w:pStyle w:val="BodyText"/>
            </w:pPr>
            <w:r w:rsidRPr="00385237">
              <w:t>Australian Standards Refriger</w:t>
            </w:r>
            <w:r w:rsidRPr="00385237">
              <w:t>ation and Air Conditioning codes of practice, relevant ozone and greenhouse substance legislation</w:t>
            </w:r>
          </w:p>
        </w:tc>
      </w:tr>
    </w:tbl>
    <w:p w:rsidR="0036057C" w:rsidP="00385237">
      <w:pPr>
        <w:pStyle w:val="BodyText"/>
      </w:pPr>
    </w:p>
    <w:p w:rsidR="0036057C" w:rsidP="00385237">
      <w:pPr>
        <w:pStyle w:val="BodyText"/>
      </w:pPr>
    </w:p>
    <w:p w:rsidR="00000000" w:rsidRPr="00385237" w:rsidP="00385237">
      <w:pPr>
        <w:pStyle w:val="Heading1"/>
      </w:pPr>
      <w:bookmarkStart w:id="12" w:name="O_212516"/>
      <w:bookmarkEnd w:id="12"/>
      <w:r w:rsidRPr="00385237">
        <w:t>Unit Sector(s)</w:t>
      </w:r>
    </w:p>
    <w:tbl>
      <w:tblPr>
        <w:tblW w:w="0" w:type="auto"/>
        <w:tblLayout w:type="fixed"/>
        <w:tblCellMar>
          <w:left w:w="62" w:type="dxa"/>
          <w:right w:w="62" w:type="dxa"/>
        </w:tblCellMar>
        <w:tblLook w:val="0000"/>
      </w:tblPr>
      <w:tblGrid>
        <w:gridCol w:w="2654"/>
        <w:gridCol w:w="5868"/>
      </w:tblGrid>
      <w:tr w:rsidTr="0036057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237">
            <w:pPr>
              <w:pStyle w:val="BodyText"/>
              <w:rPr>
                <w:lang w:val="en-NZ"/>
              </w:rPr>
            </w:pPr>
            <w:r w:rsidRPr="0038523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237" w:rsidP="00385237">
            <w:pPr>
              <w:pStyle w:val="BodyText"/>
            </w:pPr>
          </w:p>
        </w:tc>
      </w:tr>
    </w:tbl>
    <w:p w:rsidR="0036057C" w:rsidP="00385237">
      <w:pPr>
        <w:pStyle w:val="BodyText"/>
      </w:pPr>
    </w:p>
    <w:p w:rsidR="0036057C" w:rsidP="00385237">
      <w:pPr>
        <w:pStyle w:val="BodyText"/>
      </w:pPr>
    </w:p>
    <w:p w:rsidR="00000000" w:rsidRPr="00385237" w:rsidP="00385237">
      <w:pPr>
        <w:pStyle w:val="Heading1"/>
      </w:pPr>
      <w:bookmarkStart w:id="13" w:name="O_212513"/>
      <w:bookmarkEnd w:id="13"/>
      <w:r w:rsidRPr="00385237">
        <w:t>Co-requisite units</w:t>
      </w:r>
    </w:p>
    <w:tbl>
      <w:tblPr>
        <w:tblW w:w="0" w:type="auto"/>
        <w:tblLayout w:type="fixed"/>
        <w:tblCellMar>
          <w:left w:w="62" w:type="dxa"/>
          <w:right w:w="62" w:type="dxa"/>
        </w:tblCellMar>
        <w:tblLook w:val="0000"/>
      </w:tblPr>
      <w:tblGrid>
        <w:gridCol w:w="2641"/>
        <w:gridCol w:w="1322"/>
        <w:gridCol w:w="4559"/>
      </w:tblGrid>
      <w:tr w:rsidTr="0036057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237">
            <w:pPr>
              <w:pStyle w:val="BodyText"/>
              <w:rPr>
                <w:lang w:val="en-NZ"/>
              </w:rPr>
            </w:pPr>
            <w:r w:rsidRPr="0038523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237">
            <w:pPr>
              <w:pStyle w:val="BodyText"/>
              <w:rPr>
                <w:lang w:val="en-NZ"/>
              </w:rPr>
            </w:pPr>
          </w:p>
        </w:tc>
      </w:tr>
      <w:tr w:rsidTr="0036057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237">
            <w:pPr>
              <w:pStyle w:val="BodyText"/>
              <w:rPr>
                <w:lang w:val="en-NZ"/>
              </w:rPr>
            </w:pPr>
          </w:p>
        </w:tc>
      </w:tr>
      <w:tr w:rsidTr="0036057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237" w:rsidP="00385237">
            <w:pPr>
              <w:pStyle w:val="BodyText"/>
            </w:pPr>
          </w:p>
        </w:tc>
      </w:tr>
    </w:tbl>
    <w:p w:rsidR="0036057C" w:rsidP="00385237">
      <w:pPr>
        <w:pStyle w:val="BodyText"/>
      </w:pPr>
    </w:p>
    <w:p w:rsidR="0036057C" w:rsidP="00385237">
      <w:pPr>
        <w:pStyle w:val="BodyText"/>
      </w:pPr>
    </w:p>
    <w:p w:rsidR="00000000" w:rsidRPr="00385237" w:rsidP="00385237">
      <w:pPr>
        <w:pStyle w:val="Heading1"/>
      </w:pPr>
      <w:bookmarkStart w:id="14" w:name="O_212515"/>
      <w:bookmarkEnd w:id="14"/>
      <w:r w:rsidRPr="00385237">
        <w:t>Competency field</w:t>
      </w:r>
    </w:p>
    <w:tbl>
      <w:tblPr>
        <w:tblW w:w="0" w:type="auto"/>
        <w:tblLayout w:type="fixed"/>
        <w:tblCellMar>
          <w:left w:w="62" w:type="dxa"/>
          <w:right w:w="62" w:type="dxa"/>
        </w:tblCellMar>
        <w:tblLook w:val="0000"/>
      </w:tblPr>
      <w:tblGrid>
        <w:gridCol w:w="2775"/>
        <w:gridCol w:w="5747"/>
      </w:tblGrid>
      <w:tr w:rsidTr="0036057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237">
            <w:pPr>
              <w:pStyle w:val="BodyText"/>
              <w:rPr>
                <w:lang w:val="en-NZ"/>
              </w:rPr>
            </w:pPr>
            <w:r w:rsidRPr="00385237">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237" w:rsidP="00385237">
            <w:pPr>
              <w:pStyle w:val="BodyText"/>
            </w:pPr>
            <w:r w:rsidRPr="00385237">
              <w:t>Maintenance and diagnostics</w:t>
            </w:r>
          </w:p>
        </w:tc>
      </w:tr>
    </w:tbl>
    <w:p w:rsidR="0036057C" w:rsidP="00385237">
      <w:pPr>
        <w:pStyle w:val="BodyText"/>
      </w:pPr>
    </w:p>
    <w:p w:rsidR="0036057C" w:rsidP="00385237">
      <w:pPr>
        <w:pStyle w:val="BodyText"/>
      </w:pPr>
    </w:p>
    <w:p w:rsidR="00000000" w:rsidRPr="00385237" w:rsidP="00385237"/>
    <w:sectPr w:rsidSect="003852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2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057C" w:rsidP="003605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2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57C" w:rsidP="003852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6057C" w:rsidP="003852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6057C" w:rsidP="003852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2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057C" w:rsidP="0036057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2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57C" w:rsidP="00385237">
    <w:pPr>
      <w:pStyle w:val="Header"/>
      <w:framePr w:wrap="around"/>
    </w:pPr>
    <w:r>
      <w:fldChar w:fldCharType="begin"/>
    </w:r>
    <w:r>
      <w:instrText xml:space="preserve"> TITLE   \* MERGEFORMAT </w:instrText>
    </w:r>
    <w:r>
      <w:fldChar w:fldCharType="separate"/>
    </w:r>
    <w:r>
      <w:t>MEM18086B Test, recover, evacuate and charge refrigeration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6057C" w:rsidP="0038523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ACDC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FCC2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523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85237"/>
    <w:pPr>
      <w:spacing w:before="360" w:after="60"/>
      <w:outlineLvl w:val="0"/>
    </w:pPr>
    <w:rPr>
      <w:sz w:val="32"/>
    </w:rPr>
  </w:style>
  <w:style w:type="paragraph" w:styleId="Heading2">
    <w:name w:val="heading 2"/>
    <w:basedOn w:val="HeadingBase"/>
    <w:next w:val="BodyText"/>
    <w:link w:val="Heading2Char"/>
    <w:qFormat/>
    <w:rsid w:val="00385237"/>
    <w:pPr>
      <w:keepLines/>
      <w:spacing w:before="240" w:after="120"/>
      <w:outlineLvl w:val="1"/>
    </w:pPr>
    <w:rPr>
      <w:sz w:val="28"/>
      <w:szCs w:val="40"/>
    </w:rPr>
  </w:style>
  <w:style w:type="paragraph" w:styleId="Heading3">
    <w:name w:val="heading 3"/>
    <w:basedOn w:val="HeadingBase"/>
    <w:next w:val="BodyText"/>
    <w:link w:val="Heading3Char"/>
    <w:qFormat/>
    <w:rsid w:val="00385237"/>
    <w:pPr>
      <w:spacing w:before="180" w:after="120"/>
      <w:outlineLvl w:val="2"/>
    </w:pPr>
    <w:rPr>
      <w:spacing w:val="-10"/>
      <w:kern w:val="32"/>
    </w:rPr>
  </w:style>
  <w:style w:type="paragraph" w:styleId="Heading4">
    <w:name w:val="heading 4"/>
    <w:basedOn w:val="HeadingBase"/>
    <w:next w:val="BodyText"/>
    <w:link w:val="Heading4Char"/>
    <w:qFormat/>
    <w:rsid w:val="00385237"/>
    <w:pPr>
      <w:spacing w:before="160" w:after="120"/>
      <w:outlineLvl w:val="3"/>
    </w:pPr>
    <w:rPr>
      <w:sz w:val="22"/>
    </w:rPr>
  </w:style>
  <w:style w:type="paragraph" w:styleId="Heading5">
    <w:name w:val="heading 5"/>
    <w:basedOn w:val="HeadingBase"/>
    <w:next w:val="Normal"/>
    <w:link w:val="Heading5Char"/>
    <w:qFormat/>
    <w:rsid w:val="00385237"/>
    <w:pPr>
      <w:spacing w:before="80"/>
      <w:outlineLvl w:val="4"/>
    </w:pPr>
    <w:rPr>
      <w:color w:val="918585"/>
      <w:sz w:val="20"/>
    </w:rPr>
  </w:style>
  <w:style w:type="paragraph" w:styleId="Heading6">
    <w:name w:val="heading 6"/>
    <w:basedOn w:val="HeadingBase"/>
    <w:next w:val="Normal"/>
    <w:link w:val="Heading6Char"/>
    <w:qFormat/>
    <w:rsid w:val="00385237"/>
    <w:pPr>
      <w:spacing w:before="60"/>
      <w:outlineLvl w:val="5"/>
    </w:pPr>
    <w:rPr>
      <w:color w:val="918585"/>
      <w:sz w:val="20"/>
    </w:rPr>
  </w:style>
  <w:style w:type="paragraph" w:styleId="Heading7">
    <w:name w:val="heading 7"/>
    <w:basedOn w:val="Normal"/>
    <w:next w:val="Normal"/>
    <w:link w:val="Heading7Char"/>
    <w:qFormat/>
    <w:rsid w:val="00385237"/>
    <w:pPr>
      <w:ind w:left="720"/>
      <w:outlineLvl w:val="6"/>
    </w:pPr>
    <w:rPr>
      <w:i/>
    </w:rPr>
  </w:style>
  <w:style w:type="paragraph" w:styleId="Heading8">
    <w:name w:val="heading 8"/>
    <w:basedOn w:val="Normal"/>
    <w:next w:val="Normal"/>
    <w:link w:val="Heading8Char"/>
    <w:qFormat/>
    <w:rsid w:val="00385237"/>
    <w:pPr>
      <w:ind w:left="720"/>
      <w:outlineLvl w:val="7"/>
    </w:pPr>
    <w:rPr>
      <w:i/>
    </w:rPr>
  </w:style>
  <w:style w:type="paragraph" w:styleId="Heading9">
    <w:name w:val="heading 9"/>
    <w:basedOn w:val="Normal"/>
    <w:next w:val="Normal"/>
    <w:link w:val="Heading9Char"/>
    <w:qFormat/>
    <w:rsid w:val="00385237"/>
    <w:pPr>
      <w:ind w:left="720"/>
      <w:outlineLvl w:val="8"/>
    </w:pPr>
    <w:rPr>
      <w:i/>
    </w:rPr>
  </w:style>
  <w:style w:type="character" w:default="1" w:styleId="DefaultParagraphFont">
    <w:name w:val="Default Paragraph Font"/>
    <w:uiPriority w:val="1"/>
    <w:unhideWhenUsed/>
    <w:rsid w:val="003852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5237"/>
  </w:style>
  <w:style w:type="character" w:customStyle="1" w:styleId="Heading1Char">
    <w:name w:val="Heading 1 Char"/>
    <w:basedOn w:val="DefaultParagraphFont"/>
    <w:link w:val="Heading1"/>
    <w:rsid w:val="00385237"/>
    <w:rPr>
      <w:rFonts w:ascii="Times New Roman" w:eastAsia="Times New Roman" w:hAnsi="Times New Roman" w:cs="Times New Roman"/>
      <w:b/>
      <w:sz w:val="32"/>
      <w:szCs w:val="20"/>
      <w:lang w:eastAsia="en-US"/>
    </w:rPr>
  </w:style>
  <w:style w:type="paragraph" w:styleId="BodyText">
    <w:name w:val="Body Text"/>
    <w:basedOn w:val="Normal"/>
    <w:link w:val="BodyTextChar"/>
    <w:rsid w:val="003852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5237"/>
    <w:rPr>
      <w:rFonts w:ascii="Times New Roman" w:eastAsia="Times New Roman" w:hAnsi="Times New Roman" w:cs="Times New Roman"/>
      <w:sz w:val="24"/>
      <w:lang w:val="en-US" w:eastAsia="en-US"/>
    </w:rPr>
  </w:style>
  <w:style w:type="paragraph" w:styleId="Footer">
    <w:name w:val="footer"/>
    <w:basedOn w:val="Normal"/>
    <w:link w:val="FooterChar"/>
    <w:rsid w:val="003852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5237"/>
    <w:rPr>
      <w:rFonts w:ascii="Times New Roman" w:eastAsia="Times New Roman" w:hAnsi="Times New Roman" w:cs="Times New Roman"/>
      <w:sz w:val="16"/>
      <w:lang w:val="en-US" w:eastAsia="en-US"/>
    </w:rPr>
  </w:style>
  <w:style w:type="paragraph" w:styleId="List">
    <w:name w:val="List"/>
    <w:basedOn w:val="BodyText"/>
    <w:next w:val="BodyText"/>
    <w:rsid w:val="00385237"/>
    <w:pPr>
      <w:tabs>
        <w:tab w:val="left" w:pos="340"/>
      </w:tabs>
      <w:spacing w:before="60" w:after="60"/>
      <w:ind w:left="340" w:hanging="340"/>
    </w:pPr>
  </w:style>
  <w:style w:type="paragraph" w:styleId="ListBullet">
    <w:name w:val="List Bullet"/>
    <w:basedOn w:val="List"/>
    <w:rsid w:val="00385237"/>
    <w:pPr>
      <w:numPr>
        <w:numId w:val="12"/>
      </w:numPr>
      <w:tabs>
        <w:tab w:val="clear" w:pos="340"/>
      </w:tabs>
      <w:spacing w:before="40" w:after="40"/>
    </w:pPr>
  </w:style>
  <w:style w:type="character" w:customStyle="1" w:styleId="SpecialBold">
    <w:name w:val="Special Bold"/>
    <w:basedOn w:val="DefaultParagraphFont"/>
    <w:rsid w:val="00385237"/>
    <w:rPr>
      <w:b/>
      <w:spacing w:val="0"/>
    </w:rPr>
  </w:style>
  <w:style w:type="paragraph" w:styleId="Header">
    <w:name w:val="header"/>
    <w:basedOn w:val="Normal"/>
    <w:link w:val="HeaderChar"/>
    <w:rsid w:val="003852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523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85237"/>
    <w:rPr>
      <w:i/>
    </w:rPr>
  </w:style>
  <w:style w:type="paragraph" w:customStyle="1" w:styleId="SuperHeading">
    <w:name w:val="SuperHeading"/>
    <w:basedOn w:val="Normal"/>
    <w:rsid w:val="00385237"/>
    <w:pPr>
      <w:spacing w:before="240" w:after="120"/>
      <w:outlineLvl w:val="0"/>
    </w:pPr>
    <w:rPr>
      <w:rFonts w:ascii="Times New Roman" w:hAnsi="Times New Roman"/>
      <w:b/>
      <w:sz w:val="28"/>
    </w:rPr>
  </w:style>
  <w:style w:type="paragraph" w:customStyle="1" w:styleId="AllowPageBreak">
    <w:name w:val="AllowPageBreak"/>
    <w:rsid w:val="0038523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85237"/>
    <w:pPr>
      <w:tabs>
        <w:tab w:val="left" w:pos="680"/>
      </w:tabs>
      <w:spacing w:before="60" w:after="60"/>
      <w:ind w:left="680" w:hanging="340"/>
    </w:pPr>
  </w:style>
  <w:style w:type="character" w:customStyle="1" w:styleId="Heading2Char">
    <w:name w:val="Heading 2 Char"/>
    <w:basedOn w:val="DefaultParagraphFont"/>
    <w:link w:val="Heading2"/>
    <w:rsid w:val="003852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52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52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52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52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523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8523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85237"/>
    <w:rPr>
      <w:rFonts w:ascii="Courier New" w:eastAsia="Times New Roman" w:hAnsi="Courier New" w:cs="Times New Roman"/>
      <w:i/>
      <w:szCs w:val="20"/>
      <w:lang w:val="en-US" w:eastAsia="en-US"/>
    </w:rPr>
  </w:style>
  <w:style w:type="paragraph" w:customStyle="1" w:styleId="HeadingBase">
    <w:name w:val="Heading Base"/>
    <w:rsid w:val="003852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5237"/>
    <w:pPr>
      <w:tabs>
        <w:tab w:val="right" w:leader="dot" w:pos="9072"/>
      </w:tabs>
      <w:ind w:left="567"/>
    </w:pPr>
    <w:rPr>
      <w:szCs w:val="22"/>
    </w:rPr>
  </w:style>
  <w:style w:type="paragraph" w:customStyle="1" w:styleId="TOCBase">
    <w:name w:val="TOC Base"/>
    <w:rsid w:val="003852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5237"/>
    <w:pPr>
      <w:tabs>
        <w:tab w:val="right" w:leader="dot" w:pos="9072"/>
      </w:tabs>
      <w:spacing w:before="40" w:after="40"/>
      <w:ind w:left="284"/>
    </w:pPr>
    <w:rPr>
      <w:rFonts w:ascii="Times New Roman" w:hAnsi="Times New Roman"/>
    </w:rPr>
  </w:style>
  <w:style w:type="paragraph" w:styleId="TOC1">
    <w:name w:val="toc 1"/>
    <w:basedOn w:val="TOCBase"/>
    <w:next w:val="Normal"/>
    <w:rsid w:val="003852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5237"/>
    <w:pPr>
      <w:spacing w:before="5040"/>
      <w:jc w:val="center"/>
    </w:pPr>
    <w:rPr>
      <w:sz w:val="48"/>
      <w:szCs w:val="72"/>
      <w:lang w:val="en-US"/>
    </w:rPr>
  </w:style>
  <w:style w:type="character" w:customStyle="1" w:styleId="TitleChar">
    <w:name w:val="Title Char"/>
    <w:basedOn w:val="DefaultParagraphFont"/>
    <w:link w:val="Title"/>
    <w:rsid w:val="003852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5237"/>
    <w:pPr>
      <w:tabs>
        <w:tab w:val="left" w:pos="3600"/>
        <w:tab w:val="left" w:pos="3958"/>
      </w:tabs>
    </w:pPr>
  </w:style>
  <w:style w:type="paragraph" w:customStyle="1" w:styleId="Note">
    <w:name w:val="Note"/>
    <w:basedOn w:val="BodyText"/>
    <w:rsid w:val="003852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5237"/>
    <w:pPr>
      <w:framePr w:wrap="auto" w:hAnchor="text" w:y="6049"/>
    </w:pPr>
    <w:rPr>
      <w:color w:val="000000"/>
      <w:sz w:val="40"/>
    </w:rPr>
  </w:style>
  <w:style w:type="paragraph" w:customStyle="1" w:styleId="TOCTitle">
    <w:name w:val="TOCTitle"/>
    <w:basedOn w:val="Heading1"/>
    <w:rsid w:val="00385237"/>
    <w:pPr>
      <w:spacing w:after="240"/>
      <w:jc w:val="center"/>
      <w:outlineLvl w:val="9"/>
    </w:pPr>
    <w:rPr>
      <w:caps/>
    </w:rPr>
  </w:style>
  <w:style w:type="paragraph" w:customStyle="1" w:styleId="Version">
    <w:name w:val="Version"/>
    <w:rsid w:val="003852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5237"/>
    <w:pPr>
      <w:numPr>
        <w:numId w:val="13"/>
      </w:numPr>
      <w:tabs>
        <w:tab w:val="clear" w:pos="680"/>
      </w:tabs>
    </w:pPr>
  </w:style>
  <w:style w:type="paragraph" w:styleId="Index1">
    <w:name w:val="index 1"/>
    <w:basedOn w:val="Normal"/>
    <w:next w:val="Normal"/>
    <w:semiHidden/>
    <w:rsid w:val="00385237"/>
    <w:pPr>
      <w:keepNext w:val="0"/>
      <w:tabs>
        <w:tab w:val="right" w:pos="4176"/>
      </w:tabs>
      <w:ind w:left="198" w:hanging="198"/>
    </w:pPr>
    <w:rPr>
      <w:rFonts w:ascii="Garamond" w:hAnsi="Garamond"/>
    </w:rPr>
  </w:style>
  <w:style w:type="paragraph" w:styleId="IndexHeading">
    <w:name w:val="index heading"/>
    <w:basedOn w:val="Normal"/>
    <w:next w:val="Index1"/>
    <w:semiHidden/>
    <w:rsid w:val="00385237"/>
    <w:pPr>
      <w:spacing w:before="120" w:after="120"/>
    </w:pPr>
    <w:rPr>
      <w:rFonts w:ascii="Arial" w:hAnsi="Arial"/>
      <w:b/>
      <w:color w:val="918585"/>
      <w:sz w:val="24"/>
    </w:rPr>
  </w:style>
  <w:style w:type="paragraph" w:customStyle="1" w:styleId="Chapter">
    <w:name w:val="Chapter"/>
    <w:basedOn w:val="Normal"/>
    <w:rsid w:val="00385237"/>
    <w:pPr>
      <w:spacing w:before="240"/>
    </w:pPr>
    <w:rPr>
      <w:rFonts w:ascii="Times New Roman" w:hAnsi="Times New Roman"/>
      <w:smallCaps/>
      <w:spacing w:val="80"/>
      <w:sz w:val="28"/>
    </w:rPr>
  </w:style>
  <w:style w:type="paragraph" w:customStyle="1" w:styleId="InChapter">
    <w:name w:val="InChapter"/>
    <w:basedOn w:val="Heading3"/>
    <w:rsid w:val="00385237"/>
    <w:pPr>
      <w:spacing w:after="240"/>
      <w:outlineLvl w:val="9"/>
    </w:pPr>
    <w:rPr>
      <w:noProof/>
    </w:rPr>
  </w:style>
  <w:style w:type="paragraph" w:styleId="Index2">
    <w:name w:val="index 2"/>
    <w:basedOn w:val="Normal"/>
    <w:next w:val="Normal"/>
    <w:semiHidden/>
    <w:rsid w:val="00385237"/>
    <w:pPr>
      <w:tabs>
        <w:tab w:val="right" w:pos="4176"/>
      </w:tabs>
      <w:ind w:left="568" w:hanging="284"/>
    </w:pPr>
    <w:rPr>
      <w:rFonts w:ascii="Garamond" w:hAnsi="Garamond"/>
    </w:rPr>
  </w:style>
  <w:style w:type="paragraph" w:customStyle="1" w:styleId="Byline">
    <w:name w:val="Byline"/>
    <w:rsid w:val="003852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5237"/>
    <w:pPr>
      <w:tabs>
        <w:tab w:val="clear" w:pos="3600"/>
        <w:tab w:val="clear" w:pos="3958"/>
      </w:tabs>
      <w:jc w:val="right"/>
    </w:pPr>
  </w:style>
  <w:style w:type="paragraph" w:styleId="Caption">
    <w:name w:val="caption"/>
    <w:basedOn w:val="BodyText"/>
    <w:next w:val="Normal"/>
    <w:qFormat/>
    <w:rsid w:val="00385237"/>
    <w:pPr>
      <w:framePr w:w="2268" w:hSpace="181" w:vSpace="181" w:wrap="around" w:vAnchor="text" w:hAnchor="page" w:x="1135" w:y="285" w:anchorLock="1"/>
    </w:pPr>
    <w:rPr>
      <w:i/>
    </w:rPr>
  </w:style>
  <w:style w:type="paragraph" w:customStyle="1" w:styleId="MiniTOCTitle">
    <w:name w:val="MiniTOCTitle"/>
    <w:basedOn w:val="Heading4"/>
    <w:rsid w:val="00385237"/>
    <w:pPr>
      <w:spacing w:before="240"/>
      <w:outlineLvl w:val="9"/>
    </w:pPr>
    <w:rPr>
      <w:noProof/>
      <w:sz w:val="24"/>
    </w:rPr>
  </w:style>
  <w:style w:type="paragraph" w:customStyle="1" w:styleId="MiniTOCItem">
    <w:name w:val="MiniTOCItem"/>
    <w:basedOn w:val="ListBullet"/>
    <w:rsid w:val="00385237"/>
    <w:pPr>
      <w:numPr>
        <w:numId w:val="0"/>
      </w:numPr>
      <w:tabs>
        <w:tab w:val="right" w:leader="dot" w:pos="6521"/>
      </w:tabs>
      <w:spacing w:before="0" w:after="0"/>
    </w:pPr>
  </w:style>
  <w:style w:type="paragraph" w:customStyle="1" w:styleId="TOFTitle">
    <w:name w:val="TOFTitle"/>
    <w:basedOn w:val="TOCTitle"/>
    <w:rsid w:val="00385237"/>
  </w:style>
  <w:style w:type="paragraph" w:styleId="TableofFigures">
    <w:name w:val="table of figures"/>
    <w:basedOn w:val="Normal"/>
    <w:next w:val="Normal"/>
    <w:semiHidden/>
    <w:rsid w:val="00385237"/>
    <w:pPr>
      <w:tabs>
        <w:tab w:val="right" w:leader="dot" w:pos="9072"/>
      </w:tabs>
      <w:ind w:left="970" w:hanging="403"/>
    </w:pPr>
    <w:rPr>
      <w:rFonts w:ascii="Times New Roman" w:hAnsi="Times New Roman"/>
      <w:b/>
    </w:rPr>
  </w:style>
  <w:style w:type="paragraph" w:styleId="ListNumber">
    <w:name w:val="List Number"/>
    <w:basedOn w:val="List"/>
    <w:rsid w:val="00385237"/>
    <w:pPr>
      <w:numPr>
        <w:numId w:val="10"/>
      </w:numPr>
    </w:pPr>
  </w:style>
  <w:style w:type="character" w:customStyle="1" w:styleId="WingdingSymbols">
    <w:name w:val="Wingding Symbols"/>
    <w:rsid w:val="00385237"/>
    <w:rPr>
      <w:rFonts w:ascii="Wingdings" w:hAnsi="Wingdings"/>
    </w:rPr>
  </w:style>
  <w:style w:type="paragraph" w:customStyle="1" w:styleId="TableHeading">
    <w:name w:val="Table Heading"/>
    <w:basedOn w:val="HeadingBase"/>
    <w:rsid w:val="00385237"/>
    <w:pPr>
      <w:keepLines/>
      <w:pBdr>
        <w:bottom w:val="single" w:sz="6" w:space="1" w:color="918585"/>
      </w:pBdr>
      <w:spacing w:before="240"/>
    </w:pPr>
  </w:style>
  <w:style w:type="character" w:customStyle="1" w:styleId="HotSpot">
    <w:name w:val="HotSpot"/>
    <w:rsid w:val="00385237"/>
    <w:rPr>
      <w:color w:val="0033CC"/>
      <w:u w:val="none"/>
    </w:rPr>
  </w:style>
  <w:style w:type="paragraph" w:customStyle="1" w:styleId="BodyTextRight">
    <w:name w:val="Body Text Right"/>
    <w:basedOn w:val="BodyText"/>
    <w:rsid w:val="00385237"/>
    <w:pPr>
      <w:spacing w:before="0" w:after="0"/>
      <w:jc w:val="right"/>
    </w:pPr>
  </w:style>
  <w:style w:type="paragraph" w:styleId="Index3">
    <w:name w:val="index 3"/>
    <w:basedOn w:val="ListNumber2"/>
    <w:next w:val="Normal"/>
    <w:semiHidden/>
    <w:rsid w:val="00385237"/>
    <w:pPr>
      <w:numPr>
        <w:numId w:val="0"/>
      </w:numPr>
      <w:tabs>
        <w:tab w:val="right" w:leader="dot" w:pos="4176"/>
      </w:tabs>
    </w:pPr>
  </w:style>
  <w:style w:type="paragraph" w:styleId="ListNumber2">
    <w:name w:val="List Number 2"/>
    <w:basedOn w:val="List2"/>
    <w:rsid w:val="00385237"/>
    <w:pPr>
      <w:numPr>
        <w:numId w:val="9"/>
      </w:numPr>
      <w:tabs>
        <w:tab w:val="clear" w:pos="1060"/>
      </w:tabs>
    </w:pPr>
  </w:style>
  <w:style w:type="paragraph" w:customStyle="1" w:styleId="MarginNote">
    <w:name w:val="Margin Note"/>
    <w:basedOn w:val="BodyText"/>
    <w:rsid w:val="003852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52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523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85237"/>
    <w:rPr>
      <w:sz w:val="32"/>
    </w:rPr>
  </w:style>
  <w:style w:type="paragraph" w:customStyle="1" w:styleId="HeadingProcedure">
    <w:name w:val="Heading Procedure"/>
    <w:basedOn w:val="HeadingBase"/>
    <w:next w:val="Normal"/>
    <w:rsid w:val="00385237"/>
    <w:pPr>
      <w:tabs>
        <w:tab w:val="left" w:pos="0"/>
      </w:tabs>
      <w:spacing w:before="120" w:after="60"/>
    </w:pPr>
    <w:rPr>
      <w:i/>
      <w:color w:val="918585"/>
      <w:sz w:val="22"/>
    </w:rPr>
  </w:style>
  <w:style w:type="paragraph" w:customStyle="1" w:styleId="TableBodyText">
    <w:name w:val="Table Body Text"/>
    <w:basedOn w:val="BodyText"/>
    <w:rsid w:val="00385237"/>
    <w:pPr>
      <w:spacing w:before="60" w:after="60"/>
    </w:pPr>
  </w:style>
  <w:style w:type="paragraph" w:styleId="ListContinue">
    <w:name w:val="List Continue"/>
    <w:basedOn w:val="List"/>
    <w:rsid w:val="00385237"/>
    <w:pPr>
      <w:ind w:firstLine="0"/>
    </w:pPr>
  </w:style>
  <w:style w:type="paragraph" w:customStyle="1" w:styleId="ListNote">
    <w:name w:val="List Note"/>
    <w:basedOn w:val="List"/>
    <w:rsid w:val="00385237"/>
    <w:pPr>
      <w:pBdr>
        <w:top w:val="single" w:sz="6" w:space="2" w:color="918585"/>
        <w:bottom w:val="single" w:sz="6" w:space="2" w:color="918585"/>
      </w:pBdr>
      <w:tabs>
        <w:tab w:val="left" w:pos="1021"/>
      </w:tabs>
      <w:ind w:firstLine="0"/>
    </w:pPr>
  </w:style>
  <w:style w:type="paragraph" w:customStyle="1" w:styleId="Warning">
    <w:name w:val="Warning"/>
    <w:basedOn w:val="BodyText"/>
    <w:rsid w:val="00385237"/>
    <w:pPr>
      <w:shd w:val="clear" w:color="auto" w:fill="D9D9D9"/>
      <w:tabs>
        <w:tab w:val="left" w:pos="992"/>
      </w:tabs>
      <w:ind w:left="119" w:right="119"/>
    </w:pPr>
    <w:rPr>
      <w:sz w:val="20"/>
    </w:rPr>
  </w:style>
  <w:style w:type="paragraph" w:customStyle="1" w:styleId="MarginIcons">
    <w:name w:val="Margin Icons"/>
    <w:basedOn w:val="BodyText"/>
    <w:rsid w:val="003852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5237"/>
    <w:rPr>
      <w:rFonts w:ascii="Courier New" w:hAnsi="Courier New"/>
    </w:rPr>
  </w:style>
  <w:style w:type="paragraph" w:customStyle="1" w:styleId="NoteBullet">
    <w:name w:val="Note Bullet"/>
    <w:basedOn w:val="Note"/>
    <w:rsid w:val="00385237"/>
    <w:pPr>
      <w:tabs>
        <w:tab w:val="clear" w:pos="680"/>
      </w:tabs>
      <w:spacing w:before="60" w:after="60"/>
    </w:pPr>
  </w:style>
  <w:style w:type="paragraph" w:customStyle="1" w:styleId="SubHeading2">
    <w:name w:val="SubHeading2"/>
    <w:basedOn w:val="HeadingBase"/>
    <w:rsid w:val="00385237"/>
    <w:pPr>
      <w:spacing w:before="240" w:after="60"/>
    </w:pPr>
    <w:rPr>
      <w:sz w:val="20"/>
    </w:rPr>
  </w:style>
  <w:style w:type="paragraph" w:customStyle="1" w:styleId="SubHeading1">
    <w:name w:val="SubHeading1"/>
    <w:basedOn w:val="HeadingBase"/>
    <w:rsid w:val="00385237"/>
    <w:pPr>
      <w:spacing w:before="240" w:after="60"/>
    </w:pPr>
    <w:rPr>
      <w:color w:val="918585"/>
      <w:sz w:val="22"/>
    </w:rPr>
  </w:style>
  <w:style w:type="paragraph" w:customStyle="1" w:styleId="SideHeading">
    <w:name w:val="Side Heading"/>
    <w:basedOn w:val="HeadingBase"/>
    <w:rsid w:val="003852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5237"/>
    <w:pPr>
      <w:tabs>
        <w:tab w:val="num" w:pos="360"/>
      </w:tabs>
    </w:pPr>
  </w:style>
  <w:style w:type="paragraph" w:styleId="PlainText">
    <w:name w:val="Plain Text"/>
    <w:basedOn w:val="Normal"/>
    <w:link w:val="PlainTextChar"/>
    <w:rsid w:val="00385237"/>
    <w:rPr>
      <w:sz w:val="20"/>
    </w:rPr>
  </w:style>
  <w:style w:type="character" w:customStyle="1" w:styleId="PlainTextChar">
    <w:name w:val="Plain Text Char"/>
    <w:basedOn w:val="DefaultParagraphFont"/>
    <w:link w:val="PlainText"/>
    <w:rsid w:val="0038523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85237"/>
    <w:rPr>
      <w:b/>
      <w:smallCaps/>
    </w:rPr>
  </w:style>
  <w:style w:type="paragraph" w:customStyle="1" w:styleId="TableListNumber">
    <w:name w:val="Table List Number"/>
    <w:basedOn w:val="ListNumber"/>
    <w:rsid w:val="00385237"/>
    <w:pPr>
      <w:numPr>
        <w:numId w:val="0"/>
      </w:numPr>
    </w:pPr>
  </w:style>
  <w:style w:type="paragraph" w:styleId="TOC4">
    <w:name w:val="toc 4"/>
    <w:basedOn w:val="TOCBase"/>
    <w:next w:val="Normal"/>
    <w:semiHidden/>
    <w:rsid w:val="00385237"/>
    <w:pPr>
      <w:tabs>
        <w:tab w:val="right" w:leader="dot" w:pos="9071"/>
      </w:tabs>
      <w:ind w:left="1701"/>
    </w:pPr>
  </w:style>
  <w:style w:type="paragraph" w:customStyle="1" w:styleId="ListAlpha">
    <w:name w:val="List Alpha"/>
    <w:basedOn w:val="List"/>
    <w:rsid w:val="00385237"/>
    <w:pPr>
      <w:numPr>
        <w:numId w:val="8"/>
      </w:numPr>
    </w:pPr>
  </w:style>
  <w:style w:type="paragraph" w:customStyle="1" w:styleId="ListAlpha2">
    <w:name w:val="List Alpha 2"/>
    <w:basedOn w:val="List2"/>
    <w:rsid w:val="00385237"/>
    <w:pPr>
      <w:numPr>
        <w:numId w:val="7"/>
      </w:numPr>
    </w:pPr>
  </w:style>
  <w:style w:type="paragraph" w:styleId="List3">
    <w:name w:val="List 3"/>
    <w:basedOn w:val="BodyText"/>
    <w:rsid w:val="00385237"/>
    <w:pPr>
      <w:tabs>
        <w:tab w:val="left" w:pos="1021"/>
      </w:tabs>
      <w:spacing w:before="60" w:after="60"/>
      <w:ind w:left="1020" w:hanging="340"/>
    </w:pPr>
  </w:style>
  <w:style w:type="paragraph" w:styleId="List4">
    <w:name w:val="List 4"/>
    <w:basedOn w:val="BodyText"/>
    <w:rsid w:val="00385237"/>
    <w:pPr>
      <w:tabs>
        <w:tab w:val="left" w:pos="1361"/>
      </w:tabs>
      <w:spacing w:before="60" w:after="60"/>
      <w:ind w:left="1361" w:hanging="340"/>
    </w:pPr>
  </w:style>
  <w:style w:type="paragraph" w:styleId="List5">
    <w:name w:val="List 5"/>
    <w:basedOn w:val="BodyText"/>
    <w:rsid w:val="00385237"/>
    <w:pPr>
      <w:tabs>
        <w:tab w:val="left" w:pos="1701"/>
      </w:tabs>
      <w:spacing w:before="60" w:after="60"/>
      <w:ind w:left="1701" w:hanging="340"/>
    </w:pPr>
  </w:style>
  <w:style w:type="paragraph" w:styleId="ListBullet3">
    <w:name w:val="List Bullet 3"/>
    <w:basedOn w:val="List3"/>
    <w:rsid w:val="00385237"/>
    <w:pPr>
      <w:numPr>
        <w:numId w:val="14"/>
      </w:numPr>
      <w:tabs>
        <w:tab w:val="clear" w:pos="1021"/>
      </w:tabs>
      <w:ind w:left="1037" w:hanging="357"/>
    </w:pPr>
  </w:style>
  <w:style w:type="paragraph" w:styleId="ListBullet4">
    <w:name w:val="List Bullet 4"/>
    <w:basedOn w:val="List4"/>
    <w:rsid w:val="00385237"/>
    <w:pPr>
      <w:numPr>
        <w:numId w:val="2"/>
      </w:numPr>
    </w:pPr>
  </w:style>
  <w:style w:type="paragraph" w:styleId="ListBullet5">
    <w:name w:val="List Bullet 5"/>
    <w:basedOn w:val="List5"/>
    <w:rsid w:val="00385237"/>
    <w:pPr>
      <w:numPr>
        <w:numId w:val="3"/>
      </w:numPr>
    </w:pPr>
  </w:style>
  <w:style w:type="paragraph" w:styleId="ListContinue2">
    <w:name w:val="List Continue 2"/>
    <w:basedOn w:val="List2"/>
    <w:rsid w:val="00385237"/>
    <w:pPr>
      <w:ind w:firstLine="0"/>
    </w:pPr>
  </w:style>
  <w:style w:type="paragraph" w:styleId="ListContinue3">
    <w:name w:val="List Continue 3"/>
    <w:basedOn w:val="List3"/>
    <w:rsid w:val="00385237"/>
    <w:pPr>
      <w:ind w:left="1021" w:firstLine="0"/>
    </w:pPr>
  </w:style>
  <w:style w:type="paragraph" w:styleId="ListContinue4">
    <w:name w:val="List Continue 4"/>
    <w:basedOn w:val="List4"/>
    <w:rsid w:val="00385237"/>
    <w:pPr>
      <w:ind w:firstLine="0"/>
    </w:pPr>
  </w:style>
  <w:style w:type="paragraph" w:styleId="ListContinue5">
    <w:name w:val="List Continue 5"/>
    <w:basedOn w:val="List5"/>
    <w:rsid w:val="00385237"/>
    <w:pPr>
      <w:ind w:firstLine="0"/>
    </w:pPr>
  </w:style>
  <w:style w:type="paragraph" w:styleId="ListNumber3">
    <w:name w:val="List Number 3"/>
    <w:basedOn w:val="List3"/>
    <w:rsid w:val="00385237"/>
    <w:pPr>
      <w:numPr>
        <w:numId w:val="4"/>
      </w:numPr>
    </w:pPr>
  </w:style>
  <w:style w:type="paragraph" w:styleId="ListNumber4">
    <w:name w:val="List Number 4"/>
    <w:basedOn w:val="List4"/>
    <w:rsid w:val="00385237"/>
    <w:pPr>
      <w:numPr>
        <w:numId w:val="5"/>
      </w:numPr>
    </w:pPr>
  </w:style>
  <w:style w:type="paragraph" w:styleId="ListNumber5">
    <w:name w:val="List Number 5"/>
    <w:basedOn w:val="List5"/>
    <w:rsid w:val="00385237"/>
    <w:pPr>
      <w:numPr>
        <w:numId w:val="6"/>
      </w:numPr>
    </w:pPr>
  </w:style>
  <w:style w:type="paragraph" w:styleId="BlockText">
    <w:name w:val="Block Text"/>
    <w:basedOn w:val="Normal"/>
    <w:rsid w:val="00385237"/>
    <w:pPr>
      <w:spacing w:after="120"/>
      <w:ind w:left="1440" w:right="1440"/>
    </w:pPr>
  </w:style>
  <w:style w:type="character" w:customStyle="1" w:styleId="Subscript">
    <w:name w:val="Subscript"/>
    <w:basedOn w:val="DefaultParagraphFont"/>
    <w:rsid w:val="00385237"/>
    <w:rPr>
      <w:sz w:val="16"/>
      <w:vertAlign w:val="subscript"/>
    </w:rPr>
  </w:style>
  <w:style w:type="character" w:customStyle="1" w:styleId="Superscript">
    <w:name w:val="Superscript"/>
    <w:basedOn w:val="DefaultParagraphFont"/>
    <w:rsid w:val="00385237"/>
    <w:rPr>
      <w:sz w:val="16"/>
      <w:vertAlign w:val="superscript"/>
    </w:rPr>
  </w:style>
  <w:style w:type="character" w:customStyle="1" w:styleId="Symbols">
    <w:name w:val="Symbols"/>
    <w:basedOn w:val="DefaultParagraphFont"/>
    <w:rsid w:val="00385237"/>
    <w:rPr>
      <w:rFonts w:ascii="Symbol" w:hAnsi="Symbol"/>
    </w:rPr>
  </w:style>
  <w:style w:type="character" w:customStyle="1" w:styleId="MenuOptions">
    <w:name w:val="Menu Options"/>
    <w:basedOn w:val="DefaultParagraphFont"/>
    <w:rsid w:val="00385237"/>
    <w:rPr>
      <w:rFonts w:ascii="Arial Narrow" w:hAnsi="Arial Narrow"/>
      <w:smallCaps/>
    </w:rPr>
  </w:style>
  <w:style w:type="character" w:customStyle="1" w:styleId="Buttons">
    <w:name w:val="Buttons"/>
    <w:basedOn w:val="DefaultParagraphFont"/>
    <w:rsid w:val="00385237"/>
    <w:rPr>
      <w:b/>
    </w:rPr>
  </w:style>
  <w:style w:type="character" w:customStyle="1" w:styleId="Underlined">
    <w:name w:val="Underlined"/>
    <w:basedOn w:val="DefaultParagraphFont"/>
    <w:rsid w:val="00385237"/>
    <w:rPr>
      <w:u w:val="single"/>
    </w:rPr>
  </w:style>
  <w:style w:type="paragraph" w:customStyle="1" w:styleId="TableBodyTextRight">
    <w:name w:val="Table Body Text Right"/>
    <w:basedOn w:val="TableBodyText"/>
    <w:rsid w:val="00385237"/>
    <w:pPr>
      <w:widowControl w:val="0"/>
      <w:autoSpaceDE w:val="0"/>
      <w:autoSpaceDN w:val="0"/>
      <w:adjustRightInd w:val="0"/>
      <w:jc w:val="right"/>
    </w:pPr>
    <w:rPr>
      <w:rFonts w:cs="Arial"/>
      <w:szCs w:val="18"/>
    </w:rPr>
  </w:style>
  <w:style w:type="paragraph" w:customStyle="1" w:styleId="CopyrightText">
    <w:name w:val="Copyright Text"/>
    <w:basedOn w:val="BodyText"/>
    <w:rsid w:val="00385237"/>
    <w:rPr>
      <w:sz w:val="18"/>
    </w:rPr>
  </w:style>
  <w:style w:type="paragraph" w:customStyle="1" w:styleId="BodySmallRight">
    <w:name w:val="Body Small Right"/>
    <w:basedOn w:val="BodyTextRight"/>
    <w:rsid w:val="00385237"/>
    <w:rPr>
      <w:sz w:val="18"/>
      <w:szCs w:val="18"/>
    </w:rPr>
  </w:style>
  <w:style w:type="paragraph" w:customStyle="1" w:styleId="MarginEdition">
    <w:name w:val="Margin Edition"/>
    <w:basedOn w:val="MarginNote"/>
    <w:rsid w:val="00385237"/>
    <w:pPr>
      <w:spacing w:before="0" w:after="0"/>
    </w:pPr>
    <w:rPr>
      <w:rFonts w:ascii="Times New Roman" w:hAnsi="Times New Roman"/>
      <w:color w:val="999999"/>
    </w:rPr>
  </w:style>
  <w:style w:type="paragraph" w:customStyle="1" w:styleId="Spacer">
    <w:name w:val="Spacer"/>
    <w:basedOn w:val="Normal"/>
    <w:rsid w:val="00385237"/>
    <w:rPr>
      <w:sz w:val="2"/>
      <w:szCs w:val="2"/>
    </w:rPr>
  </w:style>
  <w:style w:type="character" w:customStyle="1" w:styleId="Small">
    <w:name w:val="Small"/>
    <w:basedOn w:val="DefaultParagraphFont"/>
    <w:rsid w:val="00385237"/>
    <w:rPr>
      <w:sz w:val="16"/>
    </w:rPr>
  </w:style>
  <w:style w:type="paragraph" w:customStyle="1" w:styleId="WideTable">
    <w:name w:val="Wide Table"/>
    <w:basedOn w:val="Normal"/>
    <w:rsid w:val="00385237"/>
    <w:pPr>
      <w:ind w:left="-1418"/>
    </w:pPr>
    <w:rPr>
      <w:sz w:val="2"/>
      <w:szCs w:val="2"/>
    </w:rPr>
  </w:style>
  <w:style w:type="character" w:styleId="PageNumber">
    <w:name w:val="page number"/>
    <w:basedOn w:val="DefaultParagraphFont"/>
    <w:rsid w:val="00385237"/>
  </w:style>
  <w:style w:type="paragraph" w:styleId="Quote">
    <w:name w:val="Quote"/>
    <w:basedOn w:val="Heading1"/>
    <w:link w:val="QuoteChar"/>
    <w:qFormat/>
    <w:rsid w:val="00385237"/>
    <w:rPr>
      <w:b w:val="0"/>
      <w:sz w:val="72"/>
      <w:szCs w:val="72"/>
      <w:lang w:val="en-NZ"/>
    </w:rPr>
  </w:style>
  <w:style w:type="character" w:customStyle="1" w:styleId="QuoteChar">
    <w:name w:val="Quote Char"/>
    <w:basedOn w:val="DefaultParagraphFont"/>
    <w:link w:val="Quote"/>
    <w:rsid w:val="003852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5237"/>
    <w:pPr>
      <w:pageBreakBefore/>
    </w:pPr>
  </w:style>
  <w:style w:type="paragraph" w:customStyle="1" w:styleId="Border">
    <w:name w:val="Border"/>
    <w:basedOn w:val="Normal"/>
    <w:qFormat/>
    <w:rsid w:val="003852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5237"/>
    <w:rPr>
      <w:b/>
      <w:bCs/>
      <w:i/>
      <w:iCs/>
      <w:color w:val="auto"/>
    </w:rPr>
  </w:style>
  <w:style w:type="paragraph" w:styleId="IntenseQuote">
    <w:name w:val="Intense Quote"/>
    <w:basedOn w:val="Normal"/>
    <w:next w:val="Normal"/>
    <w:link w:val="IntenseQuoteChar"/>
    <w:uiPriority w:val="30"/>
    <w:qFormat/>
    <w:rsid w:val="003852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523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85237"/>
    <w:rPr>
      <w:smallCaps/>
      <w:color w:val="auto"/>
      <w:u w:val="single"/>
    </w:rPr>
  </w:style>
  <w:style w:type="character" w:styleId="IntenseReference">
    <w:name w:val="Intense Reference"/>
    <w:basedOn w:val="DefaultParagraphFont"/>
    <w:uiPriority w:val="32"/>
    <w:qFormat/>
    <w:rsid w:val="00385237"/>
    <w:rPr>
      <w:b/>
      <w:bCs/>
      <w:smallCaps/>
      <w:color w:val="auto"/>
      <w:spacing w:val="5"/>
      <w:u w:val="single"/>
    </w:rPr>
  </w:style>
  <w:style w:type="paragraph" w:customStyle="1" w:styleId="2ColumnHeading">
    <w:name w:val="2Column Heading"/>
    <w:basedOn w:val="BodyText"/>
    <w:qFormat/>
    <w:rsid w:val="00385237"/>
    <w:pPr>
      <w:spacing w:after="60"/>
      <w:ind w:left="-2268"/>
    </w:pPr>
    <w:rPr>
      <w:b/>
    </w:rPr>
  </w:style>
  <w:style w:type="paragraph" w:customStyle="1" w:styleId="Heading1TOC">
    <w:name w:val="Heading1 TOC"/>
    <w:basedOn w:val="Normal"/>
    <w:qFormat/>
    <w:rsid w:val="00385237"/>
    <w:pPr>
      <w:spacing w:before="240" w:after="120"/>
    </w:pPr>
    <w:rPr>
      <w:rFonts w:ascii="Times New Roman" w:hAnsi="Times New Roman"/>
      <w:b/>
      <w:sz w:val="32"/>
    </w:rPr>
  </w:style>
  <w:style w:type="paragraph" w:customStyle="1" w:styleId="Heading2TOC">
    <w:name w:val="Heading2 TOC"/>
    <w:basedOn w:val="Normal"/>
    <w:qFormat/>
    <w:rsid w:val="00385237"/>
    <w:pPr>
      <w:spacing w:before="240" w:after="60"/>
    </w:pPr>
    <w:rPr>
      <w:rFonts w:ascii="Times New Roman" w:hAnsi="Times New Roman"/>
      <w:b/>
      <w:sz w:val="28"/>
    </w:rPr>
  </w:style>
  <w:style w:type="character" w:customStyle="1" w:styleId="Underline">
    <w:name w:val="Underline"/>
    <w:basedOn w:val="DefaultParagraphFont"/>
    <w:qFormat/>
    <w:rsid w:val="00385237"/>
    <w:rPr>
      <w:u w:val="single"/>
    </w:rPr>
  </w:style>
  <w:style w:type="character" w:customStyle="1" w:styleId="BoldandItalics">
    <w:name w:val="Bold and Italics"/>
    <w:qFormat/>
    <w:rsid w:val="00385237"/>
    <w:rPr>
      <w:b/>
      <w:i/>
      <w:u w:val="none"/>
    </w:rPr>
  </w:style>
  <w:style w:type="paragraph" w:styleId="BalloonText">
    <w:name w:val="Balloon Text"/>
    <w:basedOn w:val="Normal"/>
    <w:link w:val="BalloonTextChar"/>
    <w:rsid w:val="00385237"/>
    <w:rPr>
      <w:rFonts w:ascii="Tahoma" w:hAnsi="Tahoma" w:cs="Tahoma"/>
      <w:sz w:val="16"/>
      <w:szCs w:val="16"/>
    </w:rPr>
  </w:style>
  <w:style w:type="character" w:customStyle="1" w:styleId="BalloonTextChar">
    <w:name w:val="Balloon Text Char"/>
    <w:basedOn w:val="DefaultParagraphFont"/>
    <w:link w:val="BalloonText"/>
    <w:rsid w:val="0038523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852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523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1278</Words>
  <Characters>8321</Characters>
  <Application>Microsoft Office Word</Application>
  <DocSecurity>0</DocSecurity>
  <Lines>276</Lines>
  <Paragraphs>134</Paragraphs>
  <ScaleCrop>false</ScaleCrop>
  <Company>Author-it Software Corporation Ltd.</Company>
  <LinksUpToDate>false</LinksUpToDate>
  <CharactersWithSpaces>9518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MEM18086B Test, recover, evacuate and charge refrigeration systems</dc:title>
  <dc:subject>Approved</dc:subject>
  <dc:creator>Manufacturing Skills Australia</dc:creator>
  <cp:keywords>Release: 1</cp:keywords>
  <dc:description>Copyright © 1996-2007 Author-it Software Corporation Ltd., all rights reserved.</dc:description>
  <cp:lastModifiedBy>Alex Baker</cp:lastModifiedBy>
  <cp:revision>3</cp:revision>
  <dcterms:created xsi:type="dcterms:W3CDTF">2012-05-27T01:57:00Z</dcterms:created>
  <dcterms:modified xsi:type="dcterms:W3CDTF">2012-05-27T01:57:00Z</dcterms:modified>
</cp:coreProperties>
</file>