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9EA" w:rsidP="007829EA">
      <w:pPr>
        <w:pStyle w:val="Title"/>
      </w:pPr>
      <w:r>
        <w:fldChar w:fldCharType="begin"/>
      </w:r>
      <w:r>
        <w:instrText xml:space="preserve"> TITLE   \* MERGEFORMAT </w:instrText>
      </w:r>
      <w:r>
        <w:fldChar w:fldCharType="separate"/>
      </w:r>
      <w:r>
        <w:t>MEM18070C Modify complex electrical circuits and systems</w:t>
      </w:r>
      <w:r>
        <w:fldChar w:fldCharType="end"/>
      </w:r>
    </w:p>
    <w:p w:rsidR="007829EA" w:rsidP="007829EA">
      <w:pPr>
        <w:pStyle w:val="Version"/>
        <w:sectPr w:rsidSect="005436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639" w:rsidP="00543639">
      <w:pPr>
        <w:pStyle w:val="SuperHeading"/>
      </w:pPr>
      <w:r w:rsidRPr="00543639">
        <w:t>MEM18070C Modify complex electrical circuits and systems</w:t>
      </w:r>
    </w:p>
    <w:p w:rsidR="00000000" w:rsidRPr="00543639" w:rsidP="00543639">
      <w:pPr>
        <w:pStyle w:val="Heading1"/>
      </w:pPr>
      <w:bookmarkStart w:id="1" w:name="O_272290"/>
      <w:bookmarkEnd w:id="1"/>
      <w:r w:rsidRPr="00543639">
        <w:t>Modification History</w:t>
      </w:r>
    </w:p>
    <w:p w:rsidR="00000000" w:rsidRPr="00543639" w:rsidP="00543639">
      <w:pPr>
        <w:pStyle w:val="BodyText"/>
      </w:pPr>
      <w:r w:rsidRPr="00543639">
        <w:t>Not Applicable</w:t>
      </w:r>
    </w:p>
    <w:p w:rsidR="00000000" w:rsidRPr="00543639" w:rsidP="00543639">
      <w:pPr>
        <w:pStyle w:val="AllowPageBreak"/>
      </w:pPr>
    </w:p>
    <w:p w:rsidR="00000000" w:rsidRPr="00543639" w:rsidP="00543639">
      <w:pPr>
        <w:pStyle w:val="Heading1"/>
      </w:pPr>
      <w:bookmarkStart w:id="2" w:name="O_212468"/>
      <w:bookmarkEnd w:id="2"/>
      <w:r w:rsidRPr="00543639">
        <w:t>Unit Descriptor</w:t>
      </w:r>
    </w:p>
    <w:tbl>
      <w:tblPr>
        <w:tblW w:w="0" w:type="auto"/>
        <w:tblLayout w:type="fixed"/>
        <w:tblCellMar>
          <w:left w:w="62" w:type="dxa"/>
          <w:right w:w="62" w:type="dxa"/>
        </w:tblCellMar>
        <w:tblLook w:val="0000"/>
      </w:tblPr>
      <w:tblGrid>
        <w:gridCol w:w="2673"/>
        <w:gridCol w:w="5849"/>
      </w:tblGrid>
      <w:tr w:rsidTr="007829E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This unit covers checking circuits and systems and diagnosing faults, modifying systems as req</w:t>
            </w:r>
            <w:r w:rsidRPr="00543639">
              <w:t>uired and testing the modified system.</w:t>
            </w:r>
          </w:p>
        </w:tc>
      </w:tr>
    </w:tbl>
    <w:p w:rsidR="007829EA" w:rsidP="00543639">
      <w:pPr>
        <w:pStyle w:val="BodyText"/>
      </w:pPr>
    </w:p>
    <w:p w:rsidR="007829EA" w:rsidP="00543639">
      <w:pPr>
        <w:pStyle w:val="BodyText"/>
      </w:pPr>
    </w:p>
    <w:p w:rsidR="00000000" w:rsidRPr="00543639" w:rsidP="00543639">
      <w:pPr>
        <w:pStyle w:val="Heading1"/>
      </w:pPr>
      <w:bookmarkStart w:id="3" w:name="O_212472"/>
      <w:bookmarkEnd w:id="3"/>
      <w:r w:rsidRPr="00543639">
        <w:t>Application of the Unit</w:t>
      </w:r>
    </w:p>
    <w:tbl>
      <w:tblPr>
        <w:tblW w:w="0" w:type="auto"/>
        <w:tblLayout w:type="fixed"/>
        <w:tblCellMar>
          <w:left w:w="62" w:type="dxa"/>
          <w:right w:w="62" w:type="dxa"/>
        </w:tblCellMar>
        <w:tblLook w:val="0000"/>
      </w:tblPr>
      <w:tblGrid>
        <w:gridCol w:w="2745"/>
        <w:gridCol w:w="5777"/>
      </w:tblGrid>
      <w:tr w:rsidTr="007829E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 xml:space="preserve">This unit applies to modifications to electrical circuitry in machines, material transfer systems, distribution systems, complex control panels </w:t>
            </w:r>
            <w:r w:rsidRPr="00543639">
              <w:t>etc. incorporating a range of circuit protective devices, relays, timers, transformers, sensors, programmable controllers etc.</w:t>
            </w:r>
          </w:p>
          <w:p w:rsidR="00000000" w:rsidRPr="00543639" w:rsidP="00543639">
            <w:pPr>
              <w:pStyle w:val="BodyText"/>
            </w:pPr>
            <w:r w:rsidRPr="00543639">
              <w:t xml:space="preserve">A system's circuit is defined as one that interconnects a number of interdependent apparatus. </w:t>
            </w:r>
          </w:p>
          <w:p w:rsidR="00000000" w:rsidRPr="00543639" w:rsidP="00543639">
            <w:pPr>
              <w:pStyle w:val="BodyText"/>
            </w:pPr>
            <w:r w:rsidRPr="00543639">
              <w:t>A system's circuit is made up of m</w:t>
            </w:r>
            <w:r w:rsidRPr="00543639">
              <w:t>ore than one interconnecting circuit controlling and processing apparatus inputs and outputs.</w:t>
            </w:r>
          </w:p>
          <w:p w:rsidR="00000000" w:rsidRPr="00543639" w:rsidP="00543639">
            <w:pPr>
              <w:pStyle w:val="BodyText"/>
            </w:pPr>
          </w:p>
          <w:p w:rsidR="00000000" w:rsidRPr="00543639" w:rsidP="00543639">
            <w:pPr>
              <w:pStyle w:val="BodyText"/>
            </w:pPr>
            <w:r w:rsidRPr="00543639">
              <w:rPr>
                <w:rStyle w:val="SpecialBold"/>
              </w:rPr>
              <w:t>Band</w:t>
            </w:r>
            <w:r w:rsidRPr="00543639">
              <w:t>:</w:t>
            </w:r>
            <w:r w:rsidRPr="00543639">
              <w:tab/>
            </w:r>
            <w:r w:rsidRPr="00543639">
              <w:rPr>
                <w:rStyle w:val="SpecialBold"/>
              </w:rPr>
              <w:t>B</w:t>
            </w:r>
          </w:p>
          <w:p w:rsidR="00000000" w:rsidRPr="00543639" w:rsidP="00543639">
            <w:pPr>
              <w:pStyle w:val="BodyText"/>
            </w:pPr>
            <w:r w:rsidRPr="00543639">
              <w:rPr>
                <w:rStyle w:val="SpecialBold"/>
              </w:rPr>
              <w:t>Unit Weight</w:t>
            </w:r>
            <w:r w:rsidRPr="00543639">
              <w:t>:</w:t>
            </w:r>
            <w:r w:rsidRPr="00543639">
              <w:tab/>
            </w:r>
            <w:r w:rsidRPr="00543639">
              <w:rPr>
                <w:rStyle w:val="SpecialBold"/>
              </w:rPr>
              <w:t>6</w:t>
            </w:r>
          </w:p>
        </w:tc>
      </w:tr>
    </w:tbl>
    <w:p w:rsidR="007829EA" w:rsidP="00543639">
      <w:pPr>
        <w:pStyle w:val="BodyText"/>
      </w:pPr>
    </w:p>
    <w:p w:rsidR="007829EA" w:rsidP="00543639">
      <w:pPr>
        <w:pStyle w:val="BodyText"/>
      </w:pPr>
    </w:p>
    <w:p w:rsidR="00000000" w:rsidRPr="00543639" w:rsidP="00543639">
      <w:pPr>
        <w:pStyle w:val="Heading1"/>
      </w:pPr>
      <w:bookmarkStart w:id="4" w:name="O_280550"/>
      <w:bookmarkEnd w:id="4"/>
      <w:r w:rsidRPr="00543639">
        <w:t>Licensing/Regulatory Information</w:t>
      </w:r>
    </w:p>
    <w:p w:rsidR="00000000" w:rsidRPr="00543639" w:rsidP="00543639">
      <w:pPr>
        <w:pStyle w:val="BodyText"/>
      </w:pPr>
      <w:r w:rsidRPr="00543639">
        <w:t>Not Applicable</w:t>
      </w:r>
    </w:p>
    <w:p w:rsidR="00000000" w:rsidRPr="00543639" w:rsidP="00543639">
      <w:pPr>
        <w:pStyle w:val="AllowPageBreak"/>
      </w:pPr>
    </w:p>
    <w:p w:rsidR="00000000" w:rsidRPr="00543639" w:rsidP="00543639">
      <w:pPr>
        <w:pStyle w:val="Heading1"/>
      </w:pPr>
      <w:bookmarkStart w:id="5" w:name="O_212470"/>
      <w:bookmarkEnd w:id="5"/>
      <w:r w:rsidRPr="00543639">
        <w:t>Pre-Requisites</w:t>
      </w:r>
    </w:p>
    <w:tbl>
      <w:tblPr>
        <w:tblW w:w="0" w:type="auto"/>
        <w:tblLayout w:type="fixed"/>
        <w:tblCellMar>
          <w:left w:w="62" w:type="dxa"/>
          <w:right w:w="62" w:type="dxa"/>
        </w:tblCellMar>
        <w:tblLook w:val="0000"/>
      </w:tblPr>
      <w:tblGrid>
        <w:gridCol w:w="2660"/>
        <w:gridCol w:w="2207"/>
        <w:gridCol w:w="3655"/>
      </w:tblGrid>
      <w:tr w:rsidTr="007829EA">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Prerequisite units</w:t>
            </w:r>
          </w:p>
        </w:tc>
        <w:tc>
          <w:tcPr>
            <w:tcW w:w="58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Path 1</w:t>
            </w:r>
            <w:r w:rsidRPr="00543639">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Interpret technical drawing</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Terminate and connect electrical wiring</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MEM10003B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Install and test electrical wiring and circuits up to 1000 volts a.c./1500 volts d.c.</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Perform electrical/electronic measurement</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MEM12004B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Perform precision electrical/electronic measurement</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Perform engineering measurements</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Use hand tools</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Use power tools/hand held operations</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MEM18048B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Fault find and repair/rectify basic electrical circuits</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Disconnect/reconnect fixed wired equipment up to 1000 volts a.c./1500 volts d.c.</w:t>
            </w:r>
          </w:p>
        </w:tc>
      </w:tr>
      <w:tr w:rsidTr="007829E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MEM18051B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Fault find and repair/rectify complex electrical circuits</w:t>
            </w:r>
          </w:p>
        </w:tc>
      </w:tr>
    </w:tbl>
    <w:p w:rsidR="007829EA" w:rsidP="00543639">
      <w:pPr>
        <w:pStyle w:val="BodyText"/>
      </w:pPr>
    </w:p>
    <w:p w:rsidR="007829EA" w:rsidP="00543639">
      <w:pPr>
        <w:pStyle w:val="BodyText"/>
      </w:pPr>
    </w:p>
    <w:p w:rsidR="00000000" w:rsidRPr="00543639" w:rsidP="00543639">
      <w:pPr>
        <w:pStyle w:val="Heading1"/>
      </w:pPr>
      <w:bookmarkStart w:id="6" w:name="O_212469"/>
      <w:bookmarkEnd w:id="6"/>
      <w:r w:rsidRPr="00543639">
        <w:t>Employability Skills Information</w:t>
      </w:r>
    </w:p>
    <w:tbl>
      <w:tblPr>
        <w:tblW w:w="0" w:type="auto"/>
        <w:tblLayout w:type="fixed"/>
        <w:tblCellMar>
          <w:left w:w="62" w:type="dxa"/>
          <w:right w:w="62" w:type="dxa"/>
        </w:tblCellMar>
        <w:tblLook w:val="0000"/>
      </w:tblPr>
      <w:tblGrid>
        <w:gridCol w:w="2802"/>
        <w:gridCol w:w="5720"/>
      </w:tblGrid>
      <w:tr w:rsidTr="007829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This unit contains e</w:t>
            </w:r>
            <w:r w:rsidRPr="00543639">
              <w:t>mployability skills.</w:t>
            </w:r>
          </w:p>
        </w:tc>
      </w:tr>
    </w:tbl>
    <w:p w:rsidR="007829EA" w:rsidP="00543639">
      <w:pPr>
        <w:pStyle w:val="BodyText"/>
      </w:pPr>
    </w:p>
    <w:p w:rsidR="007829EA" w:rsidP="00543639">
      <w:pPr>
        <w:pStyle w:val="BodyText"/>
      </w:pPr>
    </w:p>
    <w:p w:rsidR="00000000" w:rsidRPr="00543639" w:rsidP="00543639">
      <w:pPr>
        <w:pStyle w:val="Heading1"/>
      </w:pPr>
      <w:bookmarkStart w:id="7" w:name="O_290336"/>
      <w:bookmarkEnd w:id="7"/>
      <w:r w:rsidRPr="00543639">
        <w:t>Elements and Performance Criteria Pre-Content</w:t>
      </w:r>
    </w:p>
    <w:tbl>
      <w:tblPr>
        <w:tblW w:w="0" w:type="auto"/>
        <w:tblLayout w:type="fixed"/>
        <w:tblCellMar>
          <w:left w:w="62" w:type="dxa"/>
          <w:right w:w="62" w:type="dxa"/>
        </w:tblCellMar>
        <w:tblLook w:val="0000"/>
      </w:tblPr>
      <w:tblGrid>
        <w:gridCol w:w="2573"/>
        <w:gridCol w:w="5949"/>
      </w:tblGrid>
      <w:tr w:rsidTr="007829EA">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Performance criteria describe the performance needed to demonstrate achievement of the element. Where b</w:t>
            </w:r>
            <w:r w:rsidRPr="00543639">
              <w:t>old italicised text is used, further information is detailed in the required skills and knowledge section and the range statement. Assessment of performance is to be consistent with the evidence guide.</w:t>
            </w:r>
          </w:p>
        </w:tc>
      </w:tr>
    </w:tbl>
    <w:p w:rsidR="00000000" w:rsidRPr="00543639" w:rsidP="00543639">
      <w:pPr>
        <w:pStyle w:val="BodyText"/>
      </w:pPr>
    </w:p>
    <w:p w:rsidR="00000000" w:rsidRPr="00543639" w:rsidP="00543639">
      <w:pPr>
        <w:pStyle w:val="AllowPageBreak"/>
      </w:pPr>
    </w:p>
    <w:p w:rsidR="00000000" w:rsidRPr="00543639" w:rsidP="00543639">
      <w:pPr>
        <w:pStyle w:val="Heading1"/>
      </w:pPr>
      <w:bookmarkStart w:id="8" w:name="O_237003"/>
      <w:bookmarkEnd w:id="8"/>
      <w:r w:rsidRPr="00543639">
        <w:t>Elements and Performance Criteria</w:t>
      </w:r>
    </w:p>
    <w:tbl>
      <w:tblPr>
        <w:tblW w:w="0" w:type="auto"/>
        <w:tblLayout w:type="fixed"/>
        <w:tblCellMar>
          <w:left w:w="62" w:type="dxa"/>
          <w:right w:w="62" w:type="dxa"/>
        </w:tblCellMar>
        <w:tblLook w:val="0000"/>
      </w:tblPr>
      <w:tblGrid>
        <w:gridCol w:w="2573"/>
        <w:gridCol w:w="5949"/>
      </w:tblGrid>
      <w:tr w:rsidTr="007829EA">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rPr>
                <w:rStyle w:val="SpecialBold"/>
              </w:rPr>
              <w:t>E</w:t>
            </w:r>
            <w:r w:rsidRPr="00543639">
              <w:rPr>
                <w:rStyle w:val="SpecialBold"/>
              </w:rPr>
              <w:t>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PERFORMANCE CRITERIA</w:t>
            </w:r>
          </w:p>
        </w:tc>
      </w:tr>
      <w:tr w:rsidTr="007829EA">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List"/>
              <w:rPr>
                <w:lang w:val="en-NZ"/>
              </w:rPr>
            </w:pPr>
            <w:r w:rsidRPr="00543639">
              <w:t>1.</w:t>
            </w:r>
            <w:r w:rsidRPr="00543639">
              <w:tab/>
              <w:t xml:space="preserve">Determine system specifications and characteristics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List2"/>
            </w:pPr>
            <w:r w:rsidRPr="00543639">
              <w:t>1.1.</w:t>
            </w:r>
            <w:r w:rsidRPr="00543639">
              <w:tab/>
              <w:t xml:space="preserve">Complex circuit/system function and characteristics are determined with reference to circuit diagrams, specifications, </w:t>
            </w:r>
            <w:r w:rsidRPr="00543639">
              <w:t>schematics and/or consultation with technical adviser.</w:t>
            </w:r>
          </w:p>
          <w:p w:rsidR="00000000" w:rsidRPr="00543639" w:rsidP="00543639">
            <w:pPr>
              <w:pStyle w:val="List2"/>
            </w:pPr>
            <w:r w:rsidRPr="00543639">
              <w:t>1.2.</w:t>
            </w:r>
            <w:r w:rsidRPr="00543639">
              <w:tab/>
              <w:t>System specifications and operational data is obtained, read and interpreted.</w:t>
            </w:r>
          </w:p>
          <w:p w:rsidR="00000000" w:rsidRPr="00543639" w:rsidP="00543639">
            <w:pPr>
              <w:pStyle w:val="List2"/>
            </w:pPr>
            <w:r w:rsidRPr="00543639">
              <w:t>1.3.</w:t>
            </w:r>
            <w:r w:rsidRPr="00543639">
              <w:tab/>
              <w:t>Findings are verified using correct and appropriate techniques, procedures, tools and test equipment.</w:t>
            </w:r>
          </w:p>
          <w:p w:rsidR="00000000" w:rsidP="00543639">
            <w:pPr>
              <w:pStyle w:val="List2"/>
              <w:rPr>
                <w:lang w:val="en-NZ"/>
              </w:rPr>
            </w:pPr>
            <w:r w:rsidRPr="00543639">
              <w:t>1.4.</w:t>
            </w:r>
            <w:r w:rsidRPr="00543639">
              <w:tab/>
              <w:t>Result</w:t>
            </w:r>
            <w:r w:rsidRPr="00543639">
              <w:t>s are recorded and analysed to determine appropriate modification.</w:t>
            </w:r>
          </w:p>
        </w:tc>
      </w:tr>
      <w:tr w:rsidTr="007829EA">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List"/>
              <w:rPr>
                <w:lang w:val="en-NZ"/>
              </w:rPr>
            </w:pPr>
            <w:r w:rsidRPr="00543639">
              <w:t>2.</w:t>
            </w:r>
            <w:r w:rsidRPr="00543639">
              <w:tab/>
              <w:t>Modify circuits and systems as required</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List2"/>
              <w:rPr>
                <w:lang w:val="en-NZ"/>
              </w:rPr>
            </w:pPr>
            <w:r w:rsidRPr="00543639">
              <w:t>2.1.</w:t>
            </w:r>
            <w:r w:rsidRPr="00543639">
              <w:tab/>
              <w:t>Modifications are undertaken as determined to standard operating procedures.</w:t>
            </w:r>
          </w:p>
        </w:tc>
      </w:tr>
      <w:tr w:rsidTr="007829EA">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List"/>
              <w:rPr>
                <w:lang w:val="en-NZ"/>
              </w:rPr>
            </w:pPr>
            <w:r w:rsidRPr="00543639">
              <w:t>3.</w:t>
            </w:r>
            <w:r w:rsidRPr="00543639">
              <w:tab/>
              <w:t>Test modification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List2"/>
            </w:pPr>
            <w:r w:rsidRPr="00543639">
              <w:t>3.1.</w:t>
            </w:r>
            <w:r w:rsidRPr="00543639">
              <w:tab/>
              <w:t>Modifications are tested and monitor</w:t>
            </w:r>
            <w:r w:rsidRPr="00543639">
              <w:t>ed to assess suitability.</w:t>
            </w:r>
          </w:p>
          <w:p w:rsidR="00000000" w:rsidRPr="00543639" w:rsidP="00543639">
            <w:pPr>
              <w:pStyle w:val="List2"/>
            </w:pPr>
            <w:r w:rsidRPr="00543639">
              <w:t>3.2.</w:t>
            </w:r>
            <w:r w:rsidRPr="00543639">
              <w:tab/>
              <w:t>Modifications are documented in accordance with standard operating procedures.</w:t>
            </w:r>
          </w:p>
        </w:tc>
      </w:tr>
    </w:tbl>
    <w:p w:rsidR="007829EA" w:rsidP="00543639">
      <w:pPr>
        <w:pStyle w:val="BodyText"/>
      </w:pPr>
    </w:p>
    <w:p w:rsidR="007829EA" w:rsidP="00543639">
      <w:pPr>
        <w:pStyle w:val="BodyText"/>
      </w:pPr>
    </w:p>
    <w:p w:rsidR="00000000" w:rsidRPr="00543639" w:rsidP="00543639">
      <w:pPr>
        <w:pStyle w:val="Heading1"/>
      </w:pPr>
      <w:bookmarkStart w:id="9" w:name="O_260953"/>
      <w:bookmarkEnd w:id="9"/>
      <w:r w:rsidRPr="00543639">
        <w:t>Required Skills and Knowledge</w:t>
      </w:r>
    </w:p>
    <w:tbl>
      <w:tblPr>
        <w:tblW w:w="0" w:type="auto"/>
        <w:tblLayout w:type="fixed"/>
        <w:tblCellMar>
          <w:left w:w="62" w:type="dxa"/>
          <w:right w:w="62" w:type="dxa"/>
        </w:tblCellMar>
        <w:tblLook w:val="0000"/>
      </w:tblPr>
      <w:tblGrid>
        <w:gridCol w:w="8522"/>
      </w:tblGrid>
      <w:tr w:rsidTr="007829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REQUIRED SKILLS AND KNOWLEDGE</w:t>
            </w:r>
          </w:p>
        </w:tc>
      </w:tr>
      <w:tr w:rsidTr="007829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This section describes the skills and knowledge required for this unit.</w:t>
            </w:r>
          </w:p>
        </w:tc>
      </w:tr>
      <w:tr w:rsidTr="007829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Required skills</w:t>
            </w:r>
          </w:p>
        </w:tc>
      </w:tr>
      <w:tr w:rsidTr="007829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Look for evidence that confirms skills in:</w:t>
            </w:r>
          </w:p>
          <w:p w:rsidR="00000000" w:rsidRPr="00543639" w:rsidP="00543639">
            <w:pPr>
              <w:pStyle w:val="ListBullet"/>
            </w:pPr>
            <w:r w:rsidRPr="00543639">
              <w:t>determining appropriate system modifications</w:t>
            </w:r>
          </w:p>
          <w:p w:rsidR="00000000" w:rsidRPr="00543639" w:rsidP="00543639">
            <w:pPr>
              <w:pStyle w:val="ListBullet"/>
            </w:pPr>
            <w:r w:rsidRPr="00543639">
              <w:t>analysing</w:t>
            </w:r>
          </w:p>
          <w:p w:rsidR="00000000" w:rsidRPr="00543639" w:rsidP="00543639">
            <w:pPr>
              <w:pStyle w:val="ListBullet"/>
            </w:pPr>
            <w:r w:rsidRPr="00543639">
              <w:t>facilitating multiple processes</w:t>
            </w:r>
          </w:p>
          <w:p w:rsidR="00000000" w:rsidRPr="00543639" w:rsidP="00543639">
            <w:pPr>
              <w:pStyle w:val="ListBullet"/>
            </w:pPr>
            <w:r w:rsidRPr="00543639">
              <w:t xml:space="preserve">obtaining and interpreting relevant circuit diagrams, flow charts, specifications, schematics, engineering data sheets, etc. </w:t>
            </w:r>
          </w:p>
          <w:p w:rsidR="00000000" w:rsidRPr="00543639" w:rsidP="00543639">
            <w:pPr>
              <w:pStyle w:val="ListBullet"/>
            </w:pPr>
            <w:r w:rsidRPr="00543639">
              <w:t>recording/reporting</w:t>
            </w:r>
          </w:p>
          <w:p w:rsidR="00000000" w:rsidRPr="00543639" w:rsidP="00543639">
            <w:pPr>
              <w:pStyle w:val="ListBullet"/>
            </w:pPr>
            <w:r w:rsidRPr="00543639">
              <w:t>testing and monitoring electrical circuit/systems</w:t>
            </w:r>
          </w:p>
          <w:p w:rsidR="00000000" w:rsidRPr="00543639" w:rsidP="00543639">
            <w:pPr>
              <w:pStyle w:val="ListBullet"/>
            </w:pPr>
            <w:r w:rsidRPr="00543639">
              <w:t>high level communicating</w:t>
            </w:r>
          </w:p>
          <w:p w:rsidR="00000000" w:rsidRPr="00543639" w:rsidP="00543639">
            <w:pPr>
              <w:pStyle w:val="ListBullet"/>
            </w:pPr>
            <w:r w:rsidRPr="00543639">
              <w:t>undertaking calculations using form</w:t>
            </w:r>
            <w:r w:rsidRPr="00543639">
              <w:t xml:space="preserve">ulae </w:t>
            </w:r>
          </w:p>
          <w:p w:rsidR="00000000" w:rsidRPr="00543639" w:rsidP="00543639">
            <w:pPr>
              <w:pStyle w:val="ListBullet"/>
            </w:pPr>
            <w:r w:rsidRPr="00543639">
              <w:t>entering routine and familiar information onto proformas and standard workplace forms</w:t>
            </w:r>
          </w:p>
          <w:p w:rsidR="00000000" w:rsidRPr="00543639" w:rsidP="00543639">
            <w:pPr>
              <w:pStyle w:val="ListBullet"/>
            </w:pPr>
            <w:r w:rsidRPr="00543639">
              <w:t>locating, reading and interpreting information on written job instructions, specifications, drawings, charts, lists and other reference documentation</w:t>
            </w:r>
          </w:p>
          <w:p w:rsidR="00000000" w:rsidRPr="00543639" w:rsidP="00543639">
            <w:pPr>
              <w:pStyle w:val="ListBullet"/>
            </w:pPr>
            <w:r w:rsidRPr="00543639">
              <w:t>planning, sequ</w:t>
            </w:r>
            <w:r w:rsidRPr="00543639">
              <w:t>encing operations</w:t>
            </w:r>
          </w:p>
          <w:p w:rsidR="00000000" w:rsidP="00543639">
            <w:pPr>
              <w:pStyle w:val="ListBullet"/>
              <w:rPr>
                <w:lang w:val="en-NZ"/>
              </w:rPr>
            </w:pPr>
            <w:r w:rsidRPr="00543639">
              <w:t>checking and clarifying strategies</w:t>
            </w:r>
          </w:p>
        </w:tc>
      </w:tr>
      <w:tr w:rsidTr="007829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Required knowledge</w:t>
            </w:r>
          </w:p>
        </w:tc>
      </w:tr>
      <w:tr w:rsidTr="007829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Look for evidence that confirms knowledge of:</w:t>
            </w:r>
          </w:p>
          <w:p w:rsidR="00000000" w:rsidRPr="00543639" w:rsidP="00543639">
            <w:pPr>
              <w:pStyle w:val="ListBullet"/>
            </w:pPr>
            <w:r w:rsidRPr="00543639">
              <w:t>system interrelationship and dynamics</w:t>
            </w:r>
          </w:p>
          <w:p w:rsidR="00000000" w:rsidRPr="00543639" w:rsidP="00543639">
            <w:pPr>
              <w:pStyle w:val="ListBullet"/>
            </w:pPr>
            <w:r w:rsidRPr="00543639">
              <w:t>operation of complex electrical circuit/system</w:t>
            </w:r>
          </w:p>
          <w:p w:rsidR="00000000" w:rsidRPr="00543639" w:rsidP="00543639">
            <w:pPr>
              <w:pStyle w:val="ListBullet"/>
            </w:pPr>
            <w:r w:rsidRPr="00543639">
              <w:t>implications of modifications to system including hazards</w:t>
            </w:r>
          </w:p>
          <w:p w:rsidR="00000000" w:rsidRPr="00543639" w:rsidP="00543639">
            <w:pPr>
              <w:pStyle w:val="ListBullet"/>
            </w:pPr>
            <w:r w:rsidRPr="00543639">
              <w:t>operational specifications of the circuit/system</w:t>
            </w:r>
          </w:p>
          <w:p w:rsidR="00000000" w:rsidRPr="00543639" w:rsidP="00543639">
            <w:pPr>
              <w:pStyle w:val="ListBullet"/>
            </w:pPr>
            <w:r w:rsidRPr="00543639">
              <w:t xml:space="preserve">common electrical test instruments and their application </w:t>
            </w:r>
          </w:p>
          <w:p w:rsidR="00000000" w:rsidRPr="00543639" w:rsidP="00543639">
            <w:pPr>
              <w:pStyle w:val="ListBullet"/>
            </w:pPr>
            <w:r w:rsidRPr="00543639">
              <w:t>appropriate test equipment and its application to the testing of the modified circuit/syste</w:t>
            </w:r>
            <w:r w:rsidRPr="00543639">
              <w:t>m</w:t>
            </w:r>
          </w:p>
          <w:p w:rsidR="00000000" w:rsidRPr="00543639" w:rsidP="00543639">
            <w:pPr>
              <w:pStyle w:val="ListBullet"/>
            </w:pPr>
            <w:r w:rsidRPr="00543639">
              <w:t>the reporting/recording requirements associated with the modification of complex electrical circuits and systems</w:t>
            </w:r>
          </w:p>
          <w:p w:rsidR="00000000" w:rsidRPr="00543639" w:rsidP="00543639">
            <w:pPr>
              <w:pStyle w:val="ListBullet"/>
            </w:pPr>
            <w:r w:rsidRPr="00543639">
              <w:t>any applicable industry standards, national/Australian standards, NOHSC guides, State/Territory regulatory codes of practice/standards</w:t>
            </w:r>
          </w:p>
          <w:p w:rsidR="00000000" w:rsidRPr="00543639" w:rsidP="00543639">
            <w:pPr>
              <w:pStyle w:val="ListBullet"/>
            </w:pPr>
            <w:r w:rsidRPr="00543639">
              <w:t>use an</w:t>
            </w:r>
            <w:r w:rsidRPr="00543639">
              <w:t xml:space="preserve">d application of personal protective equipment </w:t>
            </w:r>
          </w:p>
          <w:p w:rsidR="00000000" w:rsidRPr="00543639" w:rsidP="00543639">
            <w:pPr>
              <w:pStyle w:val="ListBullet"/>
            </w:pPr>
            <w:r w:rsidRPr="00543639">
              <w:t>safe work practices and procedures</w:t>
            </w:r>
          </w:p>
          <w:p w:rsidR="00000000" w:rsidRPr="00543639" w:rsidP="00543639">
            <w:pPr>
              <w:pStyle w:val="ListBullet"/>
            </w:pPr>
            <w:r w:rsidRPr="00543639">
              <w:t>relevant hazards and control measures related to the competency</w:t>
            </w:r>
          </w:p>
        </w:tc>
      </w:tr>
    </w:tbl>
    <w:p w:rsidR="007829EA" w:rsidP="00543639">
      <w:pPr>
        <w:pStyle w:val="BodyText"/>
      </w:pPr>
    </w:p>
    <w:p w:rsidR="007829EA" w:rsidP="00543639">
      <w:pPr>
        <w:pStyle w:val="BodyText"/>
      </w:pPr>
    </w:p>
    <w:p w:rsidR="00000000" w:rsidRPr="00543639" w:rsidP="00543639">
      <w:pPr>
        <w:pStyle w:val="AllowPageBreak"/>
      </w:pPr>
    </w:p>
    <w:p w:rsidR="00000000" w:rsidRPr="00543639" w:rsidP="00543639">
      <w:pPr>
        <w:pStyle w:val="Heading1"/>
      </w:pPr>
      <w:bookmarkStart w:id="10" w:name="O_244987"/>
      <w:bookmarkEnd w:id="10"/>
      <w:r w:rsidRPr="00543639">
        <w:t>Evidence Guide</w:t>
      </w:r>
    </w:p>
    <w:tbl>
      <w:tblPr>
        <w:tblW w:w="9570" w:type="dxa"/>
        <w:tblLayout w:type="fixed"/>
        <w:tblCellMar>
          <w:left w:w="62" w:type="dxa"/>
          <w:right w:w="62" w:type="dxa"/>
        </w:tblCellMar>
        <w:tblLook w:val="0000"/>
      </w:tblPr>
      <w:tblGrid>
        <w:gridCol w:w="3908"/>
        <w:gridCol w:w="5662"/>
      </w:tblGrid>
      <w:tr w:rsidTr="007829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EVIDENCE GUIDE</w:t>
            </w:r>
          </w:p>
        </w:tc>
      </w:tr>
      <w:tr w:rsidTr="007829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The evidence guide provides advice on assessment and must be read in conjunction with the performance criteria, required skills and knowledge, range statement and the Assessment Guidelines for the Training Package.</w:t>
            </w:r>
          </w:p>
        </w:tc>
      </w:tr>
      <w:tr w:rsidTr="007829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A person who dem</w:t>
            </w:r>
            <w:r w:rsidRPr="00543639">
              <w:t>onstrates competency in this unit must be able to modify complex electrical circuits and systems. Competency in this unit cannot be claimed until all prerequisites have been satisfied.</w:t>
            </w:r>
          </w:p>
        </w:tc>
      </w:tr>
      <w:tr w:rsidTr="007829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Critical aspects for assessment and evidence required to demonstrate c</w:t>
            </w:r>
            <w:r w:rsidRPr="00543639">
              <w:rPr>
                <w:rStyle w:val="SpecialBold"/>
              </w:rPr>
              <w:t>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Assessors must be satisfied that the candidate can competently and consistently perform all elements of the unit as specified by the criteria, including required knowledge, and be capable of applying the competency in new and differe</w:t>
            </w:r>
            <w:r w:rsidRPr="00543639">
              <w:t>nt situations and contexts.</w:t>
            </w:r>
          </w:p>
        </w:tc>
      </w:tr>
      <w:tr w:rsidTr="007829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This unit may be assessed on the job, off the job or a combination of both on and off the job. Where assessment occurs off the job, that is the candidate is not in productive wor</w:t>
            </w:r>
            <w:r w:rsidRPr="00543639">
              <w:t>k, then an appropriate simulation must be used where the range of conditions reflects realistic workplace situations. The competencies covered by this unit would be demonstrated by an individual working alone or as part of a team. The assessment environmen</w:t>
            </w:r>
            <w:r w:rsidRPr="00543639">
              <w:t xml:space="preserve">t should not disadvantage the candidate. </w:t>
            </w:r>
          </w:p>
          <w:p w:rsidR="00000000" w:rsidP="00543639">
            <w:pPr>
              <w:pStyle w:val="BodyText"/>
              <w:rPr>
                <w:lang w:val="en-NZ"/>
              </w:rPr>
            </w:pPr>
            <w:r w:rsidRPr="00543639">
              <w:t>This unit could be assessed in conjunction with any other units addressing the safety, quality, communication, materials handling, recording and reporting associated with modifying complex electrical circuits and systems, or other units requiring the exerc</w:t>
            </w:r>
            <w:r w:rsidRPr="00543639">
              <w:t>ise of the skills and knowledge covered by this unit.</w:t>
            </w:r>
          </w:p>
        </w:tc>
      </w:tr>
      <w:tr w:rsidTr="007829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Assessors should gather a range of evidence that is valid, sufficient, current and authentic. Evidence can be gathered through a variety of ways including direct observation, super</w:t>
            </w:r>
            <w:r w:rsidRPr="00543639">
              <w:t>visor's reports, project work, samples and questioning. Questioning techniques should not require language, literacy and numeracy skills beyond those required in this unit of competency. The candidate must have access to all tools, equipment, materials and</w:t>
            </w:r>
            <w:r w:rsidRPr="00543639">
              <w:t xml:space="preserve"> documentation required. The candidate must be permitted to refer to any relevant workplace procedures, product and manufacturing specifications, codes, standards, manuals and reference materials.</w:t>
            </w:r>
          </w:p>
        </w:tc>
      </w:tr>
      <w:tr w:rsidTr="007829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p>
        </w:tc>
      </w:tr>
    </w:tbl>
    <w:p w:rsidR="007829EA" w:rsidP="00543639">
      <w:pPr>
        <w:pStyle w:val="BodyText"/>
      </w:pPr>
    </w:p>
    <w:p w:rsidR="007829EA" w:rsidP="00543639">
      <w:pPr>
        <w:pStyle w:val="BodyText"/>
      </w:pPr>
    </w:p>
    <w:p w:rsidR="00000000" w:rsidRPr="00543639" w:rsidP="00543639">
      <w:pPr>
        <w:pStyle w:val="Heading1"/>
      </w:pPr>
      <w:bookmarkStart w:id="11" w:name="O_252970"/>
      <w:bookmarkEnd w:id="11"/>
      <w:r w:rsidRPr="00543639">
        <w:t>Range Statement</w:t>
      </w:r>
    </w:p>
    <w:tbl>
      <w:tblPr>
        <w:tblW w:w="0" w:type="auto"/>
        <w:tblLayout w:type="fixed"/>
        <w:tblCellMar>
          <w:left w:w="62" w:type="dxa"/>
          <w:right w:w="62" w:type="dxa"/>
        </w:tblCellMar>
        <w:tblLook w:val="0000"/>
      </w:tblPr>
      <w:tblGrid>
        <w:gridCol w:w="3518"/>
        <w:gridCol w:w="5004"/>
      </w:tblGrid>
      <w:tr w:rsidTr="007829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RANGE STATEMENT</w:t>
            </w:r>
          </w:p>
        </w:tc>
      </w:tr>
      <w:tr w:rsidTr="007829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 xml:space="preserve">The range statement relates to the unit of competency as a whole. It allows for different work environments and situations that may affect </w:t>
            </w:r>
            <w:r w:rsidRPr="00543639">
              <w:t>performance. Bold italicised wording, if used in the performance criteria, is detailed below. Essential operating conditions that may be present with training and assessment (depending on the work situation, needs of the candidate, accessibility of the ite</w:t>
            </w:r>
            <w:r w:rsidRPr="00543639">
              <w:t>m, and local industry and regional contexts) may also be included.</w:t>
            </w:r>
          </w:p>
        </w:tc>
      </w:tr>
      <w:tr w:rsidTr="007829E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Complex electrical circuits and systems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 xml:space="preserve">Industrial control systems, automatic process machines, material transfer systems, distribution systems, complex control panels etc. incorporating </w:t>
            </w:r>
            <w:r w:rsidRPr="00543639">
              <w:t>a range of circuit protective devices, relays, timers, transformers, sensors etc.</w:t>
            </w:r>
          </w:p>
        </w:tc>
      </w:tr>
      <w:tr w:rsidTr="007829E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System</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A system's circuit is defined as one that interconnects between a number of interdependent apparatus</w:t>
            </w:r>
          </w:p>
        </w:tc>
      </w:tr>
      <w:tr w:rsidTr="007829E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Test equipment</w:t>
            </w:r>
            <w:r w:rsidRPr="00543639">
              <w:t xml:space="preserve"> </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t>Continuity testers, ammeters, voltmeters, multim</w:t>
            </w:r>
            <w:r w:rsidRPr="00543639">
              <w:t xml:space="preserve">eters, tong testers, wattmeters, cathode ray oscilloscope, etc. </w:t>
            </w:r>
          </w:p>
        </w:tc>
      </w:tr>
      <w:tr w:rsidTr="007829E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Documented</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 xml:space="preserve">All modifications recorded or incorporated into drawings, schematics, etc. </w:t>
            </w:r>
          </w:p>
        </w:tc>
      </w:tr>
    </w:tbl>
    <w:p w:rsidR="007829EA" w:rsidP="00543639">
      <w:pPr>
        <w:pStyle w:val="BodyText"/>
      </w:pPr>
    </w:p>
    <w:p w:rsidR="007829EA" w:rsidP="00543639">
      <w:pPr>
        <w:pStyle w:val="BodyText"/>
      </w:pPr>
    </w:p>
    <w:p w:rsidR="00000000" w:rsidRPr="00543639" w:rsidP="00543639">
      <w:pPr>
        <w:pStyle w:val="Heading1"/>
      </w:pPr>
      <w:bookmarkStart w:id="12" w:name="O_212474"/>
      <w:bookmarkEnd w:id="12"/>
      <w:r w:rsidRPr="00543639">
        <w:t>Unit Sector(s)</w:t>
      </w:r>
    </w:p>
    <w:tbl>
      <w:tblPr>
        <w:tblW w:w="0" w:type="auto"/>
        <w:tblLayout w:type="fixed"/>
        <w:tblCellMar>
          <w:left w:w="62" w:type="dxa"/>
          <w:right w:w="62" w:type="dxa"/>
        </w:tblCellMar>
        <w:tblLook w:val="0000"/>
      </w:tblPr>
      <w:tblGrid>
        <w:gridCol w:w="2654"/>
        <w:gridCol w:w="5868"/>
      </w:tblGrid>
      <w:tr w:rsidTr="007829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p>
        </w:tc>
      </w:tr>
    </w:tbl>
    <w:p w:rsidR="007829EA" w:rsidP="00543639">
      <w:pPr>
        <w:pStyle w:val="BodyText"/>
      </w:pPr>
    </w:p>
    <w:p w:rsidR="007829EA" w:rsidP="00543639">
      <w:pPr>
        <w:pStyle w:val="BodyText"/>
      </w:pPr>
    </w:p>
    <w:p w:rsidR="00000000" w:rsidRPr="00543639" w:rsidP="00543639">
      <w:pPr>
        <w:pStyle w:val="Heading1"/>
      </w:pPr>
      <w:bookmarkStart w:id="13" w:name="O_212471"/>
      <w:bookmarkEnd w:id="13"/>
      <w:r w:rsidRPr="00543639">
        <w:t>Co-requisite units</w:t>
      </w:r>
    </w:p>
    <w:tbl>
      <w:tblPr>
        <w:tblW w:w="0" w:type="auto"/>
        <w:tblLayout w:type="fixed"/>
        <w:tblCellMar>
          <w:left w:w="62" w:type="dxa"/>
          <w:right w:w="62" w:type="dxa"/>
        </w:tblCellMar>
        <w:tblLook w:val="0000"/>
      </w:tblPr>
      <w:tblGrid>
        <w:gridCol w:w="2641"/>
        <w:gridCol w:w="1322"/>
        <w:gridCol w:w="4559"/>
      </w:tblGrid>
      <w:tr w:rsidTr="007829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p>
        </w:tc>
      </w:tr>
      <w:tr w:rsidTr="007829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p>
        </w:tc>
      </w:tr>
      <w:tr w:rsidTr="007829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p>
        </w:tc>
      </w:tr>
    </w:tbl>
    <w:p w:rsidR="007829EA" w:rsidP="00543639">
      <w:pPr>
        <w:pStyle w:val="BodyText"/>
      </w:pPr>
    </w:p>
    <w:p w:rsidR="007829EA" w:rsidP="00543639">
      <w:pPr>
        <w:pStyle w:val="BodyText"/>
      </w:pPr>
    </w:p>
    <w:p w:rsidR="00000000" w:rsidRPr="00543639" w:rsidP="00543639">
      <w:pPr>
        <w:pStyle w:val="Heading1"/>
      </w:pPr>
      <w:bookmarkStart w:id="14" w:name="O_212473"/>
      <w:bookmarkEnd w:id="14"/>
      <w:r w:rsidRPr="00543639">
        <w:t>Competency field</w:t>
      </w:r>
    </w:p>
    <w:tbl>
      <w:tblPr>
        <w:tblW w:w="0" w:type="auto"/>
        <w:tblLayout w:type="fixed"/>
        <w:tblCellMar>
          <w:left w:w="62" w:type="dxa"/>
          <w:right w:w="62" w:type="dxa"/>
        </w:tblCellMar>
        <w:tblLook w:val="0000"/>
      </w:tblPr>
      <w:tblGrid>
        <w:gridCol w:w="2775"/>
        <w:gridCol w:w="5747"/>
      </w:tblGrid>
      <w:tr w:rsidTr="007829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639">
            <w:pPr>
              <w:pStyle w:val="BodyText"/>
              <w:rPr>
                <w:lang w:val="en-NZ"/>
              </w:rPr>
            </w:pPr>
            <w:r w:rsidRPr="0054363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639" w:rsidP="00543639">
            <w:pPr>
              <w:pStyle w:val="BodyText"/>
            </w:pPr>
            <w:r w:rsidRPr="00543639">
              <w:t>Maintenance&amp;diagnostics</w:t>
            </w:r>
          </w:p>
        </w:tc>
      </w:tr>
    </w:tbl>
    <w:p w:rsidR="007829EA" w:rsidP="00543639">
      <w:pPr>
        <w:pStyle w:val="BodyText"/>
      </w:pPr>
    </w:p>
    <w:p w:rsidR="007829EA" w:rsidP="00543639">
      <w:pPr>
        <w:pStyle w:val="BodyText"/>
      </w:pPr>
    </w:p>
    <w:p w:rsidR="00000000" w:rsidRPr="00543639" w:rsidP="00543639"/>
    <w:sectPr w:rsidSect="005436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9EA" w:rsidP="00782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9EA" w:rsidP="00543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29EA" w:rsidP="005436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29EA" w:rsidP="005436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9EA" w:rsidP="007829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9EA" w:rsidP="00543639">
    <w:pPr>
      <w:pStyle w:val="Header"/>
      <w:framePr w:wrap="around"/>
    </w:pPr>
    <w:r>
      <w:fldChar w:fldCharType="begin"/>
    </w:r>
    <w:r>
      <w:instrText xml:space="preserve"> TITLE   \* MERGEFORMAT </w:instrText>
    </w:r>
    <w:r>
      <w:fldChar w:fldCharType="separate"/>
    </w:r>
    <w:r>
      <w:t>MEM18070C Modify complex electrical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29EA" w:rsidP="005436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9E55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3E1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6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3639"/>
    <w:pPr>
      <w:spacing w:before="360" w:after="60"/>
      <w:outlineLvl w:val="0"/>
    </w:pPr>
    <w:rPr>
      <w:sz w:val="32"/>
    </w:rPr>
  </w:style>
  <w:style w:type="paragraph" w:styleId="Heading2">
    <w:name w:val="heading 2"/>
    <w:basedOn w:val="HeadingBase"/>
    <w:next w:val="BodyText"/>
    <w:link w:val="Heading2Char"/>
    <w:qFormat/>
    <w:rsid w:val="00543639"/>
    <w:pPr>
      <w:keepLines/>
      <w:spacing w:before="240" w:after="120"/>
      <w:outlineLvl w:val="1"/>
    </w:pPr>
    <w:rPr>
      <w:sz w:val="28"/>
      <w:szCs w:val="40"/>
    </w:rPr>
  </w:style>
  <w:style w:type="paragraph" w:styleId="Heading3">
    <w:name w:val="heading 3"/>
    <w:basedOn w:val="HeadingBase"/>
    <w:next w:val="BodyText"/>
    <w:link w:val="Heading3Char"/>
    <w:qFormat/>
    <w:rsid w:val="00543639"/>
    <w:pPr>
      <w:spacing w:before="180" w:after="120"/>
      <w:outlineLvl w:val="2"/>
    </w:pPr>
    <w:rPr>
      <w:spacing w:val="-10"/>
      <w:kern w:val="32"/>
    </w:rPr>
  </w:style>
  <w:style w:type="paragraph" w:styleId="Heading4">
    <w:name w:val="heading 4"/>
    <w:basedOn w:val="HeadingBase"/>
    <w:next w:val="BodyText"/>
    <w:link w:val="Heading4Char"/>
    <w:qFormat/>
    <w:rsid w:val="00543639"/>
    <w:pPr>
      <w:spacing w:before="160" w:after="120"/>
      <w:outlineLvl w:val="3"/>
    </w:pPr>
    <w:rPr>
      <w:sz w:val="22"/>
    </w:rPr>
  </w:style>
  <w:style w:type="paragraph" w:styleId="Heading5">
    <w:name w:val="heading 5"/>
    <w:basedOn w:val="HeadingBase"/>
    <w:next w:val="Normal"/>
    <w:link w:val="Heading5Char"/>
    <w:qFormat/>
    <w:rsid w:val="00543639"/>
    <w:pPr>
      <w:spacing w:before="80"/>
      <w:outlineLvl w:val="4"/>
    </w:pPr>
    <w:rPr>
      <w:color w:val="918585"/>
      <w:sz w:val="20"/>
    </w:rPr>
  </w:style>
  <w:style w:type="paragraph" w:styleId="Heading6">
    <w:name w:val="heading 6"/>
    <w:basedOn w:val="HeadingBase"/>
    <w:next w:val="Normal"/>
    <w:link w:val="Heading6Char"/>
    <w:qFormat/>
    <w:rsid w:val="00543639"/>
    <w:pPr>
      <w:spacing w:before="60"/>
      <w:outlineLvl w:val="5"/>
    </w:pPr>
    <w:rPr>
      <w:color w:val="918585"/>
      <w:sz w:val="20"/>
    </w:rPr>
  </w:style>
  <w:style w:type="paragraph" w:styleId="Heading7">
    <w:name w:val="heading 7"/>
    <w:basedOn w:val="Normal"/>
    <w:next w:val="Normal"/>
    <w:link w:val="Heading7Char"/>
    <w:qFormat/>
    <w:rsid w:val="00543639"/>
    <w:pPr>
      <w:ind w:left="720"/>
      <w:outlineLvl w:val="6"/>
    </w:pPr>
    <w:rPr>
      <w:i/>
    </w:rPr>
  </w:style>
  <w:style w:type="paragraph" w:styleId="Heading8">
    <w:name w:val="heading 8"/>
    <w:basedOn w:val="Normal"/>
    <w:next w:val="Normal"/>
    <w:link w:val="Heading8Char"/>
    <w:qFormat/>
    <w:rsid w:val="00543639"/>
    <w:pPr>
      <w:ind w:left="720"/>
      <w:outlineLvl w:val="7"/>
    </w:pPr>
    <w:rPr>
      <w:i/>
    </w:rPr>
  </w:style>
  <w:style w:type="paragraph" w:styleId="Heading9">
    <w:name w:val="heading 9"/>
    <w:basedOn w:val="Normal"/>
    <w:next w:val="Normal"/>
    <w:link w:val="Heading9Char"/>
    <w:qFormat/>
    <w:rsid w:val="00543639"/>
    <w:pPr>
      <w:ind w:left="720"/>
      <w:outlineLvl w:val="8"/>
    </w:pPr>
    <w:rPr>
      <w:i/>
    </w:rPr>
  </w:style>
  <w:style w:type="character" w:default="1" w:styleId="DefaultParagraphFont">
    <w:name w:val="Default Paragraph Font"/>
    <w:uiPriority w:val="1"/>
    <w:unhideWhenUsed/>
    <w:rsid w:val="00543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639"/>
  </w:style>
  <w:style w:type="character" w:customStyle="1" w:styleId="Heading1Char">
    <w:name w:val="Heading 1 Char"/>
    <w:basedOn w:val="DefaultParagraphFont"/>
    <w:link w:val="Heading1"/>
    <w:rsid w:val="00543639"/>
    <w:rPr>
      <w:rFonts w:ascii="Times New Roman" w:eastAsia="Times New Roman" w:hAnsi="Times New Roman" w:cs="Times New Roman"/>
      <w:b/>
      <w:sz w:val="32"/>
      <w:szCs w:val="20"/>
      <w:lang w:eastAsia="en-US"/>
    </w:rPr>
  </w:style>
  <w:style w:type="paragraph" w:styleId="BodyText">
    <w:name w:val="Body Text"/>
    <w:basedOn w:val="Normal"/>
    <w:link w:val="BodyTextChar"/>
    <w:rsid w:val="005436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639"/>
    <w:rPr>
      <w:rFonts w:ascii="Times New Roman" w:eastAsia="Times New Roman" w:hAnsi="Times New Roman" w:cs="Times New Roman"/>
      <w:sz w:val="24"/>
      <w:lang w:val="en-US" w:eastAsia="en-US"/>
    </w:rPr>
  </w:style>
  <w:style w:type="paragraph" w:styleId="Footer">
    <w:name w:val="footer"/>
    <w:basedOn w:val="Normal"/>
    <w:link w:val="FooterChar"/>
    <w:rsid w:val="00543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639"/>
    <w:rPr>
      <w:rFonts w:ascii="Times New Roman" w:eastAsia="Times New Roman" w:hAnsi="Times New Roman" w:cs="Times New Roman"/>
      <w:sz w:val="16"/>
      <w:lang w:val="en-US" w:eastAsia="en-US"/>
    </w:rPr>
  </w:style>
  <w:style w:type="paragraph" w:styleId="List">
    <w:name w:val="List"/>
    <w:basedOn w:val="BodyText"/>
    <w:next w:val="BodyText"/>
    <w:rsid w:val="00543639"/>
    <w:pPr>
      <w:tabs>
        <w:tab w:val="left" w:pos="340"/>
      </w:tabs>
      <w:spacing w:before="60" w:after="60"/>
      <w:ind w:left="340" w:hanging="340"/>
    </w:pPr>
  </w:style>
  <w:style w:type="paragraph" w:styleId="ListBullet">
    <w:name w:val="List Bullet"/>
    <w:basedOn w:val="List"/>
    <w:rsid w:val="00543639"/>
    <w:pPr>
      <w:numPr>
        <w:numId w:val="12"/>
      </w:numPr>
      <w:tabs>
        <w:tab w:val="clear" w:pos="340"/>
      </w:tabs>
      <w:spacing w:before="40" w:after="40"/>
    </w:pPr>
  </w:style>
  <w:style w:type="character" w:customStyle="1" w:styleId="SpecialBold">
    <w:name w:val="Special Bold"/>
    <w:basedOn w:val="DefaultParagraphFont"/>
    <w:rsid w:val="00543639"/>
    <w:rPr>
      <w:b/>
      <w:spacing w:val="0"/>
    </w:rPr>
  </w:style>
  <w:style w:type="paragraph" w:styleId="Header">
    <w:name w:val="header"/>
    <w:basedOn w:val="Normal"/>
    <w:link w:val="HeaderChar"/>
    <w:rsid w:val="00543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6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3639"/>
    <w:pPr>
      <w:spacing w:before="240" w:after="120"/>
      <w:outlineLvl w:val="0"/>
    </w:pPr>
    <w:rPr>
      <w:rFonts w:ascii="Times New Roman" w:hAnsi="Times New Roman"/>
      <w:b/>
      <w:sz w:val="28"/>
    </w:rPr>
  </w:style>
  <w:style w:type="paragraph" w:customStyle="1" w:styleId="AllowPageBreak">
    <w:name w:val="AllowPageBreak"/>
    <w:rsid w:val="005436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3639"/>
    <w:pPr>
      <w:tabs>
        <w:tab w:val="left" w:pos="680"/>
      </w:tabs>
      <w:spacing w:before="60" w:after="60"/>
      <w:ind w:left="680" w:hanging="340"/>
    </w:pPr>
  </w:style>
  <w:style w:type="character" w:customStyle="1" w:styleId="Heading2Char">
    <w:name w:val="Heading 2 Char"/>
    <w:basedOn w:val="DefaultParagraphFont"/>
    <w:link w:val="Heading2"/>
    <w:rsid w:val="00543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6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36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3639"/>
    <w:rPr>
      <w:rFonts w:ascii="Courier New" w:eastAsia="Times New Roman" w:hAnsi="Courier New" w:cs="Times New Roman"/>
      <w:i/>
      <w:szCs w:val="20"/>
      <w:lang w:val="en-US" w:eastAsia="en-US"/>
    </w:rPr>
  </w:style>
  <w:style w:type="paragraph" w:customStyle="1" w:styleId="HeadingBase">
    <w:name w:val="Heading Base"/>
    <w:rsid w:val="00543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639"/>
    <w:pPr>
      <w:tabs>
        <w:tab w:val="right" w:leader="dot" w:pos="9072"/>
      </w:tabs>
      <w:ind w:left="567"/>
    </w:pPr>
    <w:rPr>
      <w:szCs w:val="22"/>
    </w:rPr>
  </w:style>
  <w:style w:type="paragraph" w:customStyle="1" w:styleId="TOCBase">
    <w:name w:val="TOC Base"/>
    <w:rsid w:val="00543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639"/>
    <w:pPr>
      <w:tabs>
        <w:tab w:val="right" w:leader="dot" w:pos="9072"/>
      </w:tabs>
      <w:spacing w:before="40" w:after="40"/>
      <w:ind w:left="284"/>
    </w:pPr>
    <w:rPr>
      <w:rFonts w:ascii="Times New Roman" w:hAnsi="Times New Roman"/>
    </w:rPr>
  </w:style>
  <w:style w:type="paragraph" w:styleId="TOC1">
    <w:name w:val="toc 1"/>
    <w:basedOn w:val="TOCBase"/>
    <w:next w:val="Normal"/>
    <w:rsid w:val="005436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639"/>
    <w:pPr>
      <w:spacing w:before="5040"/>
      <w:jc w:val="center"/>
    </w:pPr>
    <w:rPr>
      <w:sz w:val="48"/>
      <w:szCs w:val="72"/>
      <w:lang w:val="en-US"/>
    </w:rPr>
  </w:style>
  <w:style w:type="character" w:customStyle="1" w:styleId="TitleChar">
    <w:name w:val="Title Char"/>
    <w:basedOn w:val="DefaultParagraphFont"/>
    <w:link w:val="Title"/>
    <w:rsid w:val="00543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639"/>
    <w:pPr>
      <w:tabs>
        <w:tab w:val="left" w:pos="3600"/>
        <w:tab w:val="left" w:pos="3958"/>
      </w:tabs>
    </w:pPr>
  </w:style>
  <w:style w:type="paragraph" w:customStyle="1" w:styleId="Note">
    <w:name w:val="Note"/>
    <w:basedOn w:val="BodyText"/>
    <w:rsid w:val="00543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639"/>
    <w:pPr>
      <w:framePr w:wrap="auto" w:hAnchor="text" w:y="6049"/>
    </w:pPr>
    <w:rPr>
      <w:color w:val="000000"/>
      <w:sz w:val="40"/>
    </w:rPr>
  </w:style>
  <w:style w:type="paragraph" w:customStyle="1" w:styleId="TOCTitle">
    <w:name w:val="TOCTitle"/>
    <w:basedOn w:val="Heading1"/>
    <w:rsid w:val="00543639"/>
    <w:pPr>
      <w:spacing w:after="240"/>
      <w:jc w:val="center"/>
      <w:outlineLvl w:val="9"/>
    </w:pPr>
    <w:rPr>
      <w:caps/>
    </w:rPr>
  </w:style>
  <w:style w:type="paragraph" w:customStyle="1" w:styleId="Version">
    <w:name w:val="Version"/>
    <w:rsid w:val="005436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639"/>
    <w:pPr>
      <w:numPr>
        <w:numId w:val="13"/>
      </w:numPr>
      <w:tabs>
        <w:tab w:val="clear" w:pos="680"/>
      </w:tabs>
    </w:pPr>
  </w:style>
  <w:style w:type="paragraph" w:styleId="Index1">
    <w:name w:val="index 1"/>
    <w:basedOn w:val="Normal"/>
    <w:next w:val="Normal"/>
    <w:semiHidden/>
    <w:rsid w:val="00543639"/>
    <w:pPr>
      <w:keepNext w:val="0"/>
      <w:tabs>
        <w:tab w:val="right" w:pos="4176"/>
      </w:tabs>
      <w:ind w:left="198" w:hanging="198"/>
    </w:pPr>
    <w:rPr>
      <w:rFonts w:ascii="Garamond" w:hAnsi="Garamond"/>
    </w:rPr>
  </w:style>
  <w:style w:type="paragraph" w:styleId="IndexHeading">
    <w:name w:val="index heading"/>
    <w:basedOn w:val="Normal"/>
    <w:next w:val="Index1"/>
    <w:semiHidden/>
    <w:rsid w:val="00543639"/>
    <w:pPr>
      <w:spacing w:before="120" w:after="120"/>
    </w:pPr>
    <w:rPr>
      <w:rFonts w:ascii="Arial" w:hAnsi="Arial"/>
      <w:b/>
      <w:color w:val="918585"/>
      <w:sz w:val="24"/>
    </w:rPr>
  </w:style>
  <w:style w:type="paragraph" w:customStyle="1" w:styleId="Chapter">
    <w:name w:val="Chapter"/>
    <w:basedOn w:val="Normal"/>
    <w:rsid w:val="00543639"/>
    <w:pPr>
      <w:spacing w:before="240"/>
    </w:pPr>
    <w:rPr>
      <w:rFonts w:ascii="Times New Roman" w:hAnsi="Times New Roman"/>
      <w:smallCaps/>
      <w:spacing w:val="80"/>
      <w:sz w:val="28"/>
    </w:rPr>
  </w:style>
  <w:style w:type="paragraph" w:customStyle="1" w:styleId="InChapter">
    <w:name w:val="InChapter"/>
    <w:basedOn w:val="Heading3"/>
    <w:rsid w:val="00543639"/>
    <w:pPr>
      <w:spacing w:after="240"/>
      <w:outlineLvl w:val="9"/>
    </w:pPr>
    <w:rPr>
      <w:noProof/>
    </w:rPr>
  </w:style>
  <w:style w:type="paragraph" w:styleId="Index2">
    <w:name w:val="index 2"/>
    <w:basedOn w:val="Normal"/>
    <w:next w:val="Normal"/>
    <w:semiHidden/>
    <w:rsid w:val="00543639"/>
    <w:pPr>
      <w:tabs>
        <w:tab w:val="right" w:pos="4176"/>
      </w:tabs>
      <w:ind w:left="568" w:hanging="284"/>
    </w:pPr>
    <w:rPr>
      <w:rFonts w:ascii="Garamond" w:hAnsi="Garamond"/>
    </w:rPr>
  </w:style>
  <w:style w:type="paragraph" w:customStyle="1" w:styleId="Byline">
    <w:name w:val="Byline"/>
    <w:rsid w:val="00543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639"/>
    <w:pPr>
      <w:tabs>
        <w:tab w:val="clear" w:pos="3600"/>
        <w:tab w:val="clear" w:pos="3958"/>
      </w:tabs>
      <w:jc w:val="right"/>
    </w:pPr>
  </w:style>
  <w:style w:type="character" w:styleId="Emphasis">
    <w:name w:val="Emphasis"/>
    <w:basedOn w:val="DefaultParagraphFont"/>
    <w:qFormat/>
    <w:rsid w:val="00543639"/>
    <w:rPr>
      <w:i/>
    </w:rPr>
  </w:style>
  <w:style w:type="paragraph" w:styleId="Caption">
    <w:name w:val="caption"/>
    <w:basedOn w:val="BodyText"/>
    <w:next w:val="Normal"/>
    <w:qFormat/>
    <w:rsid w:val="00543639"/>
    <w:pPr>
      <w:framePr w:w="2268" w:hSpace="181" w:vSpace="181" w:wrap="around" w:vAnchor="text" w:hAnchor="page" w:x="1135" w:y="285" w:anchorLock="1"/>
    </w:pPr>
    <w:rPr>
      <w:i/>
    </w:rPr>
  </w:style>
  <w:style w:type="paragraph" w:customStyle="1" w:styleId="MiniTOCTitle">
    <w:name w:val="MiniTOCTitle"/>
    <w:basedOn w:val="Heading4"/>
    <w:rsid w:val="00543639"/>
    <w:pPr>
      <w:spacing w:before="240"/>
      <w:outlineLvl w:val="9"/>
    </w:pPr>
    <w:rPr>
      <w:noProof/>
      <w:sz w:val="24"/>
    </w:rPr>
  </w:style>
  <w:style w:type="paragraph" w:customStyle="1" w:styleId="MiniTOCItem">
    <w:name w:val="MiniTOCItem"/>
    <w:basedOn w:val="ListBullet"/>
    <w:rsid w:val="00543639"/>
    <w:pPr>
      <w:numPr>
        <w:numId w:val="0"/>
      </w:numPr>
      <w:tabs>
        <w:tab w:val="right" w:leader="dot" w:pos="6521"/>
      </w:tabs>
      <w:spacing w:before="0" w:after="0"/>
    </w:pPr>
  </w:style>
  <w:style w:type="paragraph" w:customStyle="1" w:styleId="TOFTitle">
    <w:name w:val="TOFTitle"/>
    <w:basedOn w:val="TOCTitle"/>
    <w:rsid w:val="00543639"/>
  </w:style>
  <w:style w:type="paragraph" w:styleId="TableofFigures">
    <w:name w:val="table of figures"/>
    <w:basedOn w:val="Normal"/>
    <w:next w:val="Normal"/>
    <w:semiHidden/>
    <w:rsid w:val="00543639"/>
    <w:pPr>
      <w:tabs>
        <w:tab w:val="right" w:leader="dot" w:pos="9072"/>
      </w:tabs>
      <w:ind w:left="970" w:hanging="403"/>
    </w:pPr>
    <w:rPr>
      <w:rFonts w:ascii="Times New Roman" w:hAnsi="Times New Roman"/>
      <w:b/>
    </w:rPr>
  </w:style>
  <w:style w:type="paragraph" w:styleId="ListNumber">
    <w:name w:val="List Number"/>
    <w:basedOn w:val="List"/>
    <w:rsid w:val="00543639"/>
    <w:pPr>
      <w:numPr>
        <w:numId w:val="10"/>
      </w:numPr>
    </w:pPr>
  </w:style>
  <w:style w:type="character" w:customStyle="1" w:styleId="WingdingSymbols">
    <w:name w:val="Wingding Symbols"/>
    <w:rsid w:val="00543639"/>
    <w:rPr>
      <w:rFonts w:ascii="Wingdings" w:hAnsi="Wingdings"/>
    </w:rPr>
  </w:style>
  <w:style w:type="paragraph" w:customStyle="1" w:styleId="TableHeading">
    <w:name w:val="Table Heading"/>
    <w:basedOn w:val="HeadingBase"/>
    <w:rsid w:val="00543639"/>
    <w:pPr>
      <w:keepLines/>
      <w:pBdr>
        <w:bottom w:val="single" w:sz="6" w:space="1" w:color="918585"/>
      </w:pBdr>
      <w:spacing w:before="240"/>
    </w:pPr>
  </w:style>
  <w:style w:type="character" w:customStyle="1" w:styleId="HotSpot">
    <w:name w:val="HotSpot"/>
    <w:rsid w:val="00543639"/>
    <w:rPr>
      <w:color w:val="0033CC"/>
      <w:u w:val="none"/>
    </w:rPr>
  </w:style>
  <w:style w:type="paragraph" w:customStyle="1" w:styleId="BodyTextRight">
    <w:name w:val="Body Text Right"/>
    <w:basedOn w:val="BodyText"/>
    <w:rsid w:val="00543639"/>
    <w:pPr>
      <w:spacing w:before="0" w:after="0"/>
      <w:jc w:val="right"/>
    </w:pPr>
  </w:style>
  <w:style w:type="paragraph" w:styleId="Index3">
    <w:name w:val="index 3"/>
    <w:basedOn w:val="ListNumber2"/>
    <w:next w:val="Normal"/>
    <w:semiHidden/>
    <w:rsid w:val="00543639"/>
    <w:pPr>
      <w:numPr>
        <w:numId w:val="0"/>
      </w:numPr>
      <w:tabs>
        <w:tab w:val="right" w:leader="dot" w:pos="4176"/>
      </w:tabs>
    </w:pPr>
  </w:style>
  <w:style w:type="paragraph" w:styleId="ListNumber2">
    <w:name w:val="List Number 2"/>
    <w:basedOn w:val="List2"/>
    <w:rsid w:val="00543639"/>
    <w:pPr>
      <w:numPr>
        <w:numId w:val="9"/>
      </w:numPr>
      <w:tabs>
        <w:tab w:val="clear" w:pos="1060"/>
      </w:tabs>
    </w:pPr>
  </w:style>
  <w:style w:type="paragraph" w:customStyle="1" w:styleId="MarginNote">
    <w:name w:val="Margin Note"/>
    <w:basedOn w:val="BodyText"/>
    <w:rsid w:val="00543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6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3639"/>
    <w:rPr>
      <w:sz w:val="32"/>
    </w:rPr>
  </w:style>
  <w:style w:type="paragraph" w:customStyle="1" w:styleId="HeadingProcedure">
    <w:name w:val="Heading Procedure"/>
    <w:basedOn w:val="HeadingBase"/>
    <w:next w:val="Normal"/>
    <w:rsid w:val="00543639"/>
    <w:pPr>
      <w:tabs>
        <w:tab w:val="left" w:pos="0"/>
      </w:tabs>
      <w:spacing w:before="120" w:after="60"/>
    </w:pPr>
    <w:rPr>
      <w:i/>
      <w:color w:val="918585"/>
      <w:sz w:val="22"/>
    </w:rPr>
  </w:style>
  <w:style w:type="paragraph" w:customStyle="1" w:styleId="TableBodyText">
    <w:name w:val="Table Body Text"/>
    <w:basedOn w:val="BodyText"/>
    <w:rsid w:val="00543639"/>
    <w:pPr>
      <w:spacing w:before="60" w:after="60"/>
    </w:pPr>
  </w:style>
  <w:style w:type="paragraph" w:styleId="ListContinue">
    <w:name w:val="List Continue"/>
    <w:basedOn w:val="List"/>
    <w:rsid w:val="00543639"/>
    <w:pPr>
      <w:ind w:firstLine="0"/>
    </w:pPr>
  </w:style>
  <w:style w:type="paragraph" w:customStyle="1" w:styleId="ListNote">
    <w:name w:val="List Note"/>
    <w:basedOn w:val="List"/>
    <w:rsid w:val="00543639"/>
    <w:pPr>
      <w:pBdr>
        <w:top w:val="single" w:sz="6" w:space="2" w:color="918585"/>
        <w:bottom w:val="single" w:sz="6" w:space="2" w:color="918585"/>
      </w:pBdr>
      <w:tabs>
        <w:tab w:val="left" w:pos="1021"/>
      </w:tabs>
      <w:ind w:firstLine="0"/>
    </w:pPr>
  </w:style>
  <w:style w:type="paragraph" w:customStyle="1" w:styleId="Warning">
    <w:name w:val="Warning"/>
    <w:basedOn w:val="BodyText"/>
    <w:rsid w:val="00543639"/>
    <w:pPr>
      <w:shd w:val="clear" w:color="auto" w:fill="D9D9D9"/>
      <w:tabs>
        <w:tab w:val="left" w:pos="992"/>
      </w:tabs>
      <w:ind w:left="119" w:right="119"/>
    </w:pPr>
    <w:rPr>
      <w:sz w:val="20"/>
    </w:rPr>
  </w:style>
  <w:style w:type="paragraph" w:customStyle="1" w:styleId="MarginIcons">
    <w:name w:val="Margin Icons"/>
    <w:basedOn w:val="BodyText"/>
    <w:rsid w:val="00543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639"/>
    <w:rPr>
      <w:rFonts w:ascii="Courier New" w:hAnsi="Courier New"/>
    </w:rPr>
  </w:style>
  <w:style w:type="paragraph" w:customStyle="1" w:styleId="NoteBullet">
    <w:name w:val="Note Bullet"/>
    <w:basedOn w:val="Note"/>
    <w:rsid w:val="00543639"/>
    <w:pPr>
      <w:tabs>
        <w:tab w:val="clear" w:pos="680"/>
      </w:tabs>
      <w:spacing w:before="60" w:after="60"/>
    </w:pPr>
  </w:style>
  <w:style w:type="paragraph" w:customStyle="1" w:styleId="SubHeading2">
    <w:name w:val="SubHeading2"/>
    <w:basedOn w:val="HeadingBase"/>
    <w:rsid w:val="00543639"/>
    <w:pPr>
      <w:spacing w:before="240" w:after="60"/>
    </w:pPr>
    <w:rPr>
      <w:sz w:val="20"/>
    </w:rPr>
  </w:style>
  <w:style w:type="paragraph" w:customStyle="1" w:styleId="SubHeading1">
    <w:name w:val="SubHeading1"/>
    <w:basedOn w:val="HeadingBase"/>
    <w:rsid w:val="00543639"/>
    <w:pPr>
      <w:spacing w:before="240" w:after="60"/>
    </w:pPr>
    <w:rPr>
      <w:color w:val="918585"/>
      <w:sz w:val="22"/>
    </w:rPr>
  </w:style>
  <w:style w:type="paragraph" w:customStyle="1" w:styleId="SideHeading">
    <w:name w:val="Side Heading"/>
    <w:basedOn w:val="HeadingBase"/>
    <w:rsid w:val="00543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639"/>
    <w:pPr>
      <w:tabs>
        <w:tab w:val="num" w:pos="360"/>
      </w:tabs>
    </w:pPr>
  </w:style>
  <w:style w:type="paragraph" w:styleId="PlainText">
    <w:name w:val="Plain Text"/>
    <w:basedOn w:val="Normal"/>
    <w:link w:val="PlainTextChar"/>
    <w:rsid w:val="00543639"/>
    <w:rPr>
      <w:sz w:val="20"/>
    </w:rPr>
  </w:style>
  <w:style w:type="character" w:customStyle="1" w:styleId="PlainTextChar">
    <w:name w:val="Plain Text Char"/>
    <w:basedOn w:val="DefaultParagraphFont"/>
    <w:link w:val="PlainText"/>
    <w:rsid w:val="005436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3639"/>
    <w:rPr>
      <w:b/>
      <w:smallCaps/>
    </w:rPr>
  </w:style>
  <w:style w:type="paragraph" w:customStyle="1" w:styleId="TableListNumber">
    <w:name w:val="Table List Number"/>
    <w:basedOn w:val="ListNumber"/>
    <w:rsid w:val="00543639"/>
    <w:pPr>
      <w:numPr>
        <w:numId w:val="0"/>
      </w:numPr>
    </w:pPr>
  </w:style>
  <w:style w:type="paragraph" w:styleId="TOC4">
    <w:name w:val="toc 4"/>
    <w:basedOn w:val="TOCBase"/>
    <w:next w:val="Normal"/>
    <w:semiHidden/>
    <w:rsid w:val="00543639"/>
    <w:pPr>
      <w:tabs>
        <w:tab w:val="right" w:leader="dot" w:pos="9071"/>
      </w:tabs>
      <w:ind w:left="1701"/>
    </w:pPr>
  </w:style>
  <w:style w:type="paragraph" w:customStyle="1" w:styleId="ListAlpha">
    <w:name w:val="List Alpha"/>
    <w:basedOn w:val="List"/>
    <w:rsid w:val="00543639"/>
    <w:pPr>
      <w:numPr>
        <w:numId w:val="8"/>
      </w:numPr>
    </w:pPr>
  </w:style>
  <w:style w:type="paragraph" w:customStyle="1" w:styleId="ListAlpha2">
    <w:name w:val="List Alpha 2"/>
    <w:basedOn w:val="List2"/>
    <w:rsid w:val="00543639"/>
    <w:pPr>
      <w:numPr>
        <w:numId w:val="7"/>
      </w:numPr>
    </w:pPr>
  </w:style>
  <w:style w:type="paragraph" w:styleId="List3">
    <w:name w:val="List 3"/>
    <w:basedOn w:val="BodyText"/>
    <w:rsid w:val="00543639"/>
    <w:pPr>
      <w:tabs>
        <w:tab w:val="left" w:pos="1021"/>
      </w:tabs>
      <w:spacing w:before="60" w:after="60"/>
      <w:ind w:left="1020" w:hanging="340"/>
    </w:pPr>
  </w:style>
  <w:style w:type="paragraph" w:styleId="List4">
    <w:name w:val="List 4"/>
    <w:basedOn w:val="BodyText"/>
    <w:rsid w:val="00543639"/>
    <w:pPr>
      <w:tabs>
        <w:tab w:val="left" w:pos="1361"/>
      </w:tabs>
      <w:spacing w:before="60" w:after="60"/>
      <w:ind w:left="1361" w:hanging="340"/>
    </w:pPr>
  </w:style>
  <w:style w:type="paragraph" w:styleId="List5">
    <w:name w:val="List 5"/>
    <w:basedOn w:val="BodyText"/>
    <w:rsid w:val="00543639"/>
    <w:pPr>
      <w:tabs>
        <w:tab w:val="left" w:pos="1701"/>
      </w:tabs>
      <w:spacing w:before="60" w:after="60"/>
      <w:ind w:left="1701" w:hanging="340"/>
    </w:pPr>
  </w:style>
  <w:style w:type="paragraph" w:styleId="ListBullet3">
    <w:name w:val="List Bullet 3"/>
    <w:basedOn w:val="List3"/>
    <w:rsid w:val="00543639"/>
    <w:pPr>
      <w:numPr>
        <w:numId w:val="14"/>
      </w:numPr>
      <w:tabs>
        <w:tab w:val="clear" w:pos="1021"/>
      </w:tabs>
      <w:ind w:left="1037" w:hanging="357"/>
    </w:pPr>
  </w:style>
  <w:style w:type="paragraph" w:styleId="ListBullet4">
    <w:name w:val="List Bullet 4"/>
    <w:basedOn w:val="List4"/>
    <w:rsid w:val="00543639"/>
    <w:pPr>
      <w:numPr>
        <w:numId w:val="2"/>
      </w:numPr>
    </w:pPr>
  </w:style>
  <w:style w:type="paragraph" w:styleId="ListBullet5">
    <w:name w:val="List Bullet 5"/>
    <w:basedOn w:val="List5"/>
    <w:rsid w:val="00543639"/>
    <w:pPr>
      <w:numPr>
        <w:numId w:val="3"/>
      </w:numPr>
    </w:pPr>
  </w:style>
  <w:style w:type="paragraph" w:styleId="ListContinue2">
    <w:name w:val="List Continue 2"/>
    <w:basedOn w:val="List2"/>
    <w:rsid w:val="00543639"/>
    <w:pPr>
      <w:ind w:firstLine="0"/>
    </w:pPr>
  </w:style>
  <w:style w:type="paragraph" w:styleId="ListContinue3">
    <w:name w:val="List Continue 3"/>
    <w:basedOn w:val="List3"/>
    <w:rsid w:val="00543639"/>
    <w:pPr>
      <w:ind w:left="1021" w:firstLine="0"/>
    </w:pPr>
  </w:style>
  <w:style w:type="paragraph" w:styleId="ListContinue4">
    <w:name w:val="List Continue 4"/>
    <w:basedOn w:val="List4"/>
    <w:rsid w:val="00543639"/>
    <w:pPr>
      <w:ind w:firstLine="0"/>
    </w:pPr>
  </w:style>
  <w:style w:type="paragraph" w:styleId="ListContinue5">
    <w:name w:val="List Continue 5"/>
    <w:basedOn w:val="List5"/>
    <w:rsid w:val="00543639"/>
    <w:pPr>
      <w:ind w:firstLine="0"/>
    </w:pPr>
  </w:style>
  <w:style w:type="paragraph" w:styleId="ListNumber3">
    <w:name w:val="List Number 3"/>
    <w:basedOn w:val="List3"/>
    <w:rsid w:val="00543639"/>
    <w:pPr>
      <w:numPr>
        <w:numId w:val="4"/>
      </w:numPr>
    </w:pPr>
  </w:style>
  <w:style w:type="paragraph" w:styleId="ListNumber4">
    <w:name w:val="List Number 4"/>
    <w:basedOn w:val="List4"/>
    <w:rsid w:val="00543639"/>
    <w:pPr>
      <w:numPr>
        <w:numId w:val="5"/>
      </w:numPr>
    </w:pPr>
  </w:style>
  <w:style w:type="paragraph" w:styleId="ListNumber5">
    <w:name w:val="List Number 5"/>
    <w:basedOn w:val="List5"/>
    <w:rsid w:val="00543639"/>
    <w:pPr>
      <w:numPr>
        <w:numId w:val="6"/>
      </w:numPr>
    </w:pPr>
  </w:style>
  <w:style w:type="paragraph" w:styleId="BlockText">
    <w:name w:val="Block Text"/>
    <w:basedOn w:val="Normal"/>
    <w:rsid w:val="00543639"/>
    <w:pPr>
      <w:spacing w:after="120"/>
      <w:ind w:left="1440" w:right="1440"/>
    </w:pPr>
  </w:style>
  <w:style w:type="character" w:customStyle="1" w:styleId="Subscript">
    <w:name w:val="Subscript"/>
    <w:basedOn w:val="DefaultParagraphFont"/>
    <w:rsid w:val="00543639"/>
    <w:rPr>
      <w:sz w:val="16"/>
      <w:vertAlign w:val="subscript"/>
    </w:rPr>
  </w:style>
  <w:style w:type="character" w:customStyle="1" w:styleId="Superscript">
    <w:name w:val="Superscript"/>
    <w:basedOn w:val="DefaultParagraphFont"/>
    <w:rsid w:val="00543639"/>
    <w:rPr>
      <w:sz w:val="16"/>
      <w:vertAlign w:val="superscript"/>
    </w:rPr>
  </w:style>
  <w:style w:type="character" w:customStyle="1" w:styleId="Symbols">
    <w:name w:val="Symbols"/>
    <w:basedOn w:val="DefaultParagraphFont"/>
    <w:rsid w:val="00543639"/>
    <w:rPr>
      <w:rFonts w:ascii="Symbol" w:hAnsi="Symbol"/>
    </w:rPr>
  </w:style>
  <w:style w:type="character" w:customStyle="1" w:styleId="MenuOptions">
    <w:name w:val="Menu Options"/>
    <w:basedOn w:val="DefaultParagraphFont"/>
    <w:rsid w:val="00543639"/>
    <w:rPr>
      <w:rFonts w:ascii="Arial Narrow" w:hAnsi="Arial Narrow"/>
      <w:smallCaps/>
    </w:rPr>
  </w:style>
  <w:style w:type="character" w:customStyle="1" w:styleId="Buttons">
    <w:name w:val="Buttons"/>
    <w:basedOn w:val="DefaultParagraphFont"/>
    <w:rsid w:val="00543639"/>
    <w:rPr>
      <w:b/>
    </w:rPr>
  </w:style>
  <w:style w:type="character" w:customStyle="1" w:styleId="Underlined">
    <w:name w:val="Underlined"/>
    <w:basedOn w:val="DefaultParagraphFont"/>
    <w:rsid w:val="00543639"/>
    <w:rPr>
      <w:u w:val="single"/>
    </w:rPr>
  </w:style>
  <w:style w:type="paragraph" w:customStyle="1" w:styleId="TableBodyTextRight">
    <w:name w:val="Table Body Text Right"/>
    <w:basedOn w:val="TableBodyText"/>
    <w:rsid w:val="00543639"/>
    <w:pPr>
      <w:widowControl w:val="0"/>
      <w:autoSpaceDE w:val="0"/>
      <w:autoSpaceDN w:val="0"/>
      <w:adjustRightInd w:val="0"/>
      <w:jc w:val="right"/>
    </w:pPr>
    <w:rPr>
      <w:rFonts w:cs="Arial"/>
      <w:szCs w:val="18"/>
    </w:rPr>
  </w:style>
  <w:style w:type="paragraph" w:customStyle="1" w:styleId="CopyrightText">
    <w:name w:val="Copyright Text"/>
    <w:basedOn w:val="BodyText"/>
    <w:rsid w:val="00543639"/>
    <w:rPr>
      <w:sz w:val="18"/>
    </w:rPr>
  </w:style>
  <w:style w:type="paragraph" w:customStyle="1" w:styleId="BodySmallRight">
    <w:name w:val="Body Small Right"/>
    <w:basedOn w:val="BodyTextRight"/>
    <w:rsid w:val="00543639"/>
    <w:rPr>
      <w:sz w:val="18"/>
      <w:szCs w:val="18"/>
    </w:rPr>
  </w:style>
  <w:style w:type="paragraph" w:customStyle="1" w:styleId="MarginEdition">
    <w:name w:val="Margin Edition"/>
    <w:basedOn w:val="MarginNote"/>
    <w:rsid w:val="00543639"/>
    <w:pPr>
      <w:spacing w:before="0" w:after="0"/>
    </w:pPr>
    <w:rPr>
      <w:rFonts w:ascii="Times New Roman" w:hAnsi="Times New Roman"/>
      <w:color w:val="999999"/>
    </w:rPr>
  </w:style>
  <w:style w:type="paragraph" w:customStyle="1" w:styleId="Spacer">
    <w:name w:val="Spacer"/>
    <w:basedOn w:val="Normal"/>
    <w:rsid w:val="00543639"/>
    <w:rPr>
      <w:sz w:val="2"/>
      <w:szCs w:val="2"/>
    </w:rPr>
  </w:style>
  <w:style w:type="character" w:customStyle="1" w:styleId="Small">
    <w:name w:val="Small"/>
    <w:basedOn w:val="DefaultParagraphFont"/>
    <w:rsid w:val="00543639"/>
    <w:rPr>
      <w:sz w:val="16"/>
    </w:rPr>
  </w:style>
  <w:style w:type="paragraph" w:customStyle="1" w:styleId="WideTable">
    <w:name w:val="Wide Table"/>
    <w:basedOn w:val="Normal"/>
    <w:rsid w:val="00543639"/>
    <w:pPr>
      <w:ind w:left="-1418"/>
    </w:pPr>
    <w:rPr>
      <w:sz w:val="2"/>
      <w:szCs w:val="2"/>
    </w:rPr>
  </w:style>
  <w:style w:type="character" w:styleId="PageNumber">
    <w:name w:val="page number"/>
    <w:basedOn w:val="DefaultParagraphFont"/>
    <w:rsid w:val="00543639"/>
  </w:style>
  <w:style w:type="paragraph" w:styleId="Quote">
    <w:name w:val="Quote"/>
    <w:basedOn w:val="Heading1"/>
    <w:link w:val="QuoteChar"/>
    <w:qFormat/>
    <w:rsid w:val="00543639"/>
    <w:rPr>
      <w:b w:val="0"/>
      <w:sz w:val="72"/>
      <w:szCs w:val="72"/>
      <w:lang w:val="en-NZ"/>
    </w:rPr>
  </w:style>
  <w:style w:type="character" w:customStyle="1" w:styleId="QuoteChar">
    <w:name w:val="Quote Char"/>
    <w:basedOn w:val="DefaultParagraphFont"/>
    <w:link w:val="Quote"/>
    <w:rsid w:val="00543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639"/>
    <w:pPr>
      <w:pageBreakBefore/>
    </w:pPr>
  </w:style>
  <w:style w:type="paragraph" w:customStyle="1" w:styleId="Border">
    <w:name w:val="Border"/>
    <w:basedOn w:val="Normal"/>
    <w:qFormat/>
    <w:rsid w:val="00543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639"/>
    <w:rPr>
      <w:b/>
      <w:bCs/>
      <w:i/>
      <w:iCs/>
      <w:color w:val="auto"/>
    </w:rPr>
  </w:style>
  <w:style w:type="paragraph" w:styleId="IntenseQuote">
    <w:name w:val="Intense Quote"/>
    <w:basedOn w:val="Normal"/>
    <w:next w:val="Normal"/>
    <w:link w:val="IntenseQuoteChar"/>
    <w:uiPriority w:val="30"/>
    <w:qFormat/>
    <w:rsid w:val="00543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6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3639"/>
    <w:rPr>
      <w:smallCaps/>
      <w:color w:val="auto"/>
      <w:u w:val="single"/>
    </w:rPr>
  </w:style>
  <w:style w:type="character" w:styleId="IntenseReference">
    <w:name w:val="Intense Reference"/>
    <w:basedOn w:val="DefaultParagraphFont"/>
    <w:uiPriority w:val="32"/>
    <w:qFormat/>
    <w:rsid w:val="00543639"/>
    <w:rPr>
      <w:b/>
      <w:bCs/>
      <w:smallCaps/>
      <w:color w:val="auto"/>
      <w:spacing w:val="5"/>
      <w:u w:val="single"/>
    </w:rPr>
  </w:style>
  <w:style w:type="paragraph" w:customStyle="1" w:styleId="2ColumnHeading">
    <w:name w:val="2Column Heading"/>
    <w:basedOn w:val="BodyText"/>
    <w:qFormat/>
    <w:rsid w:val="00543639"/>
    <w:pPr>
      <w:spacing w:after="60"/>
      <w:ind w:left="-2268"/>
    </w:pPr>
    <w:rPr>
      <w:b/>
    </w:rPr>
  </w:style>
  <w:style w:type="paragraph" w:customStyle="1" w:styleId="Heading1TOC">
    <w:name w:val="Heading1 TOC"/>
    <w:basedOn w:val="Normal"/>
    <w:qFormat/>
    <w:rsid w:val="00543639"/>
    <w:pPr>
      <w:spacing w:before="240" w:after="120"/>
    </w:pPr>
    <w:rPr>
      <w:rFonts w:ascii="Times New Roman" w:hAnsi="Times New Roman"/>
      <w:b/>
      <w:sz w:val="32"/>
    </w:rPr>
  </w:style>
  <w:style w:type="paragraph" w:customStyle="1" w:styleId="Heading2TOC">
    <w:name w:val="Heading2 TOC"/>
    <w:basedOn w:val="Normal"/>
    <w:qFormat/>
    <w:rsid w:val="00543639"/>
    <w:pPr>
      <w:spacing w:before="240" w:after="60"/>
    </w:pPr>
    <w:rPr>
      <w:rFonts w:ascii="Times New Roman" w:hAnsi="Times New Roman"/>
      <w:b/>
      <w:sz w:val="28"/>
    </w:rPr>
  </w:style>
  <w:style w:type="character" w:customStyle="1" w:styleId="Underline">
    <w:name w:val="Underline"/>
    <w:basedOn w:val="DefaultParagraphFont"/>
    <w:qFormat/>
    <w:rsid w:val="00543639"/>
    <w:rPr>
      <w:u w:val="single"/>
    </w:rPr>
  </w:style>
  <w:style w:type="character" w:customStyle="1" w:styleId="BoldandItalics">
    <w:name w:val="Bold and Italics"/>
    <w:qFormat/>
    <w:rsid w:val="00543639"/>
    <w:rPr>
      <w:b/>
      <w:i/>
      <w:u w:val="none"/>
    </w:rPr>
  </w:style>
  <w:style w:type="paragraph" w:styleId="BalloonText">
    <w:name w:val="Balloon Text"/>
    <w:basedOn w:val="Normal"/>
    <w:link w:val="BalloonTextChar"/>
    <w:rsid w:val="00543639"/>
    <w:rPr>
      <w:rFonts w:ascii="Tahoma" w:hAnsi="Tahoma" w:cs="Tahoma"/>
      <w:sz w:val="16"/>
      <w:szCs w:val="16"/>
    </w:rPr>
  </w:style>
  <w:style w:type="character" w:customStyle="1" w:styleId="BalloonTextChar">
    <w:name w:val="Balloon Text Char"/>
    <w:basedOn w:val="DefaultParagraphFont"/>
    <w:link w:val="BalloonText"/>
    <w:rsid w:val="005436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36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6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1082</Words>
  <Characters>7134</Characters>
  <Application>Microsoft Office Word</Application>
  <DocSecurity>0</DocSecurity>
  <Lines>268</Lines>
  <Paragraphs>122</Paragraphs>
  <ScaleCrop>false</ScaleCrop>
  <Company>Author-it Software Corporation Ltd.</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MEM18070C Modify complex electrical circuits and systems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2012-05-27T01:57:00Z</dcterms:created>
  <dcterms:modified xsi:type="dcterms:W3CDTF">2012-05-27T01:57:00Z</dcterms:modified>
</cp:coreProperties>
</file>