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D3D" w:rsidP="00FE7D3D">
      <w:pPr>
        <w:pStyle w:val="Title"/>
      </w:pPr>
      <w:r>
        <w:fldChar w:fldCharType="begin"/>
      </w:r>
      <w:r>
        <w:instrText xml:space="preserve"> TITLE   \* MERGEFORMAT </w:instrText>
      </w:r>
      <w:r>
        <w:fldChar w:fldCharType="separate"/>
      </w:r>
      <w:r>
        <w:t>MEM18065B Diagnose and repair digital equipment and components</w:t>
      </w:r>
      <w:r>
        <w:fldChar w:fldCharType="end"/>
      </w:r>
    </w:p>
    <w:p w:rsidR="00FE7D3D" w:rsidP="00FE7D3D">
      <w:pPr>
        <w:pStyle w:val="Version"/>
        <w:sectPr w:rsidSect="00675A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5A3D" w:rsidP="00675A3D">
      <w:pPr>
        <w:pStyle w:val="SuperHeading"/>
      </w:pPr>
      <w:r w:rsidRPr="00675A3D">
        <w:t>MEM18065B Diagnose and repair digital equipment and components</w:t>
      </w:r>
    </w:p>
    <w:p w:rsidR="00000000" w:rsidRPr="00675A3D" w:rsidP="00675A3D">
      <w:pPr>
        <w:pStyle w:val="Heading1"/>
      </w:pPr>
      <w:bookmarkStart w:id="1" w:name="O_461505"/>
      <w:bookmarkEnd w:id="1"/>
      <w:r w:rsidRPr="00675A3D">
        <w:t>Modification History</w:t>
      </w:r>
    </w:p>
    <w:p w:rsidR="00000000" w:rsidRPr="00675A3D" w:rsidP="00675A3D">
      <w:pPr>
        <w:pStyle w:val="BodyText"/>
      </w:pPr>
      <w:r w:rsidRPr="00675A3D">
        <w:t>Single band identifier removed to clarify dual status</w:t>
      </w:r>
    </w:p>
    <w:p w:rsidR="00000000" w:rsidRPr="00675A3D" w:rsidP="00675A3D">
      <w:pPr>
        <w:pStyle w:val="AllowPageBreak"/>
      </w:pPr>
    </w:p>
    <w:p w:rsidR="00000000" w:rsidRPr="00675A3D" w:rsidP="00675A3D">
      <w:pPr>
        <w:pStyle w:val="Heading1"/>
      </w:pPr>
      <w:bookmarkStart w:id="2" w:name="O_461501"/>
      <w:bookmarkEnd w:id="2"/>
      <w:r w:rsidRPr="00675A3D">
        <w:t>Unit Descriptor</w:t>
      </w:r>
    </w:p>
    <w:tbl>
      <w:tblPr>
        <w:tblW w:w="0" w:type="auto"/>
        <w:tblLayout w:type="fixed"/>
        <w:tblCellMar>
          <w:left w:w="62" w:type="dxa"/>
          <w:right w:w="62" w:type="dxa"/>
        </w:tblCellMar>
        <w:tblLook w:val="0000"/>
      </w:tblPr>
      <w:tblGrid>
        <w:gridCol w:w="2670"/>
        <w:gridCol w:w="5852"/>
      </w:tblGrid>
      <w:tr w:rsidTr="00FE7D3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This unit covers locating faults in digital electr</w:t>
            </w:r>
            <w:r w:rsidRPr="00675A3D">
              <w:t>onic equipment or sub-assemblies and replacing faulty components.</w:t>
            </w:r>
          </w:p>
        </w:tc>
      </w:tr>
    </w:tbl>
    <w:p w:rsidR="00FE7D3D" w:rsidP="00675A3D">
      <w:pPr>
        <w:pStyle w:val="BodyText"/>
      </w:pPr>
    </w:p>
    <w:p w:rsidR="00FE7D3D" w:rsidP="00675A3D">
      <w:pPr>
        <w:pStyle w:val="BodyText"/>
      </w:pPr>
    </w:p>
    <w:p w:rsidR="00000000" w:rsidRPr="00675A3D" w:rsidP="00675A3D">
      <w:pPr>
        <w:pStyle w:val="Heading1"/>
      </w:pPr>
      <w:bookmarkStart w:id="3" w:name="O_461514"/>
      <w:bookmarkEnd w:id="3"/>
      <w:r w:rsidRPr="00675A3D">
        <w:t>Application of the Unit</w:t>
      </w:r>
    </w:p>
    <w:tbl>
      <w:tblPr>
        <w:tblW w:w="0" w:type="auto"/>
        <w:tblLayout w:type="fixed"/>
        <w:tblCellMar>
          <w:left w:w="62" w:type="dxa"/>
          <w:right w:w="62" w:type="dxa"/>
        </w:tblCellMar>
        <w:tblLook w:val="0000"/>
      </w:tblPr>
      <w:tblGrid>
        <w:gridCol w:w="2745"/>
        <w:gridCol w:w="5777"/>
      </w:tblGrid>
      <w:tr w:rsidTr="00FE7D3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This unit applies to diagnosis and repack of electronic sub-assemblies that can form part of electronic systems or equipment including digital hardware, communication, consumer audio/video, electronic appliances, scanning systems, security/fire systems, po</w:t>
            </w:r>
            <w:r w:rsidRPr="00675A3D">
              <w:t>wer supplies and test equipment etc.</w:t>
            </w:r>
          </w:p>
          <w:p w:rsidR="00000000" w:rsidRPr="00675A3D" w:rsidP="00675A3D">
            <w:pPr>
              <w:pStyle w:val="BodyText"/>
            </w:pPr>
            <w:r w:rsidRPr="00675A3D">
              <w:t>All specifications and procedures are gained from schematics, circuit drawings, engineering data sheets or manufacturers' handbooks.</w:t>
            </w:r>
          </w:p>
          <w:p w:rsidR="00000000" w:rsidRPr="00675A3D" w:rsidP="00675A3D">
            <w:pPr>
              <w:pStyle w:val="BodyText"/>
            </w:pPr>
            <w:r w:rsidRPr="00675A3D">
              <w:t>Unit MEM05002B (Perform high reliability soldering and desoldering) must also be selec</w:t>
            </w:r>
            <w:r w:rsidRPr="00675A3D">
              <w:t>ted if soldering of components is required to advanced or military specifications, where the reliability of electrical connections is critical, or where surface mounted devices are being soldered/de-soldered.</w:t>
            </w:r>
          </w:p>
          <w:p w:rsidR="00000000" w:rsidRPr="00675A3D" w:rsidP="00675A3D">
            <w:pPr>
              <w:pStyle w:val="BodyText"/>
            </w:pPr>
            <w:r w:rsidRPr="00675A3D">
              <w:t>Where termination of cables is involved Unit ME</w:t>
            </w:r>
            <w:r w:rsidRPr="00675A3D">
              <w:t>M10002B (Terminate and connect electrical wiring) and/or Unit MEM18063B (Terminate signal and data cables) must also be selected.</w:t>
            </w:r>
          </w:p>
          <w:p w:rsidR="00000000" w:rsidRPr="00675A3D" w:rsidP="00675A3D">
            <w:pPr>
              <w:pStyle w:val="BodyText"/>
            </w:pPr>
            <w:r w:rsidRPr="00675A3D">
              <w:rPr>
                <w:rStyle w:val="SpecialBold"/>
              </w:rPr>
              <w:t>Band:</w:t>
            </w:r>
          </w:p>
          <w:p w:rsidR="00000000" w:rsidRPr="00675A3D" w:rsidP="00675A3D">
            <w:pPr>
              <w:pStyle w:val="BodyText"/>
            </w:pPr>
            <w:r w:rsidRPr="00675A3D">
              <w:t xml:space="preserve">This unit has dual status and is to be regarded as both a Specialisation band A unit and Specialisation band B unit for </w:t>
            </w:r>
            <w:r w:rsidRPr="00675A3D">
              <w:t>progression to C7 (AQF level IV).</w:t>
            </w:r>
          </w:p>
          <w:p w:rsidR="00000000" w:rsidRPr="00675A3D" w:rsidP="00675A3D">
            <w:pPr>
              <w:pStyle w:val="BodyText"/>
            </w:pPr>
          </w:p>
          <w:p w:rsidR="00000000" w:rsidRPr="00675A3D" w:rsidP="00675A3D">
            <w:pPr>
              <w:pStyle w:val="BodyText"/>
            </w:pPr>
            <w:r w:rsidRPr="00675A3D">
              <w:rPr>
                <w:rStyle w:val="SpecialBold"/>
              </w:rPr>
              <w:t>Unit Weight</w:t>
            </w:r>
            <w:r w:rsidRPr="00675A3D">
              <w:t>:</w:t>
            </w:r>
            <w:r w:rsidRPr="00675A3D">
              <w:tab/>
            </w:r>
            <w:r w:rsidRPr="00675A3D">
              <w:rPr>
                <w:rStyle w:val="SpecialBold"/>
              </w:rPr>
              <w:t>10</w:t>
            </w:r>
          </w:p>
        </w:tc>
      </w:tr>
    </w:tbl>
    <w:p w:rsidR="00FE7D3D" w:rsidP="00675A3D">
      <w:pPr>
        <w:pStyle w:val="BodyText"/>
      </w:pPr>
    </w:p>
    <w:p w:rsidR="00FE7D3D" w:rsidP="00675A3D">
      <w:pPr>
        <w:pStyle w:val="BodyText"/>
      </w:pPr>
    </w:p>
    <w:p w:rsidR="00000000" w:rsidRPr="00675A3D" w:rsidP="00675A3D">
      <w:pPr>
        <w:pStyle w:val="Heading1"/>
      </w:pPr>
      <w:bookmarkStart w:id="4" w:name="O_461506"/>
      <w:bookmarkEnd w:id="4"/>
      <w:r w:rsidRPr="00675A3D">
        <w:t>Licensing/Regulatory Information</w:t>
      </w:r>
    </w:p>
    <w:p w:rsidR="00000000" w:rsidRPr="00675A3D" w:rsidP="00675A3D">
      <w:pPr>
        <w:pStyle w:val="BodyText"/>
      </w:pPr>
      <w:r w:rsidRPr="00675A3D">
        <w:t>Not Applicable</w:t>
      </w:r>
    </w:p>
    <w:p w:rsidR="00000000" w:rsidRPr="00675A3D" w:rsidP="00675A3D">
      <w:pPr>
        <w:pStyle w:val="AllowPageBreak"/>
      </w:pPr>
    </w:p>
    <w:p w:rsidR="00000000" w:rsidRPr="00675A3D" w:rsidP="00675A3D">
      <w:pPr>
        <w:pStyle w:val="Heading1"/>
      </w:pPr>
      <w:bookmarkStart w:id="5" w:name="O_461504"/>
      <w:bookmarkEnd w:id="5"/>
      <w:r w:rsidRPr="00675A3D">
        <w:t>Pre-Requisites</w:t>
      </w:r>
    </w:p>
    <w:tbl>
      <w:tblPr>
        <w:tblW w:w="0" w:type="auto"/>
        <w:tblLayout w:type="fixed"/>
        <w:tblCellMar>
          <w:left w:w="62" w:type="dxa"/>
          <w:right w:w="62" w:type="dxa"/>
        </w:tblCellMar>
        <w:tblLook w:val="0000"/>
      </w:tblPr>
      <w:tblGrid>
        <w:gridCol w:w="2687"/>
        <w:gridCol w:w="2207"/>
        <w:gridCol w:w="3628"/>
      </w:tblGrid>
      <w:tr w:rsidTr="00FE7D3D">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p>
        </w:tc>
      </w:tr>
      <w:tr w:rsidTr="00FE7D3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Perform manual soldering/desoldering - electrical/electronic components</w:t>
            </w:r>
          </w:p>
        </w:tc>
      </w:tr>
      <w:tr w:rsidTr="00FE7D3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Interpret technical drawing</w:t>
            </w:r>
          </w:p>
        </w:tc>
      </w:tr>
      <w:tr w:rsidTr="00FE7D3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Perform precision electrical/electronic measurement</w:t>
            </w:r>
          </w:p>
        </w:tc>
      </w:tr>
      <w:tr w:rsidTr="00FE7D3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Use hand tools</w:t>
            </w:r>
          </w:p>
        </w:tc>
      </w:tr>
      <w:tr w:rsidTr="00FE7D3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Maintain/service analog/digital electronic equipment</w:t>
            </w:r>
          </w:p>
        </w:tc>
      </w:tr>
    </w:tbl>
    <w:p w:rsidR="00FE7D3D" w:rsidP="00675A3D">
      <w:pPr>
        <w:pStyle w:val="BodyText"/>
      </w:pPr>
    </w:p>
    <w:p w:rsidR="00FE7D3D" w:rsidP="00675A3D">
      <w:pPr>
        <w:pStyle w:val="BodyText"/>
      </w:pPr>
    </w:p>
    <w:p w:rsidR="00000000" w:rsidRPr="00675A3D" w:rsidP="00675A3D">
      <w:pPr>
        <w:pStyle w:val="Heading1"/>
      </w:pPr>
      <w:bookmarkStart w:id="6" w:name="O_461509"/>
      <w:bookmarkEnd w:id="6"/>
      <w:r w:rsidRPr="00675A3D">
        <w:t>Employability Skills Information</w:t>
      </w:r>
    </w:p>
    <w:tbl>
      <w:tblPr>
        <w:tblW w:w="0" w:type="auto"/>
        <w:tblLayout w:type="fixed"/>
        <w:tblCellMar>
          <w:left w:w="62" w:type="dxa"/>
          <w:right w:w="62" w:type="dxa"/>
        </w:tblCellMar>
        <w:tblLook w:val="0000"/>
      </w:tblPr>
      <w:tblGrid>
        <w:gridCol w:w="2802"/>
        <w:gridCol w:w="5720"/>
      </w:tblGrid>
      <w:tr w:rsidTr="00FE7D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This unit contains employability skills.</w:t>
            </w:r>
          </w:p>
        </w:tc>
      </w:tr>
    </w:tbl>
    <w:p w:rsidR="00FE7D3D" w:rsidP="00675A3D">
      <w:pPr>
        <w:pStyle w:val="BodyText"/>
      </w:pPr>
    </w:p>
    <w:p w:rsidR="00FE7D3D" w:rsidP="00675A3D">
      <w:pPr>
        <w:pStyle w:val="BodyText"/>
      </w:pPr>
    </w:p>
    <w:p w:rsidR="00000000" w:rsidRPr="00675A3D" w:rsidP="00675A3D">
      <w:pPr>
        <w:pStyle w:val="Heading1"/>
      </w:pPr>
      <w:bookmarkStart w:id="7" w:name="O_461510"/>
      <w:bookmarkEnd w:id="7"/>
      <w:r w:rsidRPr="00675A3D">
        <w:t>Elements and Performance Criteria Pre-Content</w:t>
      </w:r>
    </w:p>
    <w:tbl>
      <w:tblPr>
        <w:tblW w:w="0" w:type="auto"/>
        <w:tblLayout w:type="fixed"/>
        <w:tblCellMar>
          <w:left w:w="62" w:type="dxa"/>
          <w:right w:w="62" w:type="dxa"/>
        </w:tblCellMar>
        <w:tblLook w:val="0000"/>
      </w:tblPr>
      <w:tblGrid>
        <w:gridCol w:w="2599"/>
        <w:gridCol w:w="5923"/>
      </w:tblGrid>
      <w:tr w:rsidTr="00FE7D3D">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Performance criteria describe the performance needed to demonstrate achievement of the element. Where bold italicised text is used, further information is detailed in the required skills and</w:t>
            </w:r>
            <w:r w:rsidRPr="00675A3D">
              <w:t xml:space="preserve"> knowledge section and the range statement. Assessment of performance is to be consistent with the evidence guide.</w:t>
            </w:r>
          </w:p>
        </w:tc>
      </w:tr>
    </w:tbl>
    <w:p w:rsidR="00000000" w:rsidRPr="00675A3D" w:rsidP="00675A3D">
      <w:pPr>
        <w:pStyle w:val="BodyText"/>
      </w:pPr>
    </w:p>
    <w:p w:rsidR="00000000" w:rsidRPr="00675A3D" w:rsidP="00675A3D">
      <w:pPr>
        <w:pStyle w:val="AllowPageBreak"/>
      </w:pPr>
    </w:p>
    <w:p w:rsidR="00000000" w:rsidRPr="00675A3D" w:rsidP="00675A3D">
      <w:pPr>
        <w:pStyle w:val="Heading1"/>
      </w:pPr>
      <w:bookmarkStart w:id="8" w:name="O_461511"/>
      <w:bookmarkEnd w:id="8"/>
      <w:r w:rsidRPr="00675A3D">
        <w:t>Elements and Performance Criteria</w:t>
      </w:r>
    </w:p>
    <w:tbl>
      <w:tblPr>
        <w:tblW w:w="0" w:type="auto"/>
        <w:tblLayout w:type="fixed"/>
        <w:tblCellMar>
          <w:left w:w="62" w:type="dxa"/>
          <w:right w:w="62" w:type="dxa"/>
        </w:tblCellMar>
        <w:tblLook w:val="0000"/>
      </w:tblPr>
      <w:tblGrid>
        <w:gridCol w:w="2599"/>
        <w:gridCol w:w="5923"/>
      </w:tblGrid>
      <w:tr w:rsidTr="00FE7D3D">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PERFORMANCE CRITERIA</w:t>
            </w:r>
          </w:p>
        </w:tc>
      </w:tr>
      <w:tr w:rsidTr="00FE7D3D">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List"/>
              <w:rPr>
                <w:lang w:val="en-NZ"/>
              </w:rPr>
            </w:pPr>
            <w:r w:rsidRPr="00675A3D">
              <w:t>1.</w:t>
            </w:r>
            <w:r w:rsidRPr="00675A3D">
              <w:tab/>
              <w:t xml:space="preserve">Locate fault </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List2"/>
            </w:pPr>
            <w:r w:rsidRPr="00675A3D">
              <w:t>1.1.</w:t>
            </w:r>
            <w:r w:rsidRPr="00675A3D">
              <w:tab/>
            </w:r>
            <w:r w:rsidRPr="00675A3D">
              <w:t>System/equipment functions and principles are determined and understood by reference to equipment manuals, circuit diagrams etc.</w:t>
            </w:r>
          </w:p>
          <w:p w:rsidR="00000000" w:rsidRPr="00675A3D" w:rsidP="00675A3D">
            <w:pPr>
              <w:pStyle w:val="List2"/>
            </w:pPr>
            <w:r w:rsidRPr="00675A3D">
              <w:t>1.2.</w:t>
            </w:r>
            <w:r w:rsidRPr="00675A3D">
              <w:tab/>
              <w:t>Built-in test functions are run, and fault indicators error codes and appropriate maintenance records are checked and revi</w:t>
            </w:r>
            <w:r w:rsidRPr="00675A3D">
              <w:t>ewed.</w:t>
            </w:r>
          </w:p>
          <w:p w:rsidR="00000000" w:rsidRPr="00675A3D" w:rsidP="00675A3D">
            <w:pPr>
              <w:pStyle w:val="List2"/>
            </w:pPr>
            <w:r w:rsidRPr="00675A3D">
              <w:t>1.3.</w:t>
            </w:r>
            <w:r w:rsidRPr="00675A3D">
              <w:tab/>
              <w:t>Fault symptoms are reproduced where appropriate and verified, using appropriate fault finding techniques.</w:t>
            </w:r>
          </w:p>
          <w:p w:rsidR="00000000" w:rsidRPr="00675A3D" w:rsidP="00675A3D">
            <w:pPr>
              <w:pStyle w:val="List2"/>
            </w:pPr>
            <w:r w:rsidRPr="00675A3D">
              <w:t>1.4.</w:t>
            </w:r>
            <w:r w:rsidRPr="00675A3D">
              <w:tab/>
              <w:t>Where appropriate, faulty equipment is isolated and removed from system using correct and appropriate tools and techniques.</w:t>
            </w:r>
          </w:p>
          <w:p w:rsidR="00000000" w:rsidRPr="00675A3D" w:rsidP="00675A3D">
            <w:pPr>
              <w:pStyle w:val="List2"/>
            </w:pPr>
            <w:r w:rsidRPr="00675A3D">
              <w:t>1.5.</w:t>
            </w:r>
            <w:r w:rsidRPr="00675A3D">
              <w:tab/>
              <w:t>Equip</w:t>
            </w:r>
            <w:r w:rsidRPr="00675A3D">
              <w:t>ment is checked and tested using correct and appropriate test equipment and fault finding techniques.</w:t>
            </w:r>
          </w:p>
          <w:p w:rsidR="00000000" w:rsidP="00675A3D">
            <w:pPr>
              <w:pStyle w:val="List2"/>
              <w:rPr>
                <w:lang w:val="en-NZ"/>
              </w:rPr>
            </w:pPr>
            <w:r w:rsidRPr="00675A3D">
              <w:t>1.6.</w:t>
            </w:r>
            <w:r w:rsidRPr="00675A3D">
              <w:tab/>
              <w:t>Faulty component/s are identified and/or fault cause is isolated.</w:t>
            </w:r>
          </w:p>
        </w:tc>
      </w:tr>
      <w:tr w:rsidTr="00FE7D3D">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List"/>
              <w:rPr>
                <w:lang w:val="en-NZ"/>
              </w:rPr>
            </w:pPr>
            <w:r w:rsidRPr="00675A3D">
              <w:t>2.</w:t>
            </w:r>
            <w:r w:rsidRPr="00675A3D">
              <w:tab/>
              <w:t>Repair/replace faulty components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List2"/>
            </w:pPr>
            <w:r w:rsidRPr="00675A3D">
              <w:t>2.1.</w:t>
            </w:r>
            <w:r w:rsidRPr="00675A3D">
              <w:tab/>
              <w:t>Faulty component is removed where require</w:t>
            </w:r>
            <w:r w:rsidRPr="00675A3D">
              <w:t>d using correct and appropriate tools and techniques.</w:t>
            </w:r>
          </w:p>
          <w:p w:rsidR="00000000" w:rsidRPr="00675A3D" w:rsidP="00675A3D">
            <w:pPr>
              <w:pStyle w:val="List2"/>
            </w:pPr>
            <w:r w:rsidRPr="00675A3D">
              <w:t>2.2.</w:t>
            </w:r>
            <w:r w:rsidRPr="00675A3D">
              <w:tab/>
              <w:t>Faulty component is repaired/replaced in accordance with manufacturers' recommended procedures or to standard operating procedures.</w:t>
            </w:r>
          </w:p>
          <w:p w:rsidR="00000000" w:rsidRPr="00675A3D" w:rsidP="00675A3D">
            <w:pPr>
              <w:pStyle w:val="List2"/>
            </w:pPr>
            <w:r w:rsidRPr="00675A3D">
              <w:t>2.3.</w:t>
            </w:r>
            <w:r w:rsidRPr="00675A3D">
              <w:tab/>
              <w:t>Repaired/replacement components are fitted in accordance wit</w:t>
            </w:r>
            <w:r w:rsidRPr="00675A3D">
              <w:t>h manufacturers' recommended procedure or to standard operating procedures using correct and appropriate tools and techniques.</w:t>
            </w:r>
          </w:p>
          <w:p w:rsidR="00000000" w:rsidRPr="00675A3D" w:rsidP="00675A3D">
            <w:pPr>
              <w:pStyle w:val="List2"/>
            </w:pPr>
            <w:r w:rsidRPr="00675A3D">
              <w:t>2.4.</w:t>
            </w:r>
            <w:r w:rsidRPr="00675A3D">
              <w:tab/>
              <w:t>Where appropriate, repaired equipment is refitted to system using correct and appropriate tools and techniques.</w:t>
            </w:r>
          </w:p>
          <w:p w:rsidR="00000000" w:rsidRPr="00675A3D" w:rsidP="00675A3D">
            <w:pPr>
              <w:pStyle w:val="List2"/>
            </w:pPr>
            <w:r w:rsidRPr="00675A3D">
              <w:t>2.5.</w:t>
            </w:r>
            <w:r w:rsidRPr="00675A3D">
              <w:tab/>
              <w:t>Systems</w:t>
            </w:r>
            <w:r w:rsidRPr="00675A3D">
              <w:t>/equipment is checked and tested for correct operational compliance to specifications utilising correct and appropriate test procedures and equipment.</w:t>
            </w:r>
          </w:p>
        </w:tc>
      </w:tr>
    </w:tbl>
    <w:p w:rsidR="00FE7D3D" w:rsidP="00675A3D">
      <w:pPr>
        <w:pStyle w:val="BodyText"/>
      </w:pPr>
    </w:p>
    <w:p w:rsidR="00FE7D3D" w:rsidP="00675A3D">
      <w:pPr>
        <w:pStyle w:val="BodyText"/>
      </w:pPr>
    </w:p>
    <w:p w:rsidR="00000000" w:rsidRPr="00675A3D" w:rsidP="00675A3D">
      <w:pPr>
        <w:pStyle w:val="Heading1"/>
      </w:pPr>
      <w:bookmarkStart w:id="9" w:name="O_461502"/>
      <w:bookmarkEnd w:id="9"/>
      <w:r w:rsidRPr="00675A3D">
        <w:t>Required Skills and Knowledge</w:t>
      </w:r>
    </w:p>
    <w:tbl>
      <w:tblPr>
        <w:tblW w:w="0" w:type="auto"/>
        <w:tblLayout w:type="fixed"/>
        <w:tblCellMar>
          <w:left w:w="62" w:type="dxa"/>
          <w:right w:w="62" w:type="dxa"/>
        </w:tblCellMar>
        <w:tblLook w:val="0000"/>
      </w:tblPr>
      <w:tblGrid>
        <w:gridCol w:w="8522"/>
      </w:tblGrid>
      <w:tr w:rsidTr="00FE7D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REQUIRED SKILLS AND KNOWLEDGE</w:t>
            </w:r>
          </w:p>
        </w:tc>
      </w:tr>
      <w:tr w:rsidTr="00FE7D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This section describes the skills and knowledge required for this unit.</w:t>
            </w:r>
          </w:p>
        </w:tc>
      </w:tr>
      <w:tr w:rsidTr="00FE7D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Required skills</w:t>
            </w:r>
          </w:p>
        </w:tc>
      </w:tr>
      <w:tr w:rsidTr="00FE7D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Look for evidence that confirms skills in:</w:t>
            </w:r>
          </w:p>
          <w:p w:rsidR="00000000" w:rsidRPr="00675A3D" w:rsidP="00675A3D">
            <w:pPr>
              <w:pStyle w:val="ListBullet"/>
            </w:pPr>
            <w:r w:rsidRPr="00675A3D">
              <w:t>obtaining relevant circuit diagrams, manuals, schematics, specifications, maintenance records, supplier catalogues</w:t>
            </w:r>
          </w:p>
          <w:p w:rsidR="00000000" w:rsidRPr="00675A3D" w:rsidP="00675A3D">
            <w:pPr>
              <w:pStyle w:val="ListBullet"/>
            </w:pPr>
            <w:r w:rsidRPr="00675A3D">
              <w:t>locating, reading/recording and diagnosing built-in fault indicators</w:t>
            </w:r>
          </w:p>
          <w:p w:rsidR="00000000" w:rsidRPr="00675A3D" w:rsidP="00675A3D">
            <w:pPr>
              <w:pStyle w:val="ListBullet"/>
            </w:pPr>
            <w:r w:rsidRPr="00675A3D">
              <w:t>obtaining error code interpretation documents</w:t>
            </w:r>
          </w:p>
          <w:p w:rsidR="00000000" w:rsidRPr="00675A3D" w:rsidP="00675A3D">
            <w:pPr>
              <w:pStyle w:val="ListBullet"/>
            </w:pPr>
            <w:r w:rsidRPr="00675A3D">
              <w:t>running test functions and recording faults and/or equipment status indicated by built-in test functions/displays</w:t>
            </w:r>
          </w:p>
          <w:p w:rsidR="00000000" w:rsidRPr="00675A3D" w:rsidP="00675A3D">
            <w:pPr>
              <w:pStyle w:val="ListBullet"/>
            </w:pPr>
            <w:r w:rsidRPr="00675A3D">
              <w:t>checking electronic equipme</w:t>
            </w:r>
            <w:r w:rsidRPr="00675A3D">
              <w:t>nt/sub-assemblies, components, connections and terminations for conformance to specifications</w:t>
            </w:r>
          </w:p>
          <w:p w:rsidR="00000000" w:rsidRPr="00675A3D" w:rsidP="00675A3D">
            <w:pPr>
              <w:pStyle w:val="ListBullet"/>
            </w:pPr>
            <w:r w:rsidRPr="00675A3D">
              <w:t xml:space="preserve">removing and replacing/repairing faulty components from the electronic equipment </w:t>
            </w:r>
          </w:p>
          <w:p w:rsidR="00000000" w:rsidRPr="00675A3D" w:rsidP="00675A3D">
            <w:pPr>
              <w:pStyle w:val="ListBullet"/>
            </w:pPr>
            <w:r w:rsidRPr="00675A3D">
              <w:t>recording results tests on electronic equipment</w:t>
            </w:r>
          </w:p>
          <w:p w:rsidR="00000000" w:rsidRPr="00675A3D" w:rsidP="00675A3D">
            <w:pPr>
              <w:pStyle w:val="ListBullet"/>
            </w:pPr>
            <w:r w:rsidRPr="00675A3D">
              <w:t>isolating electronic sub-assembl</w:t>
            </w:r>
            <w:r w:rsidRPr="00675A3D">
              <w:t>y from the power supply</w:t>
            </w:r>
          </w:p>
          <w:p w:rsidR="00000000" w:rsidRPr="00675A3D" w:rsidP="00675A3D">
            <w:pPr>
              <w:pStyle w:val="ListBullet"/>
            </w:pPr>
            <w:r w:rsidRPr="00675A3D">
              <w:t>adjusting/tuning and calibrating electronic equipment/sub-assemblies</w:t>
            </w:r>
          </w:p>
          <w:p w:rsidR="00000000" w:rsidRPr="00675A3D" w:rsidP="00675A3D">
            <w:pPr>
              <w:pStyle w:val="ListBullet"/>
            </w:pPr>
            <w:r w:rsidRPr="00675A3D">
              <w:t>returning to service and testing to specification the repaired electronic equipment/sub-assembly</w:t>
            </w:r>
          </w:p>
          <w:p w:rsidR="00000000" w:rsidRPr="00675A3D" w:rsidP="00675A3D">
            <w:pPr>
              <w:pStyle w:val="ListBullet"/>
            </w:pPr>
            <w:r w:rsidRPr="00675A3D">
              <w:t>reporting/recording return to service</w:t>
            </w:r>
          </w:p>
          <w:p w:rsidR="00000000" w:rsidRPr="00675A3D" w:rsidP="00675A3D">
            <w:pPr>
              <w:pStyle w:val="ListBullet"/>
            </w:pPr>
            <w:r w:rsidRPr="00675A3D">
              <w:t>reproducing fault symptoms i</w:t>
            </w:r>
            <w:r w:rsidRPr="00675A3D">
              <w:t>n the electronic equipment and verifying faults using appropriate test equipment and fault finding techniques</w:t>
            </w:r>
          </w:p>
          <w:p w:rsidR="00000000" w:rsidP="00675A3D">
            <w:pPr>
              <w:pStyle w:val="ListBullet"/>
              <w:rPr>
                <w:lang w:val="en-NZ"/>
              </w:rPr>
            </w:pPr>
            <w:r w:rsidRPr="00675A3D">
              <w:t>refitting repaired/replaced components into the sub-assembly</w:t>
            </w:r>
          </w:p>
        </w:tc>
      </w:tr>
      <w:tr w:rsidTr="00FE7D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Required knowledge</w:t>
            </w:r>
          </w:p>
        </w:tc>
      </w:tr>
      <w:tr w:rsidTr="00FE7D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Look for evidence that confirms knowledge of:</w:t>
            </w:r>
          </w:p>
          <w:p w:rsidR="00000000" w:rsidRPr="00675A3D" w:rsidP="00675A3D">
            <w:pPr>
              <w:pStyle w:val="ListBullet"/>
            </w:pPr>
            <w:r w:rsidRPr="00675A3D">
              <w:t>analogue and digital electronics including amplifiers, oscillators, power suppliers, filters, transistors, ICs, digital timers, gate arrays, transmitters, converters</w:t>
            </w:r>
          </w:p>
          <w:p w:rsidR="00000000" w:rsidRPr="00675A3D" w:rsidP="00675A3D">
            <w:pPr>
              <w:pStyle w:val="ListBullet"/>
            </w:pPr>
            <w:r w:rsidRPr="00675A3D">
              <w:t xml:space="preserve">the function(s) of the electronic equipment/sub-assembly </w:t>
            </w:r>
          </w:p>
          <w:p w:rsidR="00000000" w:rsidRPr="00675A3D" w:rsidP="00675A3D">
            <w:pPr>
              <w:pStyle w:val="ListBullet"/>
            </w:pPr>
            <w:r w:rsidRPr="00675A3D">
              <w:t xml:space="preserve">procedures for running built-in </w:t>
            </w:r>
            <w:r w:rsidRPr="00675A3D">
              <w:t xml:space="preserve">test functions </w:t>
            </w:r>
          </w:p>
          <w:p w:rsidR="00000000" w:rsidRPr="00675A3D" w:rsidP="00675A3D">
            <w:pPr>
              <w:pStyle w:val="ListBullet"/>
            </w:pPr>
            <w:r w:rsidRPr="00675A3D">
              <w:t>errors indicated by built-in devices</w:t>
            </w:r>
          </w:p>
          <w:p w:rsidR="00000000" w:rsidRPr="00675A3D" w:rsidP="00675A3D">
            <w:pPr>
              <w:pStyle w:val="ListBullet"/>
            </w:pPr>
            <w:r w:rsidRPr="00675A3D">
              <w:t xml:space="preserve">symptoms of the fault in the electronic equipment/sub-assembly </w:t>
            </w:r>
          </w:p>
          <w:p w:rsidR="00000000" w:rsidRPr="00675A3D" w:rsidP="00675A3D">
            <w:pPr>
              <w:pStyle w:val="ListBullet"/>
            </w:pPr>
            <w:r w:rsidRPr="00675A3D">
              <w:t>the purpose of reproducing electronic equipment/sub-assembly fault symptoms</w:t>
            </w:r>
          </w:p>
          <w:p w:rsidR="00000000" w:rsidRPr="00675A3D" w:rsidP="00675A3D">
            <w:pPr>
              <w:pStyle w:val="ListBullet"/>
            </w:pPr>
            <w:r w:rsidRPr="00675A3D">
              <w:t>test equipment and techniques necessary to confirm electronic e</w:t>
            </w:r>
            <w:r w:rsidRPr="00675A3D">
              <w:t xml:space="preserve">quipment/sub-assembly faults </w:t>
            </w:r>
          </w:p>
          <w:p w:rsidR="00000000" w:rsidRPr="00675A3D" w:rsidP="00675A3D">
            <w:pPr>
              <w:pStyle w:val="ListBullet"/>
            </w:pPr>
            <w:r w:rsidRPr="00675A3D">
              <w:t>procedures for verifying faults in electronic equipment/sub-assemblies</w:t>
            </w:r>
          </w:p>
          <w:p w:rsidR="00000000" w:rsidRPr="00675A3D" w:rsidP="00675A3D">
            <w:pPr>
              <w:pStyle w:val="ListBullet"/>
            </w:pPr>
            <w:r w:rsidRPr="00675A3D">
              <w:t xml:space="preserve">procedures for isolating electronic equipment/sub-assemblies </w:t>
            </w:r>
          </w:p>
          <w:p w:rsidR="00000000" w:rsidRPr="00675A3D" w:rsidP="00675A3D">
            <w:pPr>
              <w:pStyle w:val="ListBullet"/>
            </w:pPr>
            <w:r w:rsidRPr="00675A3D">
              <w:t>hazards associated with electronic equipment/sub-assemblies including electro-static discharg</w:t>
            </w:r>
            <w:r w:rsidRPr="00675A3D">
              <w:t xml:space="preserve">e (ESD) </w:t>
            </w:r>
          </w:p>
          <w:p w:rsidR="00000000" w:rsidRPr="00675A3D" w:rsidP="00675A3D">
            <w:pPr>
              <w:pStyle w:val="ListBullet"/>
            </w:pPr>
            <w:r w:rsidRPr="00675A3D">
              <w:t xml:space="preserve">procedures for removing sub-assemblies from electronic equipment </w:t>
            </w:r>
          </w:p>
          <w:p w:rsidR="00000000" w:rsidRPr="00675A3D" w:rsidP="00675A3D">
            <w:pPr>
              <w:pStyle w:val="ListBullet"/>
            </w:pPr>
            <w:r w:rsidRPr="00675A3D">
              <w:t>tools and techniques to be used to remove/refit/repair/replace the faulty sub-assemblies/component from the electronic equipment</w:t>
            </w:r>
          </w:p>
          <w:p w:rsidR="00000000" w:rsidRPr="00675A3D" w:rsidP="00675A3D">
            <w:pPr>
              <w:pStyle w:val="ListBullet"/>
            </w:pPr>
            <w:r w:rsidRPr="00675A3D">
              <w:t xml:space="preserve">procedures for testing faulty sub-assemblies </w:t>
            </w:r>
          </w:p>
          <w:p w:rsidR="00000000" w:rsidRPr="00675A3D" w:rsidP="00675A3D">
            <w:pPr>
              <w:pStyle w:val="ListBullet"/>
            </w:pPr>
            <w:r w:rsidRPr="00675A3D">
              <w:t>operat</w:t>
            </w:r>
            <w:r w:rsidRPr="00675A3D">
              <w:t xml:space="preserve">ional specifications of the sub-assembly </w:t>
            </w:r>
          </w:p>
          <w:p w:rsidR="00000000" w:rsidRPr="00675A3D" w:rsidP="00675A3D">
            <w:pPr>
              <w:pStyle w:val="ListBullet"/>
            </w:pPr>
            <w:r w:rsidRPr="00675A3D">
              <w:t xml:space="preserve">equipment and techniques to be used to test the faulty sub-assemblies/component </w:t>
            </w:r>
          </w:p>
          <w:p w:rsidR="00000000" w:rsidRPr="00675A3D" w:rsidP="00675A3D">
            <w:pPr>
              <w:pStyle w:val="ListBullet"/>
            </w:pPr>
            <w:r w:rsidRPr="00675A3D">
              <w:t>probable causes of component failure</w:t>
            </w:r>
          </w:p>
          <w:p w:rsidR="00000000" w:rsidRPr="00675A3D" w:rsidP="00675A3D">
            <w:pPr>
              <w:pStyle w:val="ListBullet"/>
            </w:pPr>
            <w:r w:rsidRPr="00675A3D">
              <w:t xml:space="preserve">procedures for removing faulty components from electronic equipment </w:t>
            </w:r>
          </w:p>
          <w:p w:rsidR="00000000" w:rsidRPr="00675A3D" w:rsidP="00675A3D">
            <w:pPr>
              <w:pStyle w:val="ListBullet"/>
            </w:pPr>
            <w:r w:rsidRPr="00675A3D">
              <w:t xml:space="preserve">procedures for repairing/replacing faulty components </w:t>
            </w:r>
          </w:p>
          <w:p w:rsidR="00000000" w:rsidRPr="00675A3D" w:rsidP="00675A3D">
            <w:pPr>
              <w:pStyle w:val="ListBullet"/>
            </w:pPr>
            <w:r w:rsidRPr="00675A3D">
              <w:t>procedures for fitting repaired/replaced components into sub-assemblies</w:t>
            </w:r>
          </w:p>
          <w:p w:rsidR="00000000" w:rsidRPr="00675A3D" w:rsidP="00675A3D">
            <w:pPr>
              <w:pStyle w:val="ListBullet"/>
            </w:pPr>
            <w:r w:rsidRPr="00675A3D">
              <w:t>procedures for fitting repaired sub-assemblies into electronic equipment</w:t>
            </w:r>
          </w:p>
          <w:p w:rsidR="00000000" w:rsidRPr="00675A3D" w:rsidP="00675A3D">
            <w:pPr>
              <w:pStyle w:val="ListBullet"/>
            </w:pPr>
            <w:r w:rsidRPr="00675A3D">
              <w:t xml:space="preserve">procedures for testing electronic equipment/sub-assembly </w:t>
            </w:r>
            <w:r w:rsidRPr="00675A3D">
              <w:t xml:space="preserve">performance </w:t>
            </w:r>
          </w:p>
          <w:p w:rsidR="00000000" w:rsidRPr="00675A3D" w:rsidP="00675A3D">
            <w:pPr>
              <w:pStyle w:val="ListBullet"/>
            </w:pPr>
            <w:r w:rsidRPr="00675A3D">
              <w:t xml:space="preserve">operational specifications of the electronic equipment/sub-assembly/component </w:t>
            </w:r>
          </w:p>
          <w:p w:rsidR="00000000" w:rsidRPr="00675A3D" w:rsidP="00675A3D">
            <w:pPr>
              <w:pStyle w:val="ListBullet"/>
            </w:pPr>
            <w:r w:rsidRPr="00675A3D">
              <w:t>test equipment and techniques necessary to check electronic equipment/sub-assembly performance</w:t>
            </w:r>
          </w:p>
          <w:p w:rsidR="00000000" w:rsidRPr="00675A3D" w:rsidP="00675A3D">
            <w:pPr>
              <w:pStyle w:val="ListBullet"/>
            </w:pPr>
            <w:r w:rsidRPr="00675A3D">
              <w:t>safe work practices and procedures</w:t>
            </w:r>
          </w:p>
        </w:tc>
      </w:tr>
    </w:tbl>
    <w:p w:rsidR="00FE7D3D" w:rsidP="00675A3D">
      <w:pPr>
        <w:pStyle w:val="BodyText"/>
      </w:pPr>
    </w:p>
    <w:p w:rsidR="00FE7D3D" w:rsidP="00675A3D">
      <w:pPr>
        <w:pStyle w:val="BodyText"/>
      </w:pPr>
    </w:p>
    <w:p w:rsidR="00000000" w:rsidRPr="00675A3D" w:rsidP="00675A3D">
      <w:pPr>
        <w:pStyle w:val="AllowPageBreak"/>
      </w:pPr>
    </w:p>
    <w:p w:rsidR="00000000" w:rsidRPr="00675A3D" w:rsidP="00675A3D">
      <w:pPr>
        <w:pStyle w:val="Heading1"/>
      </w:pPr>
      <w:bookmarkStart w:id="10" w:name="O_461508"/>
      <w:bookmarkEnd w:id="10"/>
      <w:r w:rsidRPr="00675A3D">
        <w:t>Evidence Guide</w:t>
      </w:r>
    </w:p>
    <w:tbl>
      <w:tblPr>
        <w:tblW w:w="9570" w:type="dxa"/>
        <w:tblLayout w:type="fixed"/>
        <w:tblCellMar>
          <w:left w:w="62" w:type="dxa"/>
          <w:right w:w="62" w:type="dxa"/>
        </w:tblCellMar>
        <w:tblLook w:val="0000"/>
      </w:tblPr>
      <w:tblGrid>
        <w:gridCol w:w="3908"/>
        <w:gridCol w:w="5662"/>
      </w:tblGrid>
      <w:tr w:rsidTr="00FE7D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EVIDENCE GUIDE</w:t>
            </w:r>
          </w:p>
        </w:tc>
      </w:tr>
      <w:tr w:rsidTr="00FE7D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The evidence guide provides advice on assessment and must be read in conjunction with the performance criteria, required skills and knowledge, range statement and the Assessment Guidelines for the Training Package.</w:t>
            </w:r>
          </w:p>
        </w:tc>
      </w:tr>
      <w:tr w:rsidTr="00FE7D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A person who demonstrates competency in this unit must be able to diagnose and repair digital equipment and components. Competency in this unit cannot be claimed until all prerequisites have been satisfied.</w:t>
            </w:r>
          </w:p>
        </w:tc>
      </w:tr>
      <w:tr w:rsidTr="00FE7D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Critical aspects for ass</w:t>
            </w:r>
            <w:r w:rsidRPr="00675A3D">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Assessors must be satisfied that the candidate can competently and consistently perform all elements of the unit as specified by the criteria, including required knowledge, and be capable</w:t>
            </w:r>
            <w:r w:rsidRPr="00675A3D">
              <w:t xml:space="preserve"> of applying the competency in new and different situations and contexts.</w:t>
            </w:r>
          </w:p>
        </w:tc>
      </w:tr>
      <w:tr w:rsidTr="00FE7D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 xml:space="preserve">This unit may be assessed on the job, off the job or a combination of both on and off the job. Where assessment occurs off the job, </w:t>
            </w:r>
            <w:r w:rsidRPr="00675A3D">
              <w:t>that is the candidate is not in productive work, then an appropriate simulation must be used where the range of conditions reflects realistic workplace situations. The competencies covered by this unit would be demonstrated by an individual working alone o</w:t>
            </w:r>
            <w:r w:rsidRPr="00675A3D">
              <w:t xml:space="preserve">r as part of a team. The assessment environment should not disadvantage the candidate. </w:t>
            </w:r>
          </w:p>
          <w:p w:rsidR="00000000" w:rsidP="00675A3D">
            <w:pPr>
              <w:pStyle w:val="BodyText"/>
              <w:rPr>
                <w:lang w:val="en-NZ"/>
              </w:rPr>
            </w:pPr>
            <w:r w:rsidRPr="00675A3D">
              <w:t>This unit could be assessed in conjunction with any other units addressing the safety, quality, communication, materials handling, recording and reporting associated wi</w:t>
            </w:r>
            <w:r w:rsidRPr="00675A3D">
              <w:t>th diagnosing and repairing digital equipment and components, or other units requiring the exercise of the skills and knowledge covered by this unit.</w:t>
            </w:r>
          </w:p>
        </w:tc>
      </w:tr>
      <w:tr w:rsidTr="00FE7D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Assessors should gather a range of evidence that is valid, sufficient, current and a</w:t>
            </w:r>
            <w:r w:rsidRPr="00675A3D">
              <w:t>uthentic. Evidence can be gathered through a variety of ways including direct observation, supervisor's reports, project work, samples and questioning. Questioning techniques should not require language, literacy and numeracy skills beyond those required i</w:t>
            </w:r>
            <w:r w:rsidRPr="00675A3D">
              <w:t>n this unit. The candidate must have access to all tools, equipment, materials and documentation required. The candidate must be permitted to refer to any relevant workplace procedures, product and manufacturing specifications, codes, standards, manuals an</w:t>
            </w:r>
            <w:r w:rsidRPr="00675A3D">
              <w:t>d reference materials.</w:t>
            </w:r>
          </w:p>
        </w:tc>
      </w:tr>
      <w:tr w:rsidTr="00FE7D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p>
        </w:tc>
      </w:tr>
    </w:tbl>
    <w:p w:rsidR="00FE7D3D" w:rsidP="00675A3D">
      <w:pPr>
        <w:pStyle w:val="BodyText"/>
      </w:pPr>
    </w:p>
    <w:p w:rsidR="00FE7D3D" w:rsidP="00675A3D">
      <w:pPr>
        <w:pStyle w:val="BodyText"/>
      </w:pPr>
    </w:p>
    <w:p w:rsidR="00000000" w:rsidRPr="00675A3D" w:rsidP="00675A3D">
      <w:pPr>
        <w:pStyle w:val="Heading1"/>
      </w:pPr>
      <w:bookmarkStart w:id="11" w:name="O_461503"/>
      <w:bookmarkEnd w:id="11"/>
      <w:r w:rsidRPr="00675A3D">
        <w:t>Range Statement</w:t>
      </w:r>
    </w:p>
    <w:tbl>
      <w:tblPr>
        <w:tblW w:w="0" w:type="auto"/>
        <w:tblLayout w:type="fixed"/>
        <w:tblCellMar>
          <w:left w:w="62" w:type="dxa"/>
          <w:right w:w="62" w:type="dxa"/>
        </w:tblCellMar>
        <w:tblLook w:val="0000"/>
      </w:tblPr>
      <w:tblGrid>
        <w:gridCol w:w="3515"/>
        <w:gridCol w:w="5007"/>
      </w:tblGrid>
      <w:tr w:rsidTr="00FE7D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RANGE STATEMENT</w:t>
            </w:r>
          </w:p>
        </w:tc>
      </w:tr>
      <w:tr w:rsidTr="00FE7D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 xml:space="preserve">The range statement relates to the unit of competency as a whole. It allows for different work environments and situations that may affect </w:t>
            </w:r>
            <w:r w:rsidRPr="00675A3D">
              <w:t>performance. Bold italicised wording, if used in the performance criteria, is detailed below. Essential operating conditions that may be present with training and assessment (depending on the work situation, needs of the candidate, accessibility of the ite</w:t>
            </w:r>
            <w:r w:rsidRPr="00675A3D">
              <w:t>m, and local industry and regional contexts) may also be included.</w:t>
            </w:r>
          </w:p>
        </w:tc>
      </w:tr>
      <w:tr w:rsidTr="00FE7D3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Equipment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Digital hardware, communication, consumer audio/video, electronic appliances, scanning systems, security/fire systems, power supplies and test equipment, etc.</w:t>
            </w:r>
          </w:p>
        </w:tc>
      </w:tr>
      <w:tr w:rsidTr="00FE7D3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Fault finding techniques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Signal injection, substitution, monitoring, measurement, heating/cooling, sound, visual, touch, smell and the use of inbuilt software and hardware diagnostics</w:t>
            </w:r>
          </w:p>
        </w:tc>
      </w:tr>
      <w:tr w:rsidTr="00FE7D3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Test equipment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t>Continuity testers, ammeters, voltmeters, cathode ray os</w:t>
            </w:r>
            <w:r w:rsidRPr="00675A3D">
              <w:t>cilloscopes, frequency counters, signal generators, digital probes etc.</w:t>
            </w:r>
          </w:p>
        </w:tc>
      </w:tr>
      <w:tr w:rsidTr="00FE7D3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Components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 xml:space="preserve">Discrete component assemblies or individual components such as resistors, switching devices, capacitors, transformers, solenoids, tubes, semi-conductors, transistors, ICs, </w:t>
            </w:r>
            <w:r w:rsidRPr="00675A3D">
              <w:t>digital timers, gate arrays, transmitters, converters etc.</w:t>
            </w:r>
          </w:p>
        </w:tc>
      </w:tr>
    </w:tbl>
    <w:p w:rsidR="00FE7D3D" w:rsidP="00675A3D">
      <w:pPr>
        <w:pStyle w:val="BodyText"/>
      </w:pPr>
    </w:p>
    <w:p w:rsidR="00FE7D3D" w:rsidP="00675A3D">
      <w:pPr>
        <w:pStyle w:val="BodyText"/>
      </w:pPr>
    </w:p>
    <w:p w:rsidR="00000000" w:rsidRPr="00675A3D" w:rsidP="00675A3D">
      <w:pPr>
        <w:pStyle w:val="Heading1"/>
      </w:pPr>
      <w:bookmarkStart w:id="12" w:name="O_461500"/>
      <w:bookmarkEnd w:id="12"/>
      <w:r w:rsidRPr="00675A3D">
        <w:t>Unit Sector(s)</w:t>
      </w:r>
    </w:p>
    <w:tbl>
      <w:tblPr>
        <w:tblW w:w="0" w:type="auto"/>
        <w:tblLayout w:type="fixed"/>
        <w:tblCellMar>
          <w:left w:w="62" w:type="dxa"/>
          <w:right w:w="62" w:type="dxa"/>
        </w:tblCellMar>
        <w:tblLook w:val="0000"/>
      </w:tblPr>
      <w:tblGrid>
        <w:gridCol w:w="2654"/>
        <w:gridCol w:w="5868"/>
      </w:tblGrid>
      <w:tr w:rsidTr="00FE7D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p>
        </w:tc>
      </w:tr>
    </w:tbl>
    <w:p w:rsidR="00FE7D3D" w:rsidP="00675A3D">
      <w:pPr>
        <w:pStyle w:val="BodyText"/>
      </w:pPr>
    </w:p>
    <w:p w:rsidR="00FE7D3D" w:rsidP="00675A3D">
      <w:pPr>
        <w:pStyle w:val="BodyText"/>
      </w:pPr>
    </w:p>
    <w:p w:rsidR="00000000" w:rsidRPr="00675A3D" w:rsidP="00675A3D">
      <w:pPr>
        <w:pStyle w:val="Heading1"/>
      </w:pPr>
      <w:bookmarkStart w:id="13" w:name="O_461512"/>
      <w:bookmarkEnd w:id="13"/>
      <w:r w:rsidRPr="00675A3D">
        <w:t>Co-requisite units</w:t>
      </w:r>
    </w:p>
    <w:tbl>
      <w:tblPr>
        <w:tblW w:w="0" w:type="auto"/>
        <w:tblLayout w:type="fixed"/>
        <w:tblCellMar>
          <w:left w:w="62" w:type="dxa"/>
          <w:right w:w="62" w:type="dxa"/>
        </w:tblCellMar>
        <w:tblLook w:val="0000"/>
      </w:tblPr>
      <w:tblGrid>
        <w:gridCol w:w="2641"/>
        <w:gridCol w:w="1322"/>
        <w:gridCol w:w="4559"/>
      </w:tblGrid>
      <w:tr w:rsidTr="00FE7D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p>
        </w:tc>
      </w:tr>
      <w:tr w:rsidTr="00FE7D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p>
        </w:tc>
      </w:tr>
      <w:tr w:rsidTr="00FE7D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p>
        </w:tc>
      </w:tr>
    </w:tbl>
    <w:p w:rsidR="00FE7D3D" w:rsidP="00675A3D">
      <w:pPr>
        <w:pStyle w:val="BodyText"/>
      </w:pPr>
    </w:p>
    <w:p w:rsidR="00FE7D3D" w:rsidP="00675A3D">
      <w:pPr>
        <w:pStyle w:val="BodyText"/>
      </w:pPr>
    </w:p>
    <w:p w:rsidR="00000000" w:rsidRPr="00675A3D" w:rsidP="00675A3D">
      <w:pPr>
        <w:pStyle w:val="Heading1"/>
      </w:pPr>
      <w:bookmarkStart w:id="14" w:name="O_461513"/>
      <w:bookmarkEnd w:id="14"/>
      <w:r w:rsidRPr="00675A3D">
        <w:t>Competency field</w:t>
      </w:r>
    </w:p>
    <w:tbl>
      <w:tblPr>
        <w:tblW w:w="0" w:type="auto"/>
        <w:tblLayout w:type="fixed"/>
        <w:tblCellMar>
          <w:left w:w="62" w:type="dxa"/>
          <w:right w:w="62" w:type="dxa"/>
        </w:tblCellMar>
        <w:tblLook w:val="0000"/>
      </w:tblPr>
      <w:tblGrid>
        <w:gridCol w:w="2775"/>
        <w:gridCol w:w="5747"/>
      </w:tblGrid>
      <w:tr w:rsidTr="00FE7D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A3D">
            <w:pPr>
              <w:pStyle w:val="BodyText"/>
              <w:rPr>
                <w:lang w:val="en-NZ"/>
              </w:rPr>
            </w:pPr>
            <w:r w:rsidRPr="00675A3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A3D" w:rsidP="00675A3D">
            <w:pPr>
              <w:pStyle w:val="BodyText"/>
            </w:pPr>
            <w:r w:rsidRPr="00675A3D">
              <w:t>Maintenance and diagnostics</w:t>
            </w:r>
          </w:p>
        </w:tc>
      </w:tr>
    </w:tbl>
    <w:p w:rsidR="00FE7D3D" w:rsidP="00675A3D">
      <w:pPr>
        <w:pStyle w:val="BodyText"/>
      </w:pPr>
    </w:p>
    <w:p w:rsidR="00FE7D3D" w:rsidP="00675A3D">
      <w:pPr>
        <w:pStyle w:val="BodyText"/>
      </w:pPr>
    </w:p>
    <w:p w:rsidR="00000000" w:rsidRPr="00675A3D" w:rsidP="00675A3D"/>
    <w:sectPr w:rsidSect="00675A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D3D" w:rsidP="00FE7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3D" w:rsidP="00675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7D3D" w:rsidP="00675A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7D3D" w:rsidP="00675A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D3D" w:rsidP="00FE7D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3D" w:rsidP="00675A3D">
    <w:pPr>
      <w:pStyle w:val="Header"/>
      <w:framePr w:wrap="around"/>
    </w:pPr>
    <w:r>
      <w:fldChar w:fldCharType="begin"/>
    </w:r>
    <w:r>
      <w:instrText xml:space="preserve"> TITLE   \* MERGEFORMAT </w:instrText>
    </w:r>
    <w:r>
      <w:fldChar w:fldCharType="separate"/>
    </w:r>
    <w:r>
      <w:t>MEM18065B Diagnose and repair digital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7D3D" w:rsidP="00675A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AE1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40F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A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5A3D"/>
    <w:pPr>
      <w:spacing w:before="360" w:after="60"/>
      <w:outlineLvl w:val="0"/>
    </w:pPr>
    <w:rPr>
      <w:sz w:val="32"/>
    </w:rPr>
  </w:style>
  <w:style w:type="paragraph" w:styleId="Heading2">
    <w:name w:val="heading 2"/>
    <w:basedOn w:val="HeadingBase"/>
    <w:next w:val="BodyText"/>
    <w:link w:val="Heading2Char"/>
    <w:qFormat/>
    <w:rsid w:val="00675A3D"/>
    <w:pPr>
      <w:keepLines/>
      <w:spacing w:before="240" w:after="120"/>
      <w:outlineLvl w:val="1"/>
    </w:pPr>
    <w:rPr>
      <w:sz w:val="28"/>
      <w:szCs w:val="40"/>
    </w:rPr>
  </w:style>
  <w:style w:type="paragraph" w:styleId="Heading3">
    <w:name w:val="heading 3"/>
    <w:basedOn w:val="HeadingBase"/>
    <w:next w:val="BodyText"/>
    <w:link w:val="Heading3Char"/>
    <w:qFormat/>
    <w:rsid w:val="00675A3D"/>
    <w:pPr>
      <w:spacing w:before="180" w:after="120"/>
      <w:outlineLvl w:val="2"/>
    </w:pPr>
    <w:rPr>
      <w:spacing w:val="-10"/>
      <w:kern w:val="32"/>
    </w:rPr>
  </w:style>
  <w:style w:type="paragraph" w:styleId="Heading4">
    <w:name w:val="heading 4"/>
    <w:basedOn w:val="HeadingBase"/>
    <w:next w:val="BodyText"/>
    <w:link w:val="Heading4Char"/>
    <w:qFormat/>
    <w:rsid w:val="00675A3D"/>
    <w:pPr>
      <w:spacing w:before="160" w:after="120"/>
      <w:outlineLvl w:val="3"/>
    </w:pPr>
    <w:rPr>
      <w:sz w:val="22"/>
    </w:rPr>
  </w:style>
  <w:style w:type="paragraph" w:styleId="Heading5">
    <w:name w:val="heading 5"/>
    <w:basedOn w:val="HeadingBase"/>
    <w:next w:val="Normal"/>
    <w:link w:val="Heading5Char"/>
    <w:qFormat/>
    <w:rsid w:val="00675A3D"/>
    <w:pPr>
      <w:spacing w:before="80"/>
      <w:outlineLvl w:val="4"/>
    </w:pPr>
    <w:rPr>
      <w:color w:val="918585"/>
      <w:sz w:val="20"/>
    </w:rPr>
  </w:style>
  <w:style w:type="paragraph" w:styleId="Heading6">
    <w:name w:val="heading 6"/>
    <w:basedOn w:val="HeadingBase"/>
    <w:next w:val="Normal"/>
    <w:link w:val="Heading6Char"/>
    <w:qFormat/>
    <w:rsid w:val="00675A3D"/>
    <w:pPr>
      <w:spacing w:before="60"/>
      <w:outlineLvl w:val="5"/>
    </w:pPr>
    <w:rPr>
      <w:color w:val="918585"/>
      <w:sz w:val="20"/>
    </w:rPr>
  </w:style>
  <w:style w:type="paragraph" w:styleId="Heading7">
    <w:name w:val="heading 7"/>
    <w:basedOn w:val="Normal"/>
    <w:next w:val="Normal"/>
    <w:link w:val="Heading7Char"/>
    <w:qFormat/>
    <w:rsid w:val="00675A3D"/>
    <w:pPr>
      <w:ind w:left="720"/>
      <w:outlineLvl w:val="6"/>
    </w:pPr>
    <w:rPr>
      <w:i/>
    </w:rPr>
  </w:style>
  <w:style w:type="paragraph" w:styleId="Heading8">
    <w:name w:val="heading 8"/>
    <w:basedOn w:val="Normal"/>
    <w:next w:val="Normal"/>
    <w:link w:val="Heading8Char"/>
    <w:qFormat/>
    <w:rsid w:val="00675A3D"/>
    <w:pPr>
      <w:ind w:left="720"/>
      <w:outlineLvl w:val="7"/>
    </w:pPr>
    <w:rPr>
      <w:i/>
    </w:rPr>
  </w:style>
  <w:style w:type="paragraph" w:styleId="Heading9">
    <w:name w:val="heading 9"/>
    <w:basedOn w:val="Normal"/>
    <w:next w:val="Normal"/>
    <w:link w:val="Heading9Char"/>
    <w:qFormat/>
    <w:rsid w:val="00675A3D"/>
    <w:pPr>
      <w:ind w:left="720"/>
      <w:outlineLvl w:val="8"/>
    </w:pPr>
    <w:rPr>
      <w:i/>
    </w:rPr>
  </w:style>
  <w:style w:type="character" w:default="1" w:styleId="DefaultParagraphFont">
    <w:name w:val="Default Paragraph Font"/>
    <w:uiPriority w:val="1"/>
    <w:unhideWhenUsed/>
    <w:rsid w:val="00675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A3D"/>
  </w:style>
  <w:style w:type="character" w:customStyle="1" w:styleId="Heading1Char">
    <w:name w:val="Heading 1 Char"/>
    <w:basedOn w:val="DefaultParagraphFont"/>
    <w:link w:val="Heading1"/>
    <w:rsid w:val="00675A3D"/>
    <w:rPr>
      <w:rFonts w:ascii="Times New Roman" w:eastAsia="Times New Roman" w:hAnsi="Times New Roman" w:cs="Times New Roman"/>
      <w:b/>
      <w:sz w:val="32"/>
      <w:szCs w:val="20"/>
      <w:lang w:eastAsia="en-US"/>
    </w:rPr>
  </w:style>
  <w:style w:type="paragraph" w:styleId="BodyText">
    <w:name w:val="Body Text"/>
    <w:basedOn w:val="Normal"/>
    <w:link w:val="BodyTextChar"/>
    <w:rsid w:val="00675A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A3D"/>
    <w:rPr>
      <w:rFonts w:ascii="Times New Roman" w:eastAsia="Times New Roman" w:hAnsi="Times New Roman" w:cs="Times New Roman"/>
      <w:sz w:val="24"/>
      <w:lang w:val="en-US" w:eastAsia="en-US"/>
    </w:rPr>
  </w:style>
  <w:style w:type="paragraph" w:styleId="Footer">
    <w:name w:val="footer"/>
    <w:basedOn w:val="Normal"/>
    <w:link w:val="FooterChar"/>
    <w:rsid w:val="00675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A3D"/>
    <w:rPr>
      <w:rFonts w:ascii="Times New Roman" w:eastAsia="Times New Roman" w:hAnsi="Times New Roman" w:cs="Times New Roman"/>
      <w:sz w:val="16"/>
      <w:lang w:val="en-US" w:eastAsia="en-US"/>
    </w:rPr>
  </w:style>
  <w:style w:type="paragraph" w:styleId="List">
    <w:name w:val="List"/>
    <w:basedOn w:val="BodyText"/>
    <w:next w:val="BodyText"/>
    <w:rsid w:val="00675A3D"/>
    <w:pPr>
      <w:tabs>
        <w:tab w:val="left" w:pos="340"/>
      </w:tabs>
      <w:spacing w:before="60" w:after="60"/>
      <w:ind w:left="340" w:hanging="340"/>
    </w:pPr>
  </w:style>
  <w:style w:type="paragraph" w:styleId="ListBullet">
    <w:name w:val="List Bullet"/>
    <w:basedOn w:val="List"/>
    <w:rsid w:val="00675A3D"/>
    <w:pPr>
      <w:numPr>
        <w:numId w:val="12"/>
      </w:numPr>
      <w:tabs>
        <w:tab w:val="clear" w:pos="340"/>
      </w:tabs>
      <w:spacing w:before="40" w:after="40"/>
    </w:pPr>
  </w:style>
  <w:style w:type="character" w:customStyle="1" w:styleId="SpecialBold">
    <w:name w:val="Special Bold"/>
    <w:basedOn w:val="DefaultParagraphFont"/>
    <w:rsid w:val="00675A3D"/>
    <w:rPr>
      <w:b/>
      <w:spacing w:val="0"/>
    </w:rPr>
  </w:style>
  <w:style w:type="paragraph" w:styleId="Header">
    <w:name w:val="header"/>
    <w:basedOn w:val="Normal"/>
    <w:link w:val="HeaderChar"/>
    <w:rsid w:val="00675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A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5A3D"/>
    <w:pPr>
      <w:spacing w:before="240" w:after="120"/>
      <w:outlineLvl w:val="0"/>
    </w:pPr>
    <w:rPr>
      <w:rFonts w:ascii="Times New Roman" w:hAnsi="Times New Roman"/>
      <w:b/>
      <w:sz w:val="28"/>
    </w:rPr>
  </w:style>
  <w:style w:type="paragraph" w:customStyle="1" w:styleId="AllowPageBreak">
    <w:name w:val="AllowPageBreak"/>
    <w:rsid w:val="00675A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5A3D"/>
    <w:pPr>
      <w:tabs>
        <w:tab w:val="left" w:pos="680"/>
      </w:tabs>
      <w:spacing w:before="60" w:after="60"/>
      <w:ind w:left="680" w:hanging="340"/>
    </w:pPr>
  </w:style>
  <w:style w:type="character" w:customStyle="1" w:styleId="Heading2Char">
    <w:name w:val="Heading 2 Char"/>
    <w:basedOn w:val="DefaultParagraphFont"/>
    <w:link w:val="Heading2"/>
    <w:rsid w:val="00675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A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5A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5A3D"/>
    <w:rPr>
      <w:rFonts w:ascii="Courier New" w:eastAsia="Times New Roman" w:hAnsi="Courier New" w:cs="Times New Roman"/>
      <w:i/>
      <w:szCs w:val="20"/>
      <w:lang w:val="en-US" w:eastAsia="en-US"/>
    </w:rPr>
  </w:style>
  <w:style w:type="paragraph" w:customStyle="1" w:styleId="HeadingBase">
    <w:name w:val="Heading Base"/>
    <w:rsid w:val="00675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A3D"/>
    <w:pPr>
      <w:tabs>
        <w:tab w:val="right" w:leader="dot" w:pos="9072"/>
      </w:tabs>
      <w:ind w:left="567"/>
    </w:pPr>
    <w:rPr>
      <w:szCs w:val="22"/>
    </w:rPr>
  </w:style>
  <w:style w:type="paragraph" w:customStyle="1" w:styleId="TOCBase">
    <w:name w:val="TOC Base"/>
    <w:rsid w:val="00675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A3D"/>
    <w:pPr>
      <w:tabs>
        <w:tab w:val="right" w:leader="dot" w:pos="9072"/>
      </w:tabs>
      <w:spacing w:before="40" w:after="40"/>
      <w:ind w:left="284"/>
    </w:pPr>
    <w:rPr>
      <w:rFonts w:ascii="Times New Roman" w:hAnsi="Times New Roman"/>
    </w:rPr>
  </w:style>
  <w:style w:type="paragraph" w:styleId="TOC1">
    <w:name w:val="toc 1"/>
    <w:basedOn w:val="TOCBase"/>
    <w:next w:val="Normal"/>
    <w:rsid w:val="00675A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5A3D"/>
    <w:pPr>
      <w:spacing w:before="5040"/>
      <w:jc w:val="center"/>
    </w:pPr>
    <w:rPr>
      <w:sz w:val="48"/>
      <w:szCs w:val="72"/>
      <w:lang w:val="en-US"/>
    </w:rPr>
  </w:style>
  <w:style w:type="character" w:customStyle="1" w:styleId="TitleChar">
    <w:name w:val="Title Char"/>
    <w:basedOn w:val="DefaultParagraphFont"/>
    <w:link w:val="Title"/>
    <w:rsid w:val="00675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A3D"/>
    <w:pPr>
      <w:tabs>
        <w:tab w:val="left" w:pos="3600"/>
        <w:tab w:val="left" w:pos="3958"/>
      </w:tabs>
    </w:pPr>
  </w:style>
  <w:style w:type="paragraph" w:customStyle="1" w:styleId="Note">
    <w:name w:val="Note"/>
    <w:basedOn w:val="BodyText"/>
    <w:rsid w:val="00675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A3D"/>
    <w:pPr>
      <w:framePr w:wrap="auto" w:hAnchor="text" w:y="6049"/>
    </w:pPr>
    <w:rPr>
      <w:color w:val="000000"/>
      <w:sz w:val="40"/>
    </w:rPr>
  </w:style>
  <w:style w:type="paragraph" w:customStyle="1" w:styleId="TOCTitle">
    <w:name w:val="TOCTitle"/>
    <w:basedOn w:val="Heading1"/>
    <w:rsid w:val="00675A3D"/>
    <w:pPr>
      <w:spacing w:after="240"/>
      <w:jc w:val="center"/>
      <w:outlineLvl w:val="9"/>
    </w:pPr>
    <w:rPr>
      <w:caps/>
    </w:rPr>
  </w:style>
  <w:style w:type="paragraph" w:customStyle="1" w:styleId="Version">
    <w:name w:val="Version"/>
    <w:rsid w:val="00675A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A3D"/>
    <w:pPr>
      <w:numPr>
        <w:numId w:val="13"/>
      </w:numPr>
      <w:tabs>
        <w:tab w:val="clear" w:pos="680"/>
      </w:tabs>
    </w:pPr>
  </w:style>
  <w:style w:type="paragraph" w:styleId="Index1">
    <w:name w:val="index 1"/>
    <w:basedOn w:val="Normal"/>
    <w:next w:val="Normal"/>
    <w:semiHidden/>
    <w:rsid w:val="00675A3D"/>
    <w:pPr>
      <w:keepNext w:val="0"/>
      <w:tabs>
        <w:tab w:val="right" w:pos="4176"/>
      </w:tabs>
      <w:ind w:left="198" w:hanging="198"/>
    </w:pPr>
    <w:rPr>
      <w:rFonts w:ascii="Garamond" w:hAnsi="Garamond"/>
    </w:rPr>
  </w:style>
  <w:style w:type="paragraph" w:styleId="IndexHeading">
    <w:name w:val="index heading"/>
    <w:basedOn w:val="Normal"/>
    <w:next w:val="Index1"/>
    <w:semiHidden/>
    <w:rsid w:val="00675A3D"/>
    <w:pPr>
      <w:spacing w:before="120" w:after="120"/>
    </w:pPr>
    <w:rPr>
      <w:rFonts w:ascii="Arial" w:hAnsi="Arial"/>
      <w:b/>
      <w:color w:val="918585"/>
      <w:sz w:val="24"/>
    </w:rPr>
  </w:style>
  <w:style w:type="paragraph" w:customStyle="1" w:styleId="Chapter">
    <w:name w:val="Chapter"/>
    <w:basedOn w:val="Normal"/>
    <w:rsid w:val="00675A3D"/>
    <w:pPr>
      <w:spacing w:before="240"/>
    </w:pPr>
    <w:rPr>
      <w:rFonts w:ascii="Times New Roman" w:hAnsi="Times New Roman"/>
      <w:smallCaps/>
      <w:spacing w:val="80"/>
      <w:sz w:val="28"/>
    </w:rPr>
  </w:style>
  <w:style w:type="paragraph" w:customStyle="1" w:styleId="InChapter">
    <w:name w:val="InChapter"/>
    <w:basedOn w:val="Heading3"/>
    <w:rsid w:val="00675A3D"/>
    <w:pPr>
      <w:spacing w:after="240"/>
      <w:outlineLvl w:val="9"/>
    </w:pPr>
    <w:rPr>
      <w:noProof/>
    </w:rPr>
  </w:style>
  <w:style w:type="paragraph" w:styleId="Index2">
    <w:name w:val="index 2"/>
    <w:basedOn w:val="Normal"/>
    <w:next w:val="Normal"/>
    <w:semiHidden/>
    <w:rsid w:val="00675A3D"/>
    <w:pPr>
      <w:tabs>
        <w:tab w:val="right" w:pos="4176"/>
      </w:tabs>
      <w:ind w:left="568" w:hanging="284"/>
    </w:pPr>
    <w:rPr>
      <w:rFonts w:ascii="Garamond" w:hAnsi="Garamond"/>
    </w:rPr>
  </w:style>
  <w:style w:type="paragraph" w:customStyle="1" w:styleId="Byline">
    <w:name w:val="Byline"/>
    <w:rsid w:val="00675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A3D"/>
    <w:pPr>
      <w:tabs>
        <w:tab w:val="clear" w:pos="3600"/>
        <w:tab w:val="clear" w:pos="3958"/>
      </w:tabs>
      <w:jc w:val="right"/>
    </w:pPr>
  </w:style>
  <w:style w:type="character" w:styleId="Emphasis">
    <w:name w:val="Emphasis"/>
    <w:basedOn w:val="DefaultParagraphFont"/>
    <w:qFormat/>
    <w:rsid w:val="00675A3D"/>
    <w:rPr>
      <w:i/>
    </w:rPr>
  </w:style>
  <w:style w:type="paragraph" w:styleId="Caption">
    <w:name w:val="caption"/>
    <w:basedOn w:val="BodyText"/>
    <w:next w:val="Normal"/>
    <w:qFormat/>
    <w:rsid w:val="00675A3D"/>
    <w:pPr>
      <w:framePr w:w="2268" w:hSpace="181" w:vSpace="181" w:wrap="around" w:vAnchor="text" w:hAnchor="page" w:x="1135" w:y="285" w:anchorLock="1"/>
    </w:pPr>
    <w:rPr>
      <w:i/>
    </w:rPr>
  </w:style>
  <w:style w:type="paragraph" w:customStyle="1" w:styleId="MiniTOCTitle">
    <w:name w:val="MiniTOCTitle"/>
    <w:basedOn w:val="Heading4"/>
    <w:rsid w:val="00675A3D"/>
    <w:pPr>
      <w:spacing w:before="240"/>
      <w:outlineLvl w:val="9"/>
    </w:pPr>
    <w:rPr>
      <w:noProof/>
      <w:sz w:val="24"/>
    </w:rPr>
  </w:style>
  <w:style w:type="paragraph" w:customStyle="1" w:styleId="MiniTOCItem">
    <w:name w:val="MiniTOCItem"/>
    <w:basedOn w:val="ListBullet"/>
    <w:rsid w:val="00675A3D"/>
    <w:pPr>
      <w:numPr>
        <w:numId w:val="0"/>
      </w:numPr>
      <w:tabs>
        <w:tab w:val="right" w:leader="dot" w:pos="6521"/>
      </w:tabs>
      <w:spacing w:before="0" w:after="0"/>
    </w:pPr>
  </w:style>
  <w:style w:type="paragraph" w:customStyle="1" w:styleId="TOFTitle">
    <w:name w:val="TOFTitle"/>
    <w:basedOn w:val="TOCTitle"/>
    <w:rsid w:val="00675A3D"/>
  </w:style>
  <w:style w:type="paragraph" w:styleId="TableofFigures">
    <w:name w:val="table of figures"/>
    <w:basedOn w:val="Normal"/>
    <w:next w:val="Normal"/>
    <w:semiHidden/>
    <w:rsid w:val="00675A3D"/>
    <w:pPr>
      <w:tabs>
        <w:tab w:val="right" w:leader="dot" w:pos="9072"/>
      </w:tabs>
      <w:ind w:left="970" w:hanging="403"/>
    </w:pPr>
    <w:rPr>
      <w:rFonts w:ascii="Times New Roman" w:hAnsi="Times New Roman"/>
      <w:b/>
    </w:rPr>
  </w:style>
  <w:style w:type="paragraph" w:styleId="ListNumber">
    <w:name w:val="List Number"/>
    <w:basedOn w:val="List"/>
    <w:rsid w:val="00675A3D"/>
    <w:pPr>
      <w:numPr>
        <w:numId w:val="10"/>
      </w:numPr>
    </w:pPr>
  </w:style>
  <w:style w:type="character" w:customStyle="1" w:styleId="WingdingSymbols">
    <w:name w:val="Wingding Symbols"/>
    <w:rsid w:val="00675A3D"/>
    <w:rPr>
      <w:rFonts w:ascii="Wingdings" w:hAnsi="Wingdings"/>
    </w:rPr>
  </w:style>
  <w:style w:type="paragraph" w:customStyle="1" w:styleId="TableHeading">
    <w:name w:val="Table Heading"/>
    <w:basedOn w:val="HeadingBase"/>
    <w:rsid w:val="00675A3D"/>
    <w:pPr>
      <w:keepLines/>
      <w:pBdr>
        <w:bottom w:val="single" w:sz="6" w:space="1" w:color="918585"/>
      </w:pBdr>
      <w:spacing w:before="240"/>
    </w:pPr>
  </w:style>
  <w:style w:type="character" w:customStyle="1" w:styleId="HotSpot">
    <w:name w:val="HotSpot"/>
    <w:rsid w:val="00675A3D"/>
    <w:rPr>
      <w:color w:val="0033CC"/>
      <w:u w:val="none"/>
    </w:rPr>
  </w:style>
  <w:style w:type="paragraph" w:customStyle="1" w:styleId="BodyTextRight">
    <w:name w:val="Body Text Right"/>
    <w:basedOn w:val="BodyText"/>
    <w:rsid w:val="00675A3D"/>
    <w:pPr>
      <w:spacing w:before="0" w:after="0"/>
      <w:jc w:val="right"/>
    </w:pPr>
  </w:style>
  <w:style w:type="paragraph" w:styleId="Index3">
    <w:name w:val="index 3"/>
    <w:basedOn w:val="ListNumber2"/>
    <w:next w:val="Normal"/>
    <w:semiHidden/>
    <w:rsid w:val="00675A3D"/>
    <w:pPr>
      <w:numPr>
        <w:numId w:val="0"/>
      </w:numPr>
      <w:tabs>
        <w:tab w:val="right" w:leader="dot" w:pos="4176"/>
      </w:tabs>
    </w:pPr>
  </w:style>
  <w:style w:type="paragraph" w:styleId="ListNumber2">
    <w:name w:val="List Number 2"/>
    <w:basedOn w:val="List2"/>
    <w:rsid w:val="00675A3D"/>
    <w:pPr>
      <w:numPr>
        <w:numId w:val="9"/>
      </w:numPr>
      <w:tabs>
        <w:tab w:val="clear" w:pos="1060"/>
      </w:tabs>
    </w:pPr>
  </w:style>
  <w:style w:type="paragraph" w:customStyle="1" w:styleId="MarginNote">
    <w:name w:val="Margin Note"/>
    <w:basedOn w:val="BodyText"/>
    <w:rsid w:val="00675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A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5A3D"/>
    <w:rPr>
      <w:sz w:val="32"/>
    </w:rPr>
  </w:style>
  <w:style w:type="paragraph" w:customStyle="1" w:styleId="HeadingProcedure">
    <w:name w:val="Heading Procedure"/>
    <w:basedOn w:val="HeadingBase"/>
    <w:next w:val="Normal"/>
    <w:rsid w:val="00675A3D"/>
    <w:pPr>
      <w:tabs>
        <w:tab w:val="left" w:pos="0"/>
      </w:tabs>
      <w:spacing w:before="120" w:after="60"/>
    </w:pPr>
    <w:rPr>
      <w:i/>
      <w:color w:val="918585"/>
      <w:sz w:val="22"/>
    </w:rPr>
  </w:style>
  <w:style w:type="paragraph" w:customStyle="1" w:styleId="TableBodyText">
    <w:name w:val="Table Body Text"/>
    <w:basedOn w:val="BodyText"/>
    <w:rsid w:val="00675A3D"/>
    <w:pPr>
      <w:spacing w:before="60" w:after="60"/>
    </w:pPr>
  </w:style>
  <w:style w:type="paragraph" w:styleId="ListContinue">
    <w:name w:val="List Continue"/>
    <w:basedOn w:val="List"/>
    <w:rsid w:val="00675A3D"/>
    <w:pPr>
      <w:ind w:firstLine="0"/>
    </w:pPr>
  </w:style>
  <w:style w:type="paragraph" w:customStyle="1" w:styleId="ListNote">
    <w:name w:val="List Note"/>
    <w:basedOn w:val="List"/>
    <w:rsid w:val="00675A3D"/>
    <w:pPr>
      <w:pBdr>
        <w:top w:val="single" w:sz="6" w:space="2" w:color="918585"/>
        <w:bottom w:val="single" w:sz="6" w:space="2" w:color="918585"/>
      </w:pBdr>
      <w:tabs>
        <w:tab w:val="left" w:pos="1021"/>
      </w:tabs>
      <w:ind w:firstLine="0"/>
    </w:pPr>
  </w:style>
  <w:style w:type="paragraph" w:customStyle="1" w:styleId="Warning">
    <w:name w:val="Warning"/>
    <w:basedOn w:val="BodyText"/>
    <w:rsid w:val="00675A3D"/>
    <w:pPr>
      <w:shd w:val="clear" w:color="auto" w:fill="D9D9D9"/>
      <w:tabs>
        <w:tab w:val="left" w:pos="992"/>
      </w:tabs>
      <w:ind w:left="119" w:right="119"/>
    </w:pPr>
    <w:rPr>
      <w:sz w:val="20"/>
    </w:rPr>
  </w:style>
  <w:style w:type="paragraph" w:customStyle="1" w:styleId="MarginIcons">
    <w:name w:val="Margin Icons"/>
    <w:basedOn w:val="BodyText"/>
    <w:rsid w:val="00675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A3D"/>
    <w:rPr>
      <w:rFonts w:ascii="Courier New" w:hAnsi="Courier New"/>
    </w:rPr>
  </w:style>
  <w:style w:type="paragraph" w:customStyle="1" w:styleId="NoteBullet">
    <w:name w:val="Note Bullet"/>
    <w:basedOn w:val="Note"/>
    <w:rsid w:val="00675A3D"/>
    <w:pPr>
      <w:tabs>
        <w:tab w:val="clear" w:pos="680"/>
      </w:tabs>
      <w:spacing w:before="60" w:after="60"/>
    </w:pPr>
  </w:style>
  <w:style w:type="paragraph" w:customStyle="1" w:styleId="SubHeading2">
    <w:name w:val="SubHeading2"/>
    <w:basedOn w:val="HeadingBase"/>
    <w:rsid w:val="00675A3D"/>
    <w:pPr>
      <w:spacing w:before="240" w:after="60"/>
    </w:pPr>
    <w:rPr>
      <w:sz w:val="20"/>
    </w:rPr>
  </w:style>
  <w:style w:type="paragraph" w:customStyle="1" w:styleId="SubHeading1">
    <w:name w:val="SubHeading1"/>
    <w:basedOn w:val="HeadingBase"/>
    <w:rsid w:val="00675A3D"/>
    <w:pPr>
      <w:spacing w:before="240" w:after="60"/>
    </w:pPr>
    <w:rPr>
      <w:color w:val="918585"/>
      <w:sz w:val="22"/>
    </w:rPr>
  </w:style>
  <w:style w:type="paragraph" w:customStyle="1" w:styleId="SideHeading">
    <w:name w:val="Side Heading"/>
    <w:basedOn w:val="HeadingBase"/>
    <w:rsid w:val="00675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A3D"/>
    <w:pPr>
      <w:tabs>
        <w:tab w:val="num" w:pos="360"/>
      </w:tabs>
    </w:pPr>
  </w:style>
  <w:style w:type="paragraph" w:styleId="PlainText">
    <w:name w:val="Plain Text"/>
    <w:basedOn w:val="Normal"/>
    <w:link w:val="PlainTextChar"/>
    <w:rsid w:val="00675A3D"/>
    <w:rPr>
      <w:sz w:val="20"/>
    </w:rPr>
  </w:style>
  <w:style w:type="character" w:customStyle="1" w:styleId="PlainTextChar">
    <w:name w:val="Plain Text Char"/>
    <w:basedOn w:val="DefaultParagraphFont"/>
    <w:link w:val="PlainText"/>
    <w:rsid w:val="00675A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5A3D"/>
    <w:rPr>
      <w:b/>
      <w:smallCaps/>
    </w:rPr>
  </w:style>
  <w:style w:type="paragraph" w:customStyle="1" w:styleId="TableListNumber">
    <w:name w:val="Table List Number"/>
    <w:basedOn w:val="ListNumber"/>
    <w:rsid w:val="00675A3D"/>
    <w:pPr>
      <w:numPr>
        <w:numId w:val="0"/>
      </w:numPr>
    </w:pPr>
  </w:style>
  <w:style w:type="paragraph" w:styleId="TOC4">
    <w:name w:val="toc 4"/>
    <w:basedOn w:val="TOCBase"/>
    <w:next w:val="Normal"/>
    <w:semiHidden/>
    <w:rsid w:val="00675A3D"/>
    <w:pPr>
      <w:tabs>
        <w:tab w:val="right" w:leader="dot" w:pos="9071"/>
      </w:tabs>
      <w:ind w:left="1701"/>
    </w:pPr>
  </w:style>
  <w:style w:type="paragraph" w:customStyle="1" w:styleId="ListAlpha">
    <w:name w:val="List Alpha"/>
    <w:basedOn w:val="List"/>
    <w:rsid w:val="00675A3D"/>
    <w:pPr>
      <w:numPr>
        <w:numId w:val="8"/>
      </w:numPr>
    </w:pPr>
  </w:style>
  <w:style w:type="paragraph" w:customStyle="1" w:styleId="ListAlpha2">
    <w:name w:val="List Alpha 2"/>
    <w:basedOn w:val="List2"/>
    <w:rsid w:val="00675A3D"/>
    <w:pPr>
      <w:numPr>
        <w:numId w:val="7"/>
      </w:numPr>
    </w:pPr>
  </w:style>
  <w:style w:type="paragraph" w:styleId="List3">
    <w:name w:val="List 3"/>
    <w:basedOn w:val="BodyText"/>
    <w:rsid w:val="00675A3D"/>
    <w:pPr>
      <w:tabs>
        <w:tab w:val="left" w:pos="1021"/>
      </w:tabs>
      <w:spacing w:before="60" w:after="60"/>
      <w:ind w:left="1020" w:hanging="340"/>
    </w:pPr>
  </w:style>
  <w:style w:type="paragraph" w:styleId="List4">
    <w:name w:val="List 4"/>
    <w:basedOn w:val="BodyText"/>
    <w:rsid w:val="00675A3D"/>
    <w:pPr>
      <w:tabs>
        <w:tab w:val="left" w:pos="1361"/>
      </w:tabs>
      <w:spacing w:before="60" w:after="60"/>
      <w:ind w:left="1361" w:hanging="340"/>
    </w:pPr>
  </w:style>
  <w:style w:type="paragraph" w:styleId="List5">
    <w:name w:val="List 5"/>
    <w:basedOn w:val="BodyText"/>
    <w:rsid w:val="00675A3D"/>
    <w:pPr>
      <w:tabs>
        <w:tab w:val="left" w:pos="1701"/>
      </w:tabs>
      <w:spacing w:before="60" w:after="60"/>
      <w:ind w:left="1701" w:hanging="340"/>
    </w:pPr>
  </w:style>
  <w:style w:type="paragraph" w:styleId="ListBullet3">
    <w:name w:val="List Bullet 3"/>
    <w:basedOn w:val="List3"/>
    <w:rsid w:val="00675A3D"/>
    <w:pPr>
      <w:numPr>
        <w:numId w:val="14"/>
      </w:numPr>
      <w:tabs>
        <w:tab w:val="clear" w:pos="1021"/>
      </w:tabs>
      <w:ind w:left="1037" w:hanging="357"/>
    </w:pPr>
  </w:style>
  <w:style w:type="paragraph" w:styleId="ListBullet4">
    <w:name w:val="List Bullet 4"/>
    <w:basedOn w:val="List4"/>
    <w:rsid w:val="00675A3D"/>
    <w:pPr>
      <w:numPr>
        <w:numId w:val="2"/>
      </w:numPr>
    </w:pPr>
  </w:style>
  <w:style w:type="paragraph" w:styleId="ListBullet5">
    <w:name w:val="List Bullet 5"/>
    <w:basedOn w:val="List5"/>
    <w:rsid w:val="00675A3D"/>
    <w:pPr>
      <w:numPr>
        <w:numId w:val="3"/>
      </w:numPr>
    </w:pPr>
  </w:style>
  <w:style w:type="paragraph" w:styleId="ListContinue2">
    <w:name w:val="List Continue 2"/>
    <w:basedOn w:val="List2"/>
    <w:rsid w:val="00675A3D"/>
    <w:pPr>
      <w:ind w:firstLine="0"/>
    </w:pPr>
  </w:style>
  <w:style w:type="paragraph" w:styleId="ListContinue3">
    <w:name w:val="List Continue 3"/>
    <w:basedOn w:val="List3"/>
    <w:rsid w:val="00675A3D"/>
    <w:pPr>
      <w:ind w:left="1021" w:firstLine="0"/>
    </w:pPr>
  </w:style>
  <w:style w:type="paragraph" w:styleId="ListContinue4">
    <w:name w:val="List Continue 4"/>
    <w:basedOn w:val="List4"/>
    <w:rsid w:val="00675A3D"/>
    <w:pPr>
      <w:ind w:firstLine="0"/>
    </w:pPr>
  </w:style>
  <w:style w:type="paragraph" w:styleId="ListContinue5">
    <w:name w:val="List Continue 5"/>
    <w:basedOn w:val="List5"/>
    <w:rsid w:val="00675A3D"/>
    <w:pPr>
      <w:ind w:firstLine="0"/>
    </w:pPr>
  </w:style>
  <w:style w:type="paragraph" w:styleId="ListNumber3">
    <w:name w:val="List Number 3"/>
    <w:basedOn w:val="List3"/>
    <w:rsid w:val="00675A3D"/>
    <w:pPr>
      <w:numPr>
        <w:numId w:val="4"/>
      </w:numPr>
    </w:pPr>
  </w:style>
  <w:style w:type="paragraph" w:styleId="ListNumber4">
    <w:name w:val="List Number 4"/>
    <w:basedOn w:val="List4"/>
    <w:rsid w:val="00675A3D"/>
    <w:pPr>
      <w:numPr>
        <w:numId w:val="5"/>
      </w:numPr>
    </w:pPr>
  </w:style>
  <w:style w:type="paragraph" w:styleId="ListNumber5">
    <w:name w:val="List Number 5"/>
    <w:basedOn w:val="List5"/>
    <w:rsid w:val="00675A3D"/>
    <w:pPr>
      <w:numPr>
        <w:numId w:val="6"/>
      </w:numPr>
    </w:pPr>
  </w:style>
  <w:style w:type="paragraph" w:styleId="BlockText">
    <w:name w:val="Block Text"/>
    <w:basedOn w:val="Normal"/>
    <w:rsid w:val="00675A3D"/>
    <w:pPr>
      <w:spacing w:after="120"/>
      <w:ind w:left="1440" w:right="1440"/>
    </w:pPr>
  </w:style>
  <w:style w:type="character" w:customStyle="1" w:styleId="Subscript">
    <w:name w:val="Subscript"/>
    <w:basedOn w:val="DefaultParagraphFont"/>
    <w:rsid w:val="00675A3D"/>
    <w:rPr>
      <w:sz w:val="16"/>
      <w:vertAlign w:val="subscript"/>
    </w:rPr>
  </w:style>
  <w:style w:type="character" w:customStyle="1" w:styleId="Superscript">
    <w:name w:val="Superscript"/>
    <w:basedOn w:val="DefaultParagraphFont"/>
    <w:rsid w:val="00675A3D"/>
    <w:rPr>
      <w:sz w:val="16"/>
      <w:vertAlign w:val="superscript"/>
    </w:rPr>
  </w:style>
  <w:style w:type="character" w:customStyle="1" w:styleId="Symbols">
    <w:name w:val="Symbols"/>
    <w:basedOn w:val="DefaultParagraphFont"/>
    <w:rsid w:val="00675A3D"/>
    <w:rPr>
      <w:rFonts w:ascii="Symbol" w:hAnsi="Symbol"/>
    </w:rPr>
  </w:style>
  <w:style w:type="character" w:customStyle="1" w:styleId="MenuOptions">
    <w:name w:val="Menu Options"/>
    <w:basedOn w:val="DefaultParagraphFont"/>
    <w:rsid w:val="00675A3D"/>
    <w:rPr>
      <w:rFonts w:ascii="Arial Narrow" w:hAnsi="Arial Narrow"/>
      <w:smallCaps/>
    </w:rPr>
  </w:style>
  <w:style w:type="character" w:customStyle="1" w:styleId="Buttons">
    <w:name w:val="Buttons"/>
    <w:basedOn w:val="DefaultParagraphFont"/>
    <w:rsid w:val="00675A3D"/>
    <w:rPr>
      <w:b/>
    </w:rPr>
  </w:style>
  <w:style w:type="character" w:customStyle="1" w:styleId="Underlined">
    <w:name w:val="Underlined"/>
    <w:basedOn w:val="DefaultParagraphFont"/>
    <w:rsid w:val="00675A3D"/>
    <w:rPr>
      <w:u w:val="single"/>
    </w:rPr>
  </w:style>
  <w:style w:type="paragraph" w:customStyle="1" w:styleId="TableBodyTextRight">
    <w:name w:val="Table Body Text Right"/>
    <w:basedOn w:val="TableBodyText"/>
    <w:rsid w:val="00675A3D"/>
    <w:pPr>
      <w:widowControl w:val="0"/>
      <w:autoSpaceDE w:val="0"/>
      <w:autoSpaceDN w:val="0"/>
      <w:adjustRightInd w:val="0"/>
      <w:jc w:val="right"/>
    </w:pPr>
    <w:rPr>
      <w:rFonts w:cs="Arial"/>
      <w:szCs w:val="18"/>
    </w:rPr>
  </w:style>
  <w:style w:type="paragraph" w:customStyle="1" w:styleId="CopyrightText">
    <w:name w:val="Copyright Text"/>
    <w:basedOn w:val="BodyText"/>
    <w:rsid w:val="00675A3D"/>
    <w:rPr>
      <w:sz w:val="18"/>
    </w:rPr>
  </w:style>
  <w:style w:type="paragraph" w:customStyle="1" w:styleId="BodySmallRight">
    <w:name w:val="Body Small Right"/>
    <w:basedOn w:val="BodyTextRight"/>
    <w:rsid w:val="00675A3D"/>
    <w:rPr>
      <w:sz w:val="18"/>
      <w:szCs w:val="18"/>
    </w:rPr>
  </w:style>
  <w:style w:type="paragraph" w:customStyle="1" w:styleId="MarginEdition">
    <w:name w:val="Margin Edition"/>
    <w:basedOn w:val="MarginNote"/>
    <w:rsid w:val="00675A3D"/>
    <w:pPr>
      <w:spacing w:before="0" w:after="0"/>
    </w:pPr>
    <w:rPr>
      <w:rFonts w:ascii="Times New Roman" w:hAnsi="Times New Roman"/>
      <w:color w:val="999999"/>
    </w:rPr>
  </w:style>
  <w:style w:type="paragraph" w:customStyle="1" w:styleId="Spacer">
    <w:name w:val="Spacer"/>
    <w:basedOn w:val="Normal"/>
    <w:rsid w:val="00675A3D"/>
    <w:rPr>
      <w:sz w:val="2"/>
      <w:szCs w:val="2"/>
    </w:rPr>
  </w:style>
  <w:style w:type="character" w:customStyle="1" w:styleId="Small">
    <w:name w:val="Small"/>
    <w:basedOn w:val="DefaultParagraphFont"/>
    <w:rsid w:val="00675A3D"/>
    <w:rPr>
      <w:sz w:val="16"/>
    </w:rPr>
  </w:style>
  <w:style w:type="paragraph" w:customStyle="1" w:styleId="WideTable">
    <w:name w:val="Wide Table"/>
    <w:basedOn w:val="Normal"/>
    <w:rsid w:val="00675A3D"/>
    <w:pPr>
      <w:ind w:left="-1418"/>
    </w:pPr>
    <w:rPr>
      <w:sz w:val="2"/>
      <w:szCs w:val="2"/>
    </w:rPr>
  </w:style>
  <w:style w:type="character" w:styleId="PageNumber">
    <w:name w:val="page number"/>
    <w:basedOn w:val="DefaultParagraphFont"/>
    <w:rsid w:val="00675A3D"/>
  </w:style>
  <w:style w:type="paragraph" w:styleId="Quote">
    <w:name w:val="Quote"/>
    <w:basedOn w:val="Heading1"/>
    <w:link w:val="QuoteChar"/>
    <w:qFormat/>
    <w:rsid w:val="00675A3D"/>
    <w:rPr>
      <w:b w:val="0"/>
      <w:sz w:val="72"/>
      <w:szCs w:val="72"/>
      <w:lang w:val="en-NZ"/>
    </w:rPr>
  </w:style>
  <w:style w:type="character" w:customStyle="1" w:styleId="QuoteChar">
    <w:name w:val="Quote Char"/>
    <w:basedOn w:val="DefaultParagraphFont"/>
    <w:link w:val="Quote"/>
    <w:rsid w:val="00675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A3D"/>
    <w:pPr>
      <w:pageBreakBefore/>
    </w:pPr>
  </w:style>
  <w:style w:type="paragraph" w:customStyle="1" w:styleId="Border">
    <w:name w:val="Border"/>
    <w:basedOn w:val="Normal"/>
    <w:qFormat/>
    <w:rsid w:val="00675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A3D"/>
    <w:rPr>
      <w:b/>
      <w:bCs/>
      <w:i/>
      <w:iCs/>
      <w:color w:val="auto"/>
    </w:rPr>
  </w:style>
  <w:style w:type="paragraph" w:styleId="IntenseQuote">
    <w:name w:val="Intense Quote"/>
    <w:basedOn w:val="Normal"/>
    <w:next w:val="Normal"/>
    <w:link w:val="IntenseQuoteChar"/>
    <w:uiPriority w:val="30"/>
    <w:qFormat/>
    <w:rsid w:val="00675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A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5A3D"/>
    <w:rPr>
      <w:smallCaps/>
      <w:color w:val="auto"/>
      <w:u w:val="single"/>
    </w:rPr>
  </w:style>
  <w:style w:type="character" w:styleId="IntenseReference">
    <w:name w:val="Intense Reference"/>
    <w:basedOn w:val="DefaultParagraphFont"/>
    <w:uiPriority w:val="32"/>
    <w:qFormat/>
    <w:rsid w:val="00675A3D"/>
    <w:rPr>
      <w:b/>
      <w:bCs/>
      <w:smallCaps/>
      <w:color w:val="auto"/>
      <w:spacing w:val="5"/>
      <w:u w:val="single"/>
    </w:rPr>
  </w:style>
  <w:style w:type="paragraph" w:customStyle="1" w:styleId="2ColumnHeading">
    <w:name w:val="2Column Heading"/>
    <w:basedOn w:val="BodyText"/>
    <w:qFormat/>
    <w:rsid w:val="00675A3D"/>
    <w:pPr>
      <w:spacing w:after="60"/>
      <w:ind w:left="-2268"/>
    </w:pPr>
    <w:rPr>
      <w:b/>
    </w:rPr>
  </w:style>
  <w:style w:type="paragraph" w:customStyle="1" w:styleId="Heading1TOC">
    <w:name w:val="Heading1 TOC"/>
    <w:basedOn w:val="Normal"/>
    <w:qFormat/>
    <w:rsid w:val="00675A3D"/>
    <w:pPr>
      <w:spacing w:before="240" w:after="120"/>
    </w:pPr>
    <w:rPr>
      <w:rFonts w:ascii="Times New Roman" w:hAnsi="Times New Roman"/>
      <w:b/>
      <w:sz w:val="32"/>
    </w:rPr>
  </w:style>
  <w:style w:type="paragraph" w:customStyle="1" w:styleId="Heading2TOC">
    <w:name w:val="Heading2 TOC"/>
    <w:basedOn w:val="Normal"/>
    <w:qFormat/>
    <w:rsid w:val="00675A3D"/>
    <w:pPr>
      <w:spacing w:before="240" w:after="60"/>
    </w:pPr>
    <w:rPr>
      <w:rFonts w:ascii="Times New Roman" w:hAnsi="Times New Roman"/>
      <w:b/>
      <w:sz w:val="28"/>
    </w:rPr>
  </w:style>
  <w:style w:type="character" w:customStyle="1" w:styleId="Underline">
    <w:name w:val="Underline"/>
    <w:basedOn w:val="DefaultParagraphFont"/>
    <w:qFormat/>
    <w:rsid w:val="00675A3D"/>
    <w:rPr>
      <w:u w:val="single"/>
    </w:rPr>
  </w:style>
  <w:style w:type="character" w:customStyle="1" w:styleId="BoldandItalics">
    <w:name w:val="Bold and Italics"/>
    <w:qFormat/>
    <w:rsid w:val="00675A3D"/>
    <w:rPr>
      <w:b/>
      <w:i/>
      <w:u w:val="none"/>
    </w:rPr>
  </w:style>
  <w:style w:type="paragraph" w:styleId="BalloonText">
    <w:name w:val="Balloon Text"/>
    <w:basedOn w:val="Normal"/>
    <w:link w:val="BalloonTextChar"/>
    <w:rsid w:val="00675A3D"/>
    <w:rPr>
      <w:rFonts w:ascii="Tahoma" w:hAnsi="Tahoma" w:cs="Tahoma"/>
      <w:sz w:val="16"/>
      <w:szCs w:val="16"/>
    </w:rPr>
  </w:style>
  <w:style w:type="character" w:customStyle="1" w:styleId="BalloonTextChar">
    <w:name w:val="Balloon Text Char"/>
    <w:basedOn w:val="DefaultParagraphFont"/>
    <w:link w:val="BalloonText"/>
    <w:rsid w:val="00675A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5A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A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1357</Words>
  <Characters>9279</Characters>
  <Application>Microsoft Office Word</Application>
  <DocSecurity>0</DocSecurity>
  <Lines>290</Lines>
  <Paragraphs>129</Paragraphs>
  <ScaleCrop>false</ScaleCrop>
  <Company>Author-it Software Corporation Ltd.</Company>
  <LinksUpToDate>false</LinksUpToDate>
  <CharactersWithSpaces>10560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MEM18065B Diagnose and repair digital equipment and components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2012-05-27T01:56:00Z</dcterms:created>
  <dcterms:modified xsi:type="dcterms:W3CDTF">2012-05-27T01:56:00Z</dcterms:modified>
</cp:coreProperties>
</file>