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12D0" w:rsidP="004312D0">
      <w:pPr>
        <w:pStyle w:val="Title"/>
      </w:pPr>
      <w:r>
        <w:fldChar w:fldCharType="begin"/>
      </w:r>
      <w:r>
        <w:instrText xml:space="preserve"> TITLE   \* MERGEFORMAT </w:instrText>
      </w:r>
      <w:r>
        <w:fldChar w:fldCharType="separate"/>
      </w:r>
      <w:r>
        <w:t>MEM18064B Maintain instrumentation system components</w:t>
      </w:r>
      <w:r>
        <w:fldChar w:fldCharType="end"/>
      </w:r>
    </w:p>
    <w:p w:rsidR="004312D0" w:rsidP="004312D0">
      <w:pPr>
        <w:pStyle w:val="Version"/>
        <w:sectPr w:rsidSect="006C190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1900" w:rsidP="006C1900">
      <w:pPr>
        <w:pStyle w:val="SuperHeading"/>
      </w:pPr>
      <w:r w:rsidRPr="006C1900">
        <w:t>MEM18064B Maintain instrumentation system components</w:t>
      </w:r>
    </w:p>
    <w:p w:rsidR="00000000" w:rsidRPr="006C1900" w:rsidP="006C1900">
      <w:pPr>
        <w:pStyle w:val="Heading1"/>
      </w:pPr>
      <w:bookmarkStart w:id="1" w:name="O_272285"/>
      <w:bookmarkEnd w:id="1"/>
      <w:r w:rsidRPr="006C1900">
        <w:t>Modification History</w:t>
      </w:r>
    </w:p>
    <w:p w:rsidR="00000000" w:rsidRPr="006C1900" w:rsidP="006C1900">
      <w:pPr>
        <w:pStyle w:val="BodyText"/>
      </w:pPr>
      <w:r w:rsidRPr="006C1900">
        <w:t>Not Applicable</w:t>
      </w:r>
    </w:p>
    <w:p w:rsidR="00000000" w:rsidRPr="006C1900" w:rsidP="006C1900">
      <w:pPr>
        <w:pStyle w:val="AllowPageBreak"/>
      </w:pPr>
    </w:p>
    <w:p w:rsidR="00000000" w:rsidRPr="006C1900" w:rsidP="006C1900">
      <w:pPr>
        <w:pStyle w:val="Heading1"/>
      </w:pPr>
      <w:bookmarkStart w:id="2" w:name="O_212433"/>
      <w:bookmarkEnd w:id="2"/>
      <w:r w:rsidRPr="006C1900">
        <w:t>Unit Descriptor</w:t>
      </w:r>
    </w:p>
    <w:tbl>
      <w:tblPr>
        <w:tblW w:w="0" w:type="auto"/>
        <w:tblLayout w:type="fixed"/>
        <w:tblCellMar>
          <w:left w:w="62" w:type="dxa"/>
          <w:right w:w="62" w:type="dxa"/>
        </w:tblCellMar>
        <w:tblLook w:val="0000"/>
      </w:tblPr>
      <w:tblGrid>
        <w:gridCol w:w="2664"/>
        <w:gridCol w:w="5858"/>
      </w:tblGrid>
      <w:tr w:rsidTr="004312D0">
        <w:tblPrEx>
          <w:tblW w:w="0" w:type="auto"/>
          <w:tblLayout w:type="fixed"/>
          <w:tblCellMar>
            <w:left w:w="62" w:type="dxa"/>
            <w:right w:w="62" w:type="dxa"/>
          </w:tblCellMar>
          <w:tblLook w:val="0000"/>
        </w:tblPrEx>
        <w:trPr>
          <w:tblHeader/>
        </w:trPr>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900">
            <w:pPr>
              <w:pStyle w:val="BodyText"/>
              <w:rPr>
                <w:lang w:val="en-NZ"/>
              </w:rPr>
            </w:pPr>
            <w:r w:rsidRPr="006C1900">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1900" w:rsidP="006C1900">
            <w:pPr>
              <w:pStyle w:val="BodyText"/>
            </w:pPr>
            <w:r w:rsidRPr="006C1900">
              <w:t>This unit covers maintaining instrument system components of a primarily mechanical nature. An und</w:t>
            </w:r>
            <w:r w:rsidRPr="006C1900">
              <w:t>erstanding of instrumentation principles is required.</w:t>
            </w:r>
          </w:p>
        </w:tc>
      </w:tr>
    </w:tbl>
    <w:p w:rsidR="004312D0" w:rsidP="006C1900">
      <w:pPr>
        <w:pStyle w:val="BodyText"/>
      </w:pPr>
    </w:p>
    <w:p w:rsidR="004312D0" w:rsidP="006C1900">
      <w:pPr>
        <w:pStyle w:val="BodyText"/>
      </w:pPr>
    </w:p>
    <w:p w:rsidR="00000000" w:rsidRPr="006C1900" w:rsidP="006C1900">
      <w:pPr>
        <w:pStyle w:val="Heading1"/>
      </w:pPr>
      <w:bookmarkStart w:id="3" w:name="O_212437"/>
      <w:bookmarkEnd w:id="3"/>
      <w:r w:rsidRPr="006C1900">
        <w:t>Application of the Unit</w:t>
      </w:r>
    </w:p>
    <w:tbl>
      <w:tblPr>
        <w:tblW w:w="0" w:type="auto"/>
        <w:tblLayout w:type="fixed"/>
        <w:tblCellMar>
          <w:left w:w="62" w:type="dxa"/>
          <w:right w:w="62" w:type="dxa"/>
        </w:tblCellMar>
        <w:tblLook w:val="0000"/>
      </w:tblPr>
      <w:tblGrid>
        <w:gridCol w:w="2744"/>
        <w:gridCol w:w="5778"/>
      </w:tblGrid>
      <w:tr w:rsidTr="004312D0">
        <w:tblPrEx>
          <w:tblW w:w="0" w:type="auto"/>
          <w:tblLayout w:type="fixed"/>
          <w:tblCellMar>
            <w:left w:w="62" w:type="dxa"/>
            <w:right w:w="62" w:type="dxa"/>
          </w:tblCellMar>
          <w:tblLook w:val="0000"/>
        </w:tblPrEx>
        <w:tc>
          <w:tcPr>
            <w:tcW w:w="2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900">
            <w:pPr>
              <w:pStyle w:val="BodyText"/>
              <w:rPr>
                <w:lang w:val="en-NZ"/>
              </w:rPr>
            </w:pPr>
            <w:r w:rsidRPr="006C1900">
              <w:rPr>
                <w:rStyle w:val="SpecialBold"/>
              </w:rPr>
              <w:t>Application of the unit</w:t>
            </w:r>
          </w:p>
        </w:tc>
        <w:tc>
          <w:tcPr>
            <w:tcW w:w="5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1900" w:rsidP="006C1900">
            <w:pPr>
              <w:pStyle w:val="BodyText"/>
            </w:pPr>
            <w:r w:rsidRPr="006C1900">
              <w:t>This unit applies to maintaining instrument system components for applications such as fixed and mobile plant and equipment, marine installations or machine and process operations.</w:t>
            </w:r>
          </w:p>
          <w:p w:rsidR="00000000" w:rsidRPr="006C1900" w:rsidP="006C1900">
            <w:pPr>
              <w:pStyle w:val="BodyText"/>
            </w:pPr>
            <w:r w:rsidRPr="006C1900">
              <w:t>Application of this unit would involve identifying instrumentation system c</w:t>
            </w:r>
            <w:r w:rsidRPr="006C1900">
              <w:t>omponents as well as inspecting and assessing component condition/operation using instrumentation principles and methods.</w:t>
            </w:r>
          </w:p>
          <w:p w:rsidR="00000000" w:rsidRPr="006C1900" w:rsidP="006C1900">
            <w:pPr>
              <w:pStyle w:val="BodyText"/>
            </w:pPr>
            <w:r w:rsidRPr="006C1900">
              <w:t>It would also involve the interpretation of information from data sheets and circuit diagrams in order to make repairs and replacement</w:t>
            </w:r>
            <w:r w:rsidRPr="006C1900">
              <w:t>s to predetermined site or manufacturer specifications.</w:t>
            </w:r>
          </w:p>
          <w:p w:rsidR="00000000" w:rsidRPr="006C1900" w:rsidP="006C1900">
            <w:pPr>
              <w:pStyle w:val="BodyText"/>
            </w:pPr>
            <w:r w:rsidRPr="006C1900">
              <w:t>For straightforward removals/replacement of components from an instrumentation system, see Unit MEM18055B (Dismantle, replace and assemble engineering components).</w:t>
            </w:r>
          </w:p>
          <w:p w:rsidR="00000000" w:rsidRPr="006C1900" w:rsidP="006C1900">
            <w:pPr>
              <w:pStyle w:val="BodyText"/>
            </w:pPr>
            <w:r w:rsidRPr="006C1900">
              <w:t>If higher level hydraulic and pneuma</w:t>
            </w:r>
            <w:r w:rsidRPr="006C1900">
              <w:t>tic systems knowledge is needed then Units MEM18018C (Maintain pneumatic system components ) and MEM18020B (Maintain hydraulic system components ) should also be selected.</w:t>
            </w:r>
          </w:p>
          <w:p w:rsidR="00000000" w:rsidRPr="006C1900" w:rsidP="006C1900">
            <w:pPr>
              <w:pStyle w:val="BodyText"/>
            </w:pPr>
          </w:p>
          <w:p w:rsidR="00000000" w:rsidRPr="006C1900" w:rsidP="006C1900">
            <w:pPr>
              <w:pStyle w:val="BodyText"/>
            </w:pPr>
            <w:r w:rsidRPr="006C1900">
              <w:rPr>
                <w:rStyle w:val="SpecialBold"/>
              </w:rPr>
              <w:t>Band</w:t>
            </w:r>
            <w:r w:rsidRPr="006C1900">
              <w:t>:</w:t>
            </w:r>
            <w:r w:rsidRPr="006C1900">
              <w:tab/>
            </w:r>
            <w:r w:rsidRPr="006C1900">
              <w:rPr>
                <w:rStyle w:val="SpecialBold"/>
              </w:rPr>
              <w:t>A</w:t>
            </w:r>
          </w:p>
          <w:p w:rsidR="00000000" w:rsidRPr="006C1900" w:rsidP="006C1900">
            <w:pPr>
              <w:pStyle w:val="BodyText"/>
            </w:pPr>
            <w:r w:rsidRPr="006C1900">
              <w:rPr>
                <w:rStyle w:val="SpecialBold"/>
              </w:rPr>
              <w:t>Unit Weight</w:t>
            </w:r>
            <w:r w:rsidRPr="006C1900">
              <w:t>:</w:t>
            </w:r>
            <w:r w:rsidRPr="006C1900">
              <w:tab/>
            </w:r>
            <w:r w:rsidRPr="006C1900">
              <w:rPr>
                <w:rStyle w:val="SpecialBold"/>
              </w:rPr>
              <w:t>6</w:t>
            </w:r>
          </w:p>
        </w:tc>
      </w:tr>
    </w:tbl>
    <w:p w:rsidR="004312D0" w:rsidP="006C1900">
      <w:pPr>
        <w:pStyle w:val="BodyText"/>
      </w:pPr>
    </w:p>
    <w:p w:rsidR="004312D0" w:rsidP="006C1900">
      <w:pPr>
        <w:pStyle w:val="BodyText"/>
      </w:pPr>
    </w:p>
    <w:p w:rsidR="00000000" w:rsidRPr="006C1900" w:rsidP="006C1900">
      <w:pPr>
        <w:pStyle w:val="Heading1"/>
      </w:pPr>
      <w:bookmarkStart w:id="4" w:name="O_280545"/>
      <w:bookmarkEnd w:id="4"/>
      <w:r w:rsidRPr="006C1900">
        <w:t>Licensing/Regulatory Information</w:t>
      </w:r>
    </w:p>
    <w:p w:rsidR="00000000" w:rsidRPr="006C1900" w:rsidP="006C1900">
      <w:pPr>
        <w:pStyle w:val="BodyText"/>
      </w:pPr>
      <w:r w:rsidRPr="006C1900">
        <w:t>Not Applicable</w:t>
      </w:r>
    </w:p>
    <w:p w:rsidR="00000000" w:rsidRPr="006C1900" w:rsidP="006C1900">
      <w:pPr>
        <w:pStyle w:val="AllowPageBreak"/>
      </w:pPr>
    </w:p>
    <w:p w:rsidR="00000000" w:rsidRPr="006C1900" w:rsidP="006C1900">
      <w:pPr>
        <w:pStyle w:val="Heading1"/>
      </w:pPr>
      <w:bookmarkStart w:id="5" w:name="O_212435"/>
      <w:bookmarkEnd w:id="5"/>
      <w:r w:rsidRPr="006C1900">
        <w:t>Pre-Requisites</w:t>
      </w:r>
    </w:p>
    <w:tbl>
      <w:tblPr>
        <w:tblW w:w="0" w:type="auto"/>
        <w:tblLayout w:type="fixed"/>
        <w:tblCellMar>
          <w:left w:w="62" w:type="dxa"/>
          <w:right w:w="62" w:type="dxa"/>
        </w:tblCellMar>
        <w:tblLook w:val="0000"/>
      </w:tblPr>
      <w:tblGrid>
        <w:gridCol w:w="2702"/>
        <w:gridCol w:w="2207"/>
        <w:gridCol w:w="3613"/>
      </w:tblGrid>
      <w:tr w:rsidTr="004312D0">
        <w:tblPrEx>
          <w:tblW w:w="0" w:type="auto"/>
          <w:tblLayout w:type="fixed"/>
          <w:tblCellMar>
            <w:left w:w="62" w:type="dxa"/>
            <w:right w:w="62" w:type="dxa"/>
          </w:tblCellMar>
          <w:tblLook w:val="0000"/>
        </w:tblPrEx>
        <w:trPr>
          <w:tblHeader/>
        </w:trPr>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900">
            <w:pPr>
              <w:pStyle w:val="BodyText"/>
              <w:rPr>
                <w:lang w:val="en-NZ"/>
              </w:rPr>
            </w:pPr>
            <w:r w:rsidRPr="006C1900">
              <w:rPr>
                <w:rStyle w:val="SpecialBold"/>
              </w:rPr>
              <w:t>Prerequisite units</w:t>
            </w:r>
          </w:p>
        </w:tc>
        <w:tc>
          <w:tcPr>
            <w:tcW w:w="58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900">
            <w:pPr>
              <w:pStyle w:val="BodyText"/>
              <w:rPr>
                <w:lang w:val="en-NZ"/>
              </w:rPr>
            </w:pPr>
          </w:p>
        </w:tc>
      </w:tr>
      <w:tr w:rsidTr="004312D0">
        <w:tblPrEx>
          <w:tblW w:w="0" w:type="auto"/>
          <w:tblLayout w:type="fixed"/>
          <w:tblCellMar>
            <w:left w:w="62" w:type="dxa"/>
            <w:right w:w="62" w:type="dxa"/>
          </w:tblCellMar>
          <w:tblLook w:val="0000"/>
        </w:tblPrEx>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900">
            <w:pPr>
              <w:pStyle w:val="BodyText"/>
              <w:rPr>
                <w:lang w:val="en-NZ"/>
              </w:rPr>
            </w:pPr>
            <w:r w:rsidRPr="006C1900">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900">
            <w:pPr>
              <w:pStyle w:val="BodyText"/>
              <w:rPr>
                <w:lang w:val="en-NZ"/>
              </w:rPr>
            </w:pPr>
            <w:r w:rsidRPr="006C1900">
              <w:t>MEM09002B</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900">
            <w:pPr>
              <w:pStyle w:val="BodyText"/>
              <w:rPr>
                <w:lang w:val="en-NZ"/>
              </w:rPr>
            </w:pPr>
            <w:r w:rsidRPr="006C1900">
              <w:t>Interpret technical drawing</w:t>
            </w:r>
          </w:p>
        </w:tc>
      </w:tr>
      <w:tr w:rsidTr="004312D0">
        <w:tblPrEx>
          <w:tblW w:w="0" w:type="auto"/>
          <w:tblLayout w:type="fixed"/>
          <w:tblCellMar>
            <w:left w:w="62" w:type="dxa"/>
            <w:right w:w="62" w:type="dxa"/>
          </w:tblCellMar>
          <w:tblLook w:val="0000"/>
        </w:tblPrEx>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900">
            <w:pPr>
              <w:pStyle w:val="BodyText"/>
              <w:rPr>
                <w:lang w:val="en-NZ"/>
              </w:rPr>
            </w:pPr>
            <w:r w:rsidRPr="006C1900">
              <w:t>MEM12002B</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900">
            <w:pPr>
              <w:pStyle w:val="BodyText"/>
              <w:rPr>
                <w:lang w:val="en-NZ"/>
              </w:rPr>
            </w:pPr>
            <w:r w:rsidRPr="006C1900">
              <w:t>Perform electrical/electronic measurement</w:t>
            </w:r>
          </w:p>
        </w:tc>
      </w:tr>
      <w:tr w:rsidTr="004312D0">
        <w:tblPrEx>
          <w:tblW w:w="0" w:type="auto"/>
          <w:tblLayout w:type="fixed"/>
          <w:tblCellMar>
            <w:left w:w="62" w:type="dxa"/>
            <w:right w:w="62" w:type="dxa"/>
          </w:tblCellMar>
          <w:tblLook w:val="0000"/>
        </w:tblPrEx>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900">
            <w:pPr>
              <w:pStyle w:val="BodyText"/>
              <w:rPr>
                <w:lang w:val="en-NZ"/>
              </w:rPr>
            </w:pPr>
            <w:r w:rsidRPr="006C1900">
              <w:t>MEM12023A</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900">
            <w:pPr>
              <w:pStyle w:val="BodyText"/>
              <w:rPr>
                <w:lang w:val="en-NZ"/>
              </w:rPr>
            </w:pPr>
            <w:r w:rsidRPr="006C1900">
              <w:t>Perform engineering measurements</w:t>
            </w:r>
          </w:p>
        </w:tc>
      </w:tr>
      <w:tr w:rsidTr="004312D0">
        <w:tblPrEx>
          <w:tblW w:w="0" w:type="auto"/>
          <w:tblLayout w:type="fixed"/>
          <w:tblCellMar>
            <w:left w:w="62" w:type="dxa"/>
            <w:right w:w="62" w:type="dxa"/>
          </w:tblCellMar>
          <w:tblLook w:val="0000"/>
        </w:tblPrEx>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900">
            <w:pPr>
              <w:pStyle w:val="BodyText"/>
              <w:rPr>
                <w:lang w:val="en-NZ"/>
              </w:rPr>
            </w:pPr>
            <w:r w:rsidRPr="006C1900">
              <w:t>MEM18001C</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900">
            <w:pPr>
              <w:pStyle w:val="BodyText"/>
              <w:rPr>
                <w:lang w:val="en-NZ"/>
              </w:rPr>
            </w:pPr>
            <w:r w:rsidRPr="006C1900">
              <w:t>Use hand tools</w:t>
            </w:r>
          </w:p>
        </w:tc>
      </w:tr>
      <w:tr w:rsidTr="004312D0">
        <w:tblPrEx>
          <w:tblW w:w="0" w:type="auto"/>
          <w:tblLayout w:type="fixed"/>
          <w:tblCellMar>
            <w:left w:w="62" w:type="dxa"/>
            <w:right w:w="62" w:type="dxa"/>
          </w:tblCellMar>
          <w:tblLook w:val="0000"/>
        </w:tblPrEx>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900">
            <w:pPr>
              <w:pStyle w:val="BodyText"/>
              <w:rPr>
                <w:lang w:val="en-NZ"/>
              </w:rPr>
            </w:pPr>
            <w:r w:rsidRPr="006C1900">
              <w:t>MEM18002B</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900">
            <w:pPr>
              <w:pStyle w:val="BodyText"/>
              <w:rPr>
                <w:lang w:val="en-NZ"/>
              </w:rPr>
            </w:pPr>
            <w:r w:rsidRPr="006C1900">
              <w:t>Use power tools/hand held operations</w:t>
            </w:r>
          </w:p>
        </w:tc>
      </w:tr>
      <w:tr w:rsidTr="004312D0">
        <w:tblPrEx>
          <w:tblW w:w="0" w:type="auto"/>
          <w:tblLayout w:type="fixed"/>
          <w:tblCellMar>
            <w:left w:w="62" w:type="dxa"/>
            <w:right w:w="62" w:type="dxa"/>
          </w:tblCellMar>
          <w:tblLook w:val="0000"/>
        </w:tblPrEx>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900">
            <w:pPr>
              <w:pStyle w:val="BodyText"/>
              <w:rPr>
                <w:lang w:val="en-NZ"/>
              </w:rPr>
            </w:pPr>
            <w:r w:rsidRPr="006C1900">
              <w:t>MEM18055B</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1900" w:rsidP="006C1900">
            <w:pPr>
              <w:pStyle w:val="BodyText"/>
            </w:pPr>
            <w:r w:rsidRPr="006C1900">
              <w:t>Dismantle, replace and assemble engineering components</w:t>
            </w:r>
          </w:p>
        </w:tc>
      </w:tr>
    </w:tbl>
    <w:p w:rsidR="004312D0" w:rsidP="006C1900">
      <w:pPr>
        <w:pStyle w:val="BodyText"/>
      </w:pPr>
    </w:p>
    <w:p w:rsidR="004312D0" w:rsidP="006C1900">
      <w:pPr>
        <w:pStyle w:val="BodyText"/>
      </w:pPr>
    </w:p>
    <w:p w:rsidR="00000000" w:rsidRPr="006C1900" w:rsidP="006C1900">
      <w:pPr>
        <w:pStyle w:val="Heading1"/>
      </w:pPr>
      <w:bookmarkStart w:id="6" w:name="O_212434"/>
      <w:bookmarkEnd w:id="6"/>
      <w:r w:rsidRPr="006C1900">
        <w:t>Employability Skills Information</w:t>
      </w:r>
    </w:p>
    <w:tbl>
      <w:tblPr>
        <w:tblW w:w="0" w:type="auto"/>
        <w:tblLayout w:type="fixed"/>
        <w:tblCellMar>
          <w:left w:w="62" w:type="dxa"/>
          <w:right w:w="62" w:type="dxa"/>
        </w:tblCellMar>
        <w:tblLook w:val="0000"/>
      </w:tblPr>
      <w:tblGrid>
        <w:gridCol w:w="2802"/>
        <w:gridCol w:w="5720"/>
      </w:tblGrid>
      <w:tr w:rsidTr="004312D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900">
            <w:pPr>
              <w:pStyle w:val="BodyText"/>
              <w:rPr>
                <w:lang w:val="en-NZ"/>
              </w:rPr>
            </w:pPr>
            <w:r w:rsidRPr="006C190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1900" w:rsidP="006C1900">
            <w:pPr>
              <w:pStyle w:val="BodyText"/>
            </w:pPr>
            <w:r w:rsidRPr="006C1900">
              <w:t>This unit contains employability skills.</w:t>
            </w:r>
          </w:p>
        </w:tc>
      </w:tr>
    </w:tbl>
    <w:p w:rsidR="004312D0" w:rsidP="006C1900">
      <w:pPr>
        <w:pStyle w:val="BodyText"/>
      </w:pPr>
    </w:p>
    <w:p w:rsidR="004312D0" w:rsidP="006C1900">
      <w:pPr>
        <w:pStyle w:val="BodyText"/>
      </w:pPr>
    </w:p>
    <w:p w:rsidR="00000000" w:rsidRPr="006C1900" w:rsidP="006C1900">
      <w:pPr>
        <w:pStyle w:val="Heading1"/>
      </w:pPr>
      <w:bookmarkStart w:id="7" w:name="O_290331"/>
      <w:bookmarkEnd w:id="7"/>
      <w:r w:rsidRPr="006C1900">
        <w:t>Elements and Performance Criteria Pre-Content</w:t>
      </w:r>
    </w:p>
    <w:tbl>
      <w:tblPr>
        <w:tblW w:w="0" w:type="auto"/>
        <w:tblLayout w:type="fixed"/>
        <w:tblCellMar>
          <w:left w:w="62" w:type="dxa"/>
          <w:right w:w="62" w:type="dxa"/>
        </w:tblCellMar>
        <w:tblLook w:val="0000"/>
      </w:tblPr>
      <w:tblGrid>
        <w:gridCol w:w="2588"/>
        <w:gridCol w:w="5934"/>
      </w:tblGrid>
      <w:tr w:rsidTr="004312D0">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900">
            <w:pPr>
              <w:pStyle w:val="BodyText"/>
              <w:rPr>
                <w:lang w:val="en-NZ"/>
              </w:rPr>
            </w:pPr>
            <w:r w:rsidRPr="006C1900">
              <w:t>Elements describe the essential outcomes of a unit of competency.</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1900" w:rsidP="006C1900">
            <w:pPr>
              <w:pStyle w:val="BodyText"/>
            </w:pPr>
            <w:r w:rsidRPr="006C1900">
              <w:t>Performance criteria describe the performance needed to demonstrate achievement of the element. Where bold italicised text is used, further info</w:t>
            </w:r>
            <w:r w:rsidRPr="006C1900">
              <w:t>rmation is detailed in the required skills and knowledge section and the range statement. Assessment of performance is to be consistent with the evidence guide.</w:t>
            </w:r>
          </w:p>
        </w:tc>
      </w:tr>
    </w:tbl>
    <w:p w:rsidR="00000000" w:rsidRPr="006C1900" w:rsidP="006C1900">
      <w:pPr>
        <w:pStyle w:val="BodyText"/>
      </w:pPr>
    </w:p>
    <w:p w:rsidR="00000000" w:rsidRPr="006C1900" w:rsidP="006C1900">
      <w:pPr>
        <w:pStyle w:val="AllowPageBreak"/>
      </w:pPr>
    </w:p>
    <w:p w:rsidR="00000000" w:rsidRPr="006C1900" w:rsidP="006C1900">
      <w:pPr>
        <w:pStyle w:val="Heading1"/>
      </w:pPr>
      <w:bookmarkStart w:id="8" w:name="O_236998"/>
      <w:bookmarkEnd w:id="8"/>
      <w:r w:rsidRPr="006C1900">
        <w:t>Elements and Performance Criteria</w:t>
      </w:r>
    </w:p>
    <w:tbl>
      <w:tblPr>
        <w:tblW w:w="0" w:type="auto"/>
        <w:tblLayout w:type="fixed"/>
        <w:tblCellMar>
          <w:left w:w="62" w:type="dxa"/>
          <w:right w:w="62" w:type="dxa"/>
        </w:tblCellMar>
        <w:tblLook w:val="0000"/>
      </w:tblPr>
      <w:tblGrid>
        <w:gridCol w:w="2588"/>
        <w:gridCol w:w="5934"/>
      </w:tblGrid>
      <w:tr w:rsidTr="004312D0">
        <w:tblPrEx>
          <w:tblW w:w="0" w:type="auto"/>
          <w:tblLayout w:type="fixed"/>
          <w:tblCellMar>
            <w:left w:w="62" w:type="dxa"/>
            <w:right w:w="62" w:type="dxa"/>
          </w:tblCellMar>
          <w:tblLook w:val="0000"/>
        </w:tblPrEx>
        <w:trPr>
          <w:tblHeader/>
        </w:trPr>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1900" w:rsidP="006C1900">
            <w:pPr>
              <w:pStyle w:val="BodyText"/>
            </w:pPr>
            <w:r w:rsidRPr="006C1900">
              <w:rPr>
                <w:rStyle w:val="SpecialBold"/>
              </w:rPr>
              <w:t>ELEMENT</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900">
            <w:pPr>
              <w:pStyle w:val="BodyText"/>
              <w:rPr>
                <w:lang w:val="en-NZ"/>
              </w:rPr>
            </w:pPr>
            <w:r w:rsidRPr="006C1900">
              <w:rPr>
                <w:rStyle w:val="SpecialBold"/>
              </w:rPr>
              <w:t>PERFORMANCE CRITERIA</w:t>
            </w:r>
          </w:p>
        </w:tc>
      </w:tr>
      <w:tr w:rsidTr="004312D0">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900">
            <w:pPr>
              <w:pStyle w:val="List"/>
              <w:rPr>
                <w:lang w:val="en-NZ"/>
              </w:rPr>
            </w:pPr>
            <w:r w:rsidRPr="006C1900">
              <w:t>1.</w:t>
            </w:r>
            <w:r w:rsidRPr="006C1900">
              <w:tab/>
            </w:r>
            <w:r w:rsidRPr="006C1900">
              <w:t xml:space="preserve">Check instrumentation system components </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1900" w:rsidP="006C1900">
            <w:pPr>
              <w:pStyle w:val="List2"/>
            </w:pPr>
            <w:r w:rsidRPr="006C1900">
              <w:t>1.1.</w:t>
            </w:r>
            <w:r w:rsidRPr="006C1900">
              <w:tab/>
              <w:t>System components are identified correctly.</w:t>
            </w:r>
          </w:p>
          <w:p w:rsidR="00000000" w:rsidRPr="006C1900" w:rsidP="006C1900">
            <w:pPr>
              <w:pStyle w:val="List2"/>
            </w:pPr>
            <w:r w:rsidRPr="006C1900">
              <w:t>1.2.</w:t>
            </w:r>
            <w:r w:rsidRPr="006C1900">
              <w:tab/>
              <w:t>The characteristics and operational function of each system component are understood.</w:t>
            </w:r>
          </w:p>
          <w:p w:rsidR="00000000" w:rsidRPr="006C1900" w:rsidP="006C1900">
            <w:pPr>
              <w:pStyle w:val="List2"/>
            </w:pPr>
            <w:r w:rsidRPr="006C1900">
              <w:t>1.3.</w:t>
            </w:r>
            <w:r w:rsidRPr="006C1900">
              <w:tab/>
              <w:t xml:space="preserve">The operational function of each component is inspected and tested in </w:t>
            </w:r>
            <w:r w:rsidRPr="006C1900">
              <w:t>accordance with standard operating procedures.</w:t>
            </w:r>
          </w:p>
          <w:p w:rsidR="00000000" w:rsidP="006C1900">
            <w:pPr>
              <w:pStyle w:val="List2"/>
              <w:rPr>
                <w:lang w:val="en-NZ"/>
              </w:rPr>
            </w:pPr>
            <w:r w:rsidRPr="006C1900">
              <w:t>1.4.</w:t>
            </w:r>
            <w:r w:rsidRPr="006C1900">
              <w:tab/>
              <w:t>Operation of each component is assessed against specifications.</w:t>
            </w:r>
          </w:p>
        </w:tc>
      </w:tr>
      <w:tr w:rsidTr="004312D0">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900">
            <w:pPr>
              <w:pStyle w:val="List"/>
              <w:rPr>
                <w:lang w:val="en-NZ"/>
              </w:rPr>
            </w:pPr>
            <w:r w:rsidRPr="006C1900">
              <w:t>2.</w:t>
            </w:r>
            <w:r w:rsidRPr="006C1900">
              <w:tab/>
              <w:t>Identify, repair/replace faulty instrumentation system components</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1900" w:rsidP="006C1900">
            <w:pPr>
              <w:pStyle w:val="List2"/>
            </w:pPr>
            <w:r w:rsidRPr="006C1900">
              <w:t>2.1.</w:t>
            </w:r>
            <w:r w:rsidRPr="006C1900">
              <w:tab/>
              <w:t>Faulty system components are localised/isolated and the malfuncti</w:t>
            </w:r>
            <w:r w:rsidRPr="006C1900">
              <w:t>on is confirmed by inspection and testing using instrumentation principles, procedures and safety requirements.</w:t>
            </w:r>
          </w:p>
          <w:p w:rsidR="00000000" w:rsidRPr="006C1900" w:rsidP="006C1900">
            <w:pPr>
              <w:pStyle w:val="List2"/>
            </w:pPr>
            <w:r w:rsidRPr="006C1900">
              <w:t>2.2.</w:t>
            </w:r>
            <w:r w:rsidRPr="006C1900">
              <w:tab/>
            </w:r>
            <w:r w:rsidRPr="006C1900">
              <w:t>Faulty system components are dismantled and repaired according to manufacturers'/site specifications and in accordance with standard operating procedures.</w:t>
            </w:r>
          </w:p>
          <w:p w:rsidR="00000000" w:rsidRPr="006C1900" w:rsidP="006C1900">
            <w:pPr>
              <w:pStyle w:val="List2"/>
            </w:pPr>
            <w:r w:rsidRPr="006C1900">
              <w:t>2.3.</w:t>
            </w:r>
            <w:r w:rsidRPr="006C1900">
              <w:tab/>
              <w:t>Replacement parts are selected from manufacturer catalogues and listings to required specificati</w:t>
            </w:r>
            <w:r w:rsidRPr="006C1900">
              <w:t>ons.</w:t>
            </w:r>
          </w:p>
          <w:p w:rsidR="00000000" w:rsidRPr="006C1900" w:rsidP="006C1900">
            <w:pPr>
              <w:pStyle w:val="List2"/>
            </w:pPr>
            <w:r w:rsidRPr="006C1900">
              <w:t>2.4.</w:t>
            </w:r>
            <w:r w:rsidRPr="006C1900">
              <w:tab/>
              <w:t>System components are reassembled and tested for correct operation and assessment against specifications and in accordance with standard operating procedures.</w:t>
            </w:r>
          </w:p>
          <w:p w:rsidR="00000000" w:rsidRPr="006C1900" w:rsidP="006C1900">
            <w:pPr>
              <w:pStyle w:val="List2"/>
            </w:pPr>
            <w:r w:rsidRPr="006C1900">
              <w:t>2.5.</w:t>
            </w:r>
            <w:r w:rsidRPr="006C1900">
              <w:tab/>
              <w:t>Correct operation of the instrumentation system is confirmed according to standard</w:t>
            </w:r>
            <w:r w:rsidRPr="006C1900">
              <w:t xml:space="preserve"> operating procedures.</w:t>
            </w:r>
          </w:p>
          <w:p w:rsidR="00000000" w:rsidRPr="006C1900" w:rsidP="006C1900">
            <w:pPr>
              <w:pStyle w:val="List2"/>
            </w:pPr>
            <w:r w:rsidRPr="006C1900">
              <w:t>2.6.</w:t>
            </w:r>
            <w:r w:rsidRPr="006C1900">
              <w:tab/>
              <w:t>Appropriate follow-up procedures are adopted according to standard operating procedures.</w:t>
            </w:r>
          </w:p>
          <w:p w:rsidR="00000000" w:rsidRPr="006C1900" w:rsidP="006C1900">
            <w:pPr>
              <w:pStyle w:val="List2"/>
            </w:pPr>
            <w:r w:rsidRPr="006C1900">
              <w:t>2.7.</w:t>
            </w:r>
            <w:r w:rsidRPr="006C1900">
              <w:tab/>
              <w:t>Where appropriate, service reports are completed according to standard operating procedures.</w:t>
            </w:r>
          </w:p>
        </w:tc>
      </w:tr>
    </w:tbl>
    <w:p w:rsidR="004312D0" w:rsidP="006C1900">
      <w:pPr>
        <w:pStyle w:val="BodyText"/>
      </w:pPr>
    </w:p>
    <w:p w:rsidR="004312D0" w:rsidP="006C1900">
      <w:pPr>
        <w:pStyle w:val="BodyText"/>
      </w:pPr>
    </w:p>
    <w:p w:rsidR="00000000" w:rsidRPr="006C1900" w:rsidP="006C1900">
      <w:pPr>
        <w:pStyle w:val="Heading1"/>
      </w:pPr>
      <w:bookmarkStart w:id="9" w:name="O_260948"/>
      <w:bookmarkEnd w:id="9"/>
      <w:r w:rsidRPr="006C1900">
        <w:t>Required Skills and Knowledge</w:t>
      </w:r>
    </w:p>
    <w:tbl>
      <w:tblPr>
        <w:tblW w:w="0" w:type="auto"/>
        <w:tblLayout w:type="fixed"/>
        <w:tblCellMar>
          <w:left w:w="62" w:type="dxa"/>
          <w:right w:w="62" w:type="dxa"/>
        </w:tblCellMar>
        <w:tblLook w:val="0000"/>
      </w:tblPr>
      <w:tblGrid>
        <w:gridCol w:w="8522"/>
      </w:tblGrid>
      <w:tr w:rsidTr="004312D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C1900">
            <w:pPr>
              <w:pStyle w:val="BodyText"/>
              <w:rPr>
                <w:lang w:val="en-NZ"/>
              </w:rPr>
            </w:pPr>
            <w:r w:rsidRPr="006C1900">
              <w:rPr>
                <w:rStyle w:val="SpecialBold"/>
              </w:rPr>
              <w:t>REQUIRED SKILLS AND KNOWLEDGE</w:t>
            </w:r>
          </w:p>
        </w:tc>
      </w:tr>
      <w:tr w:rsidTr="004312D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C1900">
            <w:pPr>
              <w:pStyle w:val="BodyText"/>
              <w:rPr>
                <w:lang w:val="en-NZ"/>
              </w:rPr>
            </w:pPr>
            <w:r w:rsidRPr="006C1900">
              <w:t>This section describes the skills and knowledge required for this unit.</w:t>
            </w:r>
          </w:p>
        </w:tc>
      </w:tr>
      <w:tr w:rsidTr="004312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900">
            <w:pPr>
              <w:pStyle w:val="BodyText"/>
              <w:rPr>
                <w:lang w:val="en-NZ"/>
              </w:rPr>
            </w:pPr>
            <w:r w:rsidRPr="006C1900">
              <w:rPr>
                <w:rStyle w:val="SpecialBold"/>
              </w:rPr>
              <w:t>Required skills</w:t>
            </w:r>
          </w:p>
        </w:tc>
      </w:tr>
      <w:tr w:rsidTr="004312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1900" w:rsidP="006C1900">
            <w:pPr>
              <w:pStyle w:val="BodyText"/>
            </w:pPr>
            <w:r w:rsidRPr="006C1900">
              <w:t>Look for evidence that confirms skills in:</w:t>
            </w:r>
          </w:p>
          <w:p w:rsidR="00000000" w:rsidRPr="006C1900" w:rsidP="006C1900">
            <w:pPr>
              <w:pStyle w:val="ListBullet"/>
            </w:pPr>
            <w:r w:rsidRPr="006C1900">
              <w:t>obtaining relevant data with respect to the operation of the instrumentation systems/equipment</w:t>
            </w:r>
          </w:p>
          <w:p w:rsidR="00000000" w:rsidRPr="006C1900" w:rsidP="006C1900">
            <w:pPr>
              <w:pStyle w:val="ListBullet"/>
            </w:pPr>
            <w:r w:rsidRPr="006C1900">
              <w:t>locating, inspecting and testing a range of instrumentation system components</w:t>
            </w:r>
          </w:p>
          <w:p w:rsidR="00000000" w:rsidRPr="006C1900" w:rsidP="006C1900">
            <w:pPr>
              <w:pStyle w:val="ListBullet"/>
            </w:pPr>
            <w:r w:rsidRPr="006C1900">
              <w:t>isolating instrumentation system/equipment</w:t>
            </w:r>
          </w:p>
          <w:p w:rsidR="00000000" w:rsidRPr="006C1900" w:rsidP="006C1900">
            <w:pPr>
              <w:pStyle w:val="ListBullet"/>
            </w:pPr>
            <w:r w:rsidRPr="006C1900">
              <w:t xml:space="preserve">obtaining and interpreting all relevant </w:t>
            </w:r>
            <w:r w:rsidRPr="006C1900">
              <w:t>instrumentation circuits, drawings, instructions, manuals and data sheets</w:t>
            </w:r>
          </w:p>
          <w:p w:rsidR="00000000" w:rsidRPr="006C1900" w:rsidP="006C1900">
            <w:pPr>
              <w:pStyle w:val="ListBullet"/>
            </w:pPr>
            <w:r w:rsidRPr="006C1900">
              <w:t>checking the individual components within the instrumentation system for correct operation</w:t>
            </w:r>
          </w:p>
          <w:p w:rsidR="00000000" w:rsidRPr="006C1900" w:rsidP="006C1900">
            <w:pPr>
              <w:pStyle w:val="ListBullet"/>
            </w:pPr>
            <w:r w:rsidRPr="006C1900">
              <w:t>dismantling/repairing/reassembling faulty components</w:t>
            </w:r>
          </w:p>
          <w:p w:rsidR="00000000" w:rsidRPr="006C1900" w:rsidP="006C1900">
            <w:pPr>
              <w:pStyle w:val="ListBullet"/>
            </w:pPr>
            <w:r w:rsidRPr="006C1900">
              <w:t>selecting correct replacement parts fr</w:t>
            </w:r>
            <w:r w:rsidRPr="006C1900">
              <w:t>om the manufacturer/supplier catalogues</w:t>
            </w:r>
          </w:p>
          <w:p w:rsidR="00000000" w:rsidRPr="006C1900" w:rsidP="006C1900">
            <w:pPr>
              <w:pStyle w:val="ListBullet"/>
            </w:pPr>
            <w:r w:rsidRPr="006C1900">
              <w:t>checking repaired/replaced instrumentation system components for correct operation</w:t>
            </w:r>
          </w:p>
          <w:p w:rsidR="00000000" w:rsidRPr="006C1900" w:rsidP="006C1900">
            <w:pPr>
              <w:pStyle w:val="ListBullet"/>
            </w:pPr>
            <w:r w:rsidRPr="006C1900">
              <w:t>completing service reports</w:t>
            </w:r>
          </w:p>
          <w:p w:rsidR="00000000" w:rsidRPr="006C1900" w:rsidP="006C1900">
            <w:pPr>
              <w:pStyle w:val="ListBullet"/>
            </w:pPr>
            <w:r w:rsidRPr="006C1900">
              <w:t>obtaining error code interpretation documents</w:t>
            </w:r>
          </w:p>
          <w:p w:rsidR="00000000" w:rsidRPr="006C1900" w:rsidP="006C1900">
            <w:pPr>
              <w:pStyle w:val="ListBullet"/>
            </w:pPr>
            <w:r w:rsidRPr="006C1900">
              <w:t>recording/documenting test results</w:t>
            </w:r>
          </w:p>
          <w:p w:rsidR="00000000" w:rsidRPr="006C1900" w:rsidP="006C1900">
            <w:pPr>
              <w:pStyle w:val="ListBullet"/>
            </w:pPr>
            <w:r w:rsidRPr="006C1900">
              <w:t>undertaking zero, span an</w:t>
            </w:r>
            <w:r w:rsidRPr="006C1900">
              <w:t>d range checks on instrumentation systems/equipment</w:t>
            </w:r>
          </w:p>
          <w:p w:rsidR="00000000" w:rsidP="006C1900">
            <w:pPr>
              <w:pStyle w:val="ListBullet"/>
              <w:rPr>
                <w:lang w:val="en-NZ"/>
              </w:rPr>
            </w:pPr>
            <w:r w:rsidRPr="006C1900">
              <w:t>calibrating instrumentation system/equipment</w:t>
            </w:r>
          </w:p>
        </w:tc>
      </w:tr>
      <w:tr w:rsidTr="004312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900">
            <w:pPr>
              <w:pStyle w:val="BodyText"/>
              <w:rPr>
                <w:lang w:val="en-NZ"/>
              </w:rPr>
            </w:pPr>
            <w:r w:rsidRPr="006C1900">
              <w:rPr>
                <w:rStyle w:val="SpecialBold"/>
              </w:rPr>
              <w:t>Required knowledge</w:t>
            </w:r>
          </w:p>
        </w:tc>
      </w:tr>
      <w:tr w:rsidTr="004312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1900" w:rsidP="006C1900">
            <w:pPr>
              <w:pStyle w:val="BodyText"/>
            </w:pPr>
            <w:r w:rsidRPr="006C1900">
              <w:t>Look for evidence that confirms knowledge of:</w:t>
            </w:r>
          </w:p>
          <w:p w:rsidR="00000000" w:rsidRPr="006C1900" w:rsidP="006C1900">
            <w:pPr>
              <w:pStyle w:val="ListBullet"/>
            </w:pPr>
            <w:r w:rsidRPr="006C1900">
              <w:t xml:space="preserve">instrumentation principles such as controlling density, level, flow, temperature, </w:t>
            </w:r>
            <w:r w:rsidRPr="006C1900">
              <w:t>composition of a range of materials</w:t>
            </w:r>
          </w:p>
          <w:p w:rsidR="00000000" w:rsidRPr="006C1900" w:rsidP="006C1900">
            <w:pPr>
              <w:pStyle w:val="ListBullet"/>
            </w:pPr>
            <w:r w:rsidRPr="006C1900">
              <w:t>effects of resistance, capacitance, inductance and impedance (R,L,C) upon electrical circuit</w:t>
            </w:r>
          </w:p>
          <w:p w:rsidR="00000000" w:rsidRPr="006C1900" w:rsidP="006C1900">
            <w:pPr>
              <w:pStyle w:val="ListBullet"/>
            </w:pPr>
            <w:r w:rsidRPr="006C1900">
              <w:t>interpretation requirements of schematic, wiring and block diagrams and circuits</w:t>
            </w:r>
          </w:p>
          <w:p w:rsidR="00000000" w:rsidRPr="006C1900" w:rsidP="006C1900">
            <w:pPr>
              <w:pStyle w:val="ListBullet"/>
            </w:pPr>
            <w:r w:rsidRPr="006C1900">
              <w:t>basic principles of hydraulic/pneumatic/electr</w:t>
            </w:r>
            <w:r w:rsidRPr="006C1900">
              <w:t>ical flow</w:t>
            </w:r>
          </w:p>
          <w:p w:rsidR="00000000" w:rsidRPr="006C1900" w:rsidP="006C1900">
            <w:pPr>
              <w:pStyle w:val="ListBullet"/>
            </w:pPr>
            <w:r w:rsidRPr="006C1900">
              <w:t>purpose and operational function of each system component</w:t>
            </w:r>
          </w:p>
          <w:p w:rsidR="00000000" w:rsidRPr="006C1900" w:rsidP="006C1900">
            <w:pPr>
              <w:pStyle w:val="ListBullet"/>
            </w:pPr>
            <w:r w:rsidRPr="006C1900">
              <w:t>procedures and equipment for inspecting and testing instrumentation system components</w:t>
            </w:r>
          </w:p>
          <w:p w:rsidR="00000000" w:rsidRPr="006C1900" w:rsidP="006C1900">
            <w:pPr>
              <w:pStyle w:val="ListBullet"/>
            </w:pPr>
            <w:r w:rsidRPr="006C1900">
              <w:t>instrumentation system component specifications</w:t>
            </w:r>
          </w:p>
          <w:p w:rsidR="00000000" w:rsidRPr="006C1900" w:rsidP="006C1900">
            <w:pPr>
              <w:pStyle w:val="ListBullet"/>
            </w:pPr>
            <w:r w:rsidRPr="006C1900">
              <w:t>deviations from specifications</w:t>
            </w:r>
          </w:p>
          <w:p w:rsidR="00000000" w:rsidRPr="006C1900" w:rsidP="006C1900">
            <w:pPr>
              <w:pStyle w:val="ListBullet"/>
            </w:pPr>
            <w:r w:rsidRPr="006C1900">
              <w:t>procedures for repairin</w:t>
            </w:r>
            <w:r w:rsidRPr="006C1900">
              <w:t>g faulty instrumentation system components</w:t>
            </w:r>
          </w:p>
          <w:p w:rsidR="00000000" w:rsidRPr="006C1900" w:rsidP="006C1900">
            <w:pPr>
              <w:pStyle w:val="ListBullet"/>
            </w:pPr>
            <w:r w:rsidRPr="006C1900">
              <w:t>dismantling, reassembly and testing techniques</w:t>
            </w:r>
          </w:p>
          <w:p w:rsidR="00000000" w:rsidRPr="006C1900" w:rsidP="006C1900">
            <w:pPr>
              <w:pStyle w:val="ListBullet"/>
            </w:pPr>
            <w:r w:rsidRPr="006C1900">
              <w:t xml:space="preserve">correct operation of the instrumentation system </w:t>
            </w:r>
          </w:p>
          <w:p w:rsidR="00000000" w:rsidRPr="006C1900" w:rsidP="006C1900">
            <w:pPr>
              <w:pStyle w:val="ListBullet"/>
            </w:pPr>
            <w:r w:rsidRPr="006C1900">
              <w:t>procedures for recording and completing service reports</w:t>
            </w:r>
          </w:p>
          <w:p w:rsidR="00000000" w:rsidRPr="006C1900" w:rsidP="006C1900">
            <w:pPr>
              <w:pStyle w:val="ListBullet"/>
            </w:pPr>
            <w:r w:rsidRPr="006C1900">
              <w:t>safe work practices and procedures</w:t>
            </w:r>
          </w:p>
          <w:p w:rsidR="00000000" w:rsidRPr="006C1900" w:rsidP="006C1900">
            <w:pPr>
              <w:pStyle w:val="ListBullet"/>
            </w:pPr>
            <w:r w:rsidRPr="006C1900">
              <w:t>relevant hazards and control measures</w:t>
            </w:r>
          </w:p>
        </w:tc>
      </w:tr>
    </w:tbl>
    <w:p w:rsidR="004312D0" w:rsidP="006C1900">
      <w:pPr>
        <w:pStyle w:val="BodyText"/>
      </w:pPr>
    </w:p>
    <w:p w:rsidR="004312D0" w:rsidP="006C1900">
      <w:pPr>
        <w:pStyle w:val="BodyText"/>
      </w:pPr>
    </w:p>
    <w:p w:rsidR="00000000" w:rsidRPr="006C1900" w:rsidP="006C1900">
      <w:pPr>
        <w:pStyle w:val="AllowPageBreak"/>
      </w:pPr>
    </w:p>
    <w:p w:rsidR="00000000" w:rsidRPr="006C1900" w:rsidP="006C1900">
      <w:pPr>
        <w:pStyle w:val="Heading1"/>
      </w:pPr>
      <w:bookmarkStart w:id="10" w:name="O_244982"/>
      <w:bookmarkEnd w:id="10"/>
      <w:r w:rsidRPr="006C1900">
        <w:t>Evidence Guide</w:t>
      </w:r>
    </w:p>
    <w:tbl>
      <w:tblPr>
        <w:tblW w:w="9570" w:type="dxa"/>
        <w:tblLayout w:type="fixed"/>
        <w:tblCellMar>
          <w:left w:w="62" w:type="dxa"/>
          <w:right w:w="62" w:type="dxa"/>
        </w:tblCellMar>
        <w:tblLook w:val="0000"/>
      </w:tblPr>
      <w:tblGrid>
        <w:gridCol w:w="3908"/>
        <w:gridCol w:w="5662"/>
      </w:tblGrid>
      <w:tr w:rsidTr="004312D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900">
            <w:pPr>
              <w:pStyle w:val="BodyText"/>
              <w:rPr>
                <w:lang w:val="en-NZ"/>
              </w:rPr>
            </w:pPr>
            <w:r w:rsidRPr="006C1900">
              <w:rPr>
                <w:rStyle w:val="SpecialBold"/>
              </w:rPr>
              <w:t>EVIDENCE GUIDE</w:t>
            </w:r>
          </w:p>
        </w:tc>
      </w:tr>
      <w:tr w:rsidTr="004312D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900">
            <w:pPr>
              <w:pStyle w:val="BodyText"/>
              <w:rPr>
                <w:lang w:val="en-NZ"/>
              </w:rPr>
            </w:pPr>
            <w:r w:rsidRPr="006C1900">
              <w:t xml:space="preserve">The evidence guide provides advice on assessment and must be read in conjunction with the performance criteria, required skills and knowledge, </w:t>
            </w:r>
            <w:r w:rsidRPr="006C1900">
              <w:t>range statement and the Assessment Guidelines for the Training Package.</w:t>
            </w:r>
          </w:p>
        </w:tc>
      </w:tr>
      <w:tr w:rsidTr="004312D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900">
            <w:pPr>
              <w:pStyle w:val="BodyText"/>
              <w:rPr>
                <w:lang w:val="en-NZ"/>
              </w:rPr>
            </w:pPr>
            <w:r w:rsidRPr="006C190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900">
            <w:pPr>
              <w:pStyle w:val="BodyText"/>
              <w:rPr>
                <w:lang w:val="en-NZ"/>
              </w:rPr>
            </w:pPr>
            <w:r w:rsidRPr="006C1900">
              <w:t xml:space="preserve">A person who demonstrates competency in this unit must be able to maintain instrumentation system components. Competency in this unit cannot </w:t>
            </w:r>
            <w:r w:rsidRPr="006C1900">
              <w:t>be claimed until all prerequisites have been satisfied.</w:t>
            </w:r>
          </w:p>
        </w:tc>
      </w:tr>
      <w:tr w:rsidTr="004312D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900">
            <w:pPr>
              <w:pStyle w:val="BodyText"/>
              <w:rPr>
                <w:lang w:val="en-NZ"/>
              </w:rPr>
            </w:pPr>
            <w:r w:rsidRPr="006C190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900">
            <w:pPr>
              <w:pStyle w:val="BodyText"/>
              <w:rPr>
                <w:lang w:val="en-NZ"/>
              </w:rPr>
            </w:pPr>
            <w:r w:rsidRPr="006C1900">
              <w:t>Assessors must be satisfied that the candidate can competently and consistently perform all elements of th</w:t>
            </w:r>
            <w:r w:rsidRPr="006C1900">
              <w:t>e unit as specified by the criteria, including required knowledge, and be capable of applying the competency in new and different situations and contexts.</w:t>
            </w:r>
          </w:p>
        </w:tc>
      </w:tr>
      <w:tr w:rsidTr="004312D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900">
            <w:pPr>
              <w:pStyle w:val="BodyText"/>
              <w:rPr>
                <w:lang w:val="en-NZ"/>
              </w:rPr>
            </w:pPr>
            <w:r w:rsidRPr="006C190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1900" w:rsidP="006C1900">
            <w:pPr>
              <w:pStyle w:val="BodyText"/>
            </w:pPr>
            <w:r w:rsidRPr="006C1900">
              <w:t>This unit may be assessed on the job, off the job o</w:t>
            </w:r>
            <w:r w:rsidRPr="006C1900">
              <w:t>r a combination of both on and off the job. Where assessment occurs off the job, that is the candidate is not in productive work, then an appropriate simulation must be used where the range of conditions reflects realistic workplace situations. The compete</w:t>
            </w:r>
            <w:r w:rsidRPr="006C1900">
              <w:t xml:space="preserve">ncies covered by this unit would be demonstrated by an individual working alone or as part of a team. The assessment environment should not disadvantage the candidate. </w:t>
            </w:r>
          </w:p>
          <w:p w:rsidR="00000000" w:rsidP="006C1900">
            <w:pPr>
              <w:pStyle w:val="BodyText"/>
              <w:rPr>
                <w:lang w:val="en-NZ"/>
              </w:rPr>
            </w:pPr>
            <w:r w:rsidRPr="006C1900">
              <w:t xml:space="preserve">This unit could be assessed in conjunction with any other units addressing the safety, </w:t>
            </w:r>
            <w:r w:rsidRPr="006C1900">
              <w:t>quality, communication, materials handling, recording and reporting associated with maintaining instrumentation system components, or other units requiring the exercise of the skills and knowledge covered by this unit.</w:t>
            </w:r>
          </w:p>
        </w:tc>
      </w:tr>
      <w:tr w:rsidTr="004312D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900">
            <w:pPr>
              <w:pStyle w:val="BodyText"/>
              <w:rPr>
                <w:lang w:val="en-NZ"/>
              </w:rPr>
            </w:pPr>
            <w:r w:rsidRPr="006C190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900">
            <w:pPr>
              <w:pStyle w:val="BodyText"/>
              <w:rPr>
                <w:lang w:val="en-NZ"/>
              </w:rPr>
            </w:pPr>
            <w:r w:rsidRPr="006C1900">
              <w:t>Assessors shoul</w:t>
            </w:r>
            <w:r w:rsidRPr="006C1900">
              <w:t>d gather a range of evidence that is valid, sufficient, current and authentic. Evidence can be gathered through a variety of ways including direct observation, supervisor's reports, project work, samples and questioning. Questioning techniques should not r</w:t>
            </w:r>
            <w:r w:rsidRPr="006C1900">
              <w:t>equire language, literacy and numeracy skills beyond those required in this unit. The candidate must have access to all tools, equipment, materials and documentation required. The candidate must be permitted to refer to any relevant workplace procedures, p</w:t>
            </w:r>
            <w:r w:rsidRPr="006C1900">
              <w:t>roduct and manufacturing specifications, codes, standards, manuals and reference materials.</w:t>
            </w:r>
          </w:p>
        </w:tc>
      </w:tr>
      <w:tr w:rsidTr="004312D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900">
            <w:pPr>
              <w:pStyle w:val="BodyText"/>
              <w:rPr>
                <w:lang w:val="en-NZ"/>
              </w:rPr>
            </w:pPr>
            <w:r w:rsidRPr="006C190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1900" w:rsidP="006C1900">
            <w:pPr>
              <w:pStyle w:val="BodyText"/>
            </w:pPr>
          </w:p>
        </w:tc>
      </w:tr>
    </w:tbl>
    <w:p w:rsidR="004312D0" w:rsidP="006C1900">
      <w:pPr>
        <w:pStyle w:val="BodyText"/>
      </w:pPr>
    </w:p>
    <w:p w:rsidR="004312D0" w:rsidP="006C1900">
      <w:pPr>
        <w:pStyle w:val="BodyText"/>
      </w:pPr>
    </w:p>
    <w:p w:rsidR="00000000" w:rsidRPr="006C1900" w:rsidP="006C1900">
      <w:pPr>
        <w:pStyle w:val="Heading1"/>
      </w:pPr>
      <w:bookmarkStart w:id="11" w:name="O_252965"/>
      <w:bookmarkEnd w:id="11"/>
      <w:r w:rsidRPr="006C1900">
        <w:t>Range Statement</w:t>
      </w:r>
    </w:p>
    <w:tbl>
      <w:tblPr>
        <w:tblW w:w="0" w:type="auto"/>
        <w:tblLayout w:type="fixed"/>
        <w:tblCellMar>
          <w:left w:w="62" w:type="dxa"/>
          <w:right w:w="62" w:type="dxa"/>
        </w:tblCellMar>
        <w:tblLook w:val="0000"/>
      </w:tblPr>
      <w:tblGrid>
        <w:gridCol w:w="3467"/>
        <w:gridCol w:w="5055"/>
      </w:tblGrid>
      <w:tr w:rsidTr="004312D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900">
            <w:pPr>
              <w:pStyle w:val="BodyText"/>
              <w:rPr>
                <w:lang w:val="en-NZ"/>
              </w:rPr>
            </w:pPr>
            <w:r w:rsidRPr="006C1900">
              <w:rPr>
                <w:rStyle w:val="SpecialBold"/>
              </w:rPr>
              <w:t>RANGE STATEMENT</w:t>
            </w:r>
          </w:p>
        </w:tc>
      </w:tr>
      <w:tr w:rsidTr="004312D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900">
            <w:pPr>
              <w:pStyle w:val="BodyText"/>
              <w:rPr>
                <w:lang w:val="en-NZ"/>
              </w:rPr>
            </w:pPr>
            <w:r w:rsidRPr="006C1900">
              <w:t>The range statement relates to the unit of competency as a whole. It allows for different work environments and situations that may affect performance. Bold italicised wording, if used in the performance criteria, is detailed below. Essential operating con</w:t>
            </w:r>
            <w:r w:rsidRPr="006C1900">
              <w:t>ditions that may be present with training and assessment (depending on the work situation, needs of the candidate, accessibility of the item, and local industry and regional contexts) may also be included.</w:t>
            </w:r>
          </w:p>
        </w:tc>
      </w:tr>
      <w:tr w:rsidTr="004312D0">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900">
            <w:pPr>
              <w:pStyle w:val="BodyText"/>
              <w:rPr>
                <w:lang w:val="en-NZ"/>
              </w:rPr>
            </w:pPr>
            <w:r w:rsidRPr="006C1900">
              <w:rPr>
                <w:rStyle w:val="SpecialBold"/>
              </w:rPr>
              <w:t>Components</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1900" w:rsidP="006C1900">
            <w:pPr>
              <w:pStyle w:val="BodyText"/>
            </w:pPr>
            <w:r w:rsidRPr="006C1900">
              <w:t>Include sensors, transmitters, conver</w:t>
            </w:r>
            <w:r w:rsidRPr="006C1900">
              <w:t>ters, indicators, analysers, controllers, transducers, power supplies, removable circuit boards and sensor units associated with determining/controlling density, level, flow, temperature, composition etc. of a range of materials</w:t>
            </w:r>
          </w:p>
        </w:tc>
      </w:tr>
    </w:tbl>
    <w:p w:rsidR="004312D0" w:rsidP="006C1900">
      <w:pPr>
        <w:pStyle w:val="BodyText"/>
      </w:pPr>
    </w:p>
    <w:p w:rsidR="004312D0" w:rsidP="006C1900">
      <w:pPr>
        <w:pStyle w:val="BodyText"/>
      </w:pPr>
    </w:p>
    <w:p w:rsidR="00000000" w:rsidRPr="006C1900" w:rsidP="006C1900">
      <w:pPr>
        <w:pStyle w:val="Heading1"/>
      </w:pPr>
      <w:bookmarkStart w:id="12" w:name="O_212439"/>
      <w:bookmarkEnd w:id="12"/>
      <w:r w:rsidRPr="006C1900">
        <w:t>Unit Sector(s)</w:t>
      </w:r>
    </w:p>
    <w:tbl>
      <w:tblPr>
        <w:tblW w:w="0" w:type="auto"/>
        <w:tblLayout w:type="fixed"/>
        <w:tblCellMar>
          <w:left w:w="62" w:type="dxa"/>
          <w:right w:w="62" w:type="dxa"/>
        </w:tblCellMar>
        <w:tblLook w:val="0000"/>
      </w:tblPr>
      <w:tblGrid>
        <w:gridCol w:w="2654"/>
        <w:gridCol w:w="5868"/>
      </w:tblGrid>
      <w:tr w:rsidTr="004312D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900">
            <w:pPr>
              <w:pStyle w:val="BodyText"/>
              <w:rPr>
                <w:lang w:val="en-NZ"/>
              </w:rPr>
            </w:pPr>
            <w:r w:rsidRPr="006C1900">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1900" w:rsidP="006C1900">
            <w:pPr>
              <w:pStyle w:val="BodyText"/>
            </w:pPr>
          </w:p>
        </w:tc>
      </w:tr>
    </w:tbl>
    <w:p w:rsidR="004312D0" w:rsidP="006C1900">
      <w:pPr>
        <w:pStyle w:val="BodyText"/>
      </w:pPr>
    </w:p>
    <w:p w:rsidR="004312D0" w:rsidP="006C1900">
      <w:pPr>
        <w:pStyle w:val="BodyText"/>
      </w:pPr>
    </w:p>
    <w:p w:rsidR="00000000" w:rsidRPr="006C1900" w:rsidP="006C1900">
      <w:pPr>
        <w:pStyle w:val="Heading1"/>
      </w:pPr>
      <w:bookmarkStart w:id="13" w:name="O_212436"/>
      <w:bookmarkEnd w:id="13"/>
      <w:r w:rsidRPr="006C1900">
        <w:t>Co-requisite units</w:t>
      </w:r>
    </w:p>
    <w:tbl>
      <w:tblPr>
        <w:tblW w:w="0" w:type="auto"/>
        <w:tblLayout w:type="fixed"/>
        <w:tblCellMar>
          <w:left w:w="62" w:type="dxa"/>
          <w:right w:w="62" w:type="dxa"/>
        </w:tblCellMar>
        <w:tblLook w:val="0000"/>
      </w:tblPr>
      <w:tblGrid>
        <w:gridCol w:w="2641"/>
        <w:gridCol w:w="1322"/>
        <w:gridCol w:w="4559"/>
      </w:tblGrid>
      <w:tr w:rsidTr="004312D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900">
            <w:pPr>
              <w:pStyle w:val="BodyText"/>
              <w:rPr>
                <w:lang w:val="en-NZ"/>
              </w:rPr>
            </w:pPr>
            <w:r w:rsidRPr="006C190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900">
            <w:pPr>
              <w:pStyle w:val="BodyText"/>
              <w:rPr>
                <w:lang w:val="en-NZ"/>
              </w:rPr>
            </w:pPr>
          </w:p>
        </w:tc>
      </w:tr>
      <w:tr w:rsidTr="004312D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900">
            <w:pPr>
              <w:pStyle w:val="BodyText"/>
              <w:rPr>
                <w:lang w:val="en-NZ"/>
              </w:rPr>
            </w:pPr>
          </w:p>
        </w:tc>
      </w:tr>
      <w:tr w:rsidTr="004312D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1900" w:rsidP="006C1900">
            <w:pPr>
              <w:pStyle w:val="BodyText"/>
            </w:pPr>
          </w:p>
        </w:tc>
      </w:tr>
    </w:tbl>
    <w:p w:rsidR="004312D0" w:rsidP="006C1900">
      <w:pPr>
        <w:pStyle w:val="BodyText"/>
      </w:pPr>
    </w:p>
    <w:p w:rsidR="004312D0" w:rsidP="006C1900">
      <w:pPr>
        <w:pStyle w:val="BodyText"/>
      </w:pPr>
    </w:p>
    <w:p w:rsidR="00000000" w:rsidRPr="006C1900" w:rsidP="006C1900">
      <w:pPr>
        <w:pStyle w:val="Heading1"/>
      </w:pPr>
      <w:bookmarkStart w:id="14" w:name="O_212438"/>
      <w:bookmarkEnd w:id="14"/>
      <w:r w:rsidRPr="006C1900">
        <w:t>Competency field</w:t>
      </w:r>
    </w:p>
    <w:tbl>
      <w:tblPr>
        <w:tblW w:w="0" w:type="auto"/>
        <w:tblLayout w:type="fixed"/>
        <w:tblCellMar>
          <w:left w:w="62" w:type="dxa"/>
          <w:right w:w="62" w:type="dxa"/>
        </w:tblCellMar>
        <w:tblLook w:val="0000"/>
      </w:tblPr>
      <w:tblGrid>
        <w:gridCol w:w="2775"/>
        <w:gridCol w:w="5747"/>
      </w:tblGrid>
      <w:tr w:rsidTr="004312D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900">
            <w:pPr>
              <w:pStyle w:val="BodyText"/>
              <w:rPr>
                <w:lang w:val="en-NZ"/>
              </w:rPr>
            </w:pPr>
            <w:r w:rsidRPr="006C1900">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1900" w:rsidP="006C1900">
            <w:pPr>
              <w:pStyle w:val="BodyText"/>
            </w:pPr>
            <w:r w:rsidRPr="006C1900">
              <w:t>Maintenance and diagnostics</w:t>
            </w:r>
          </w:p>
        </w:tc>
      </w:tr>
    </w:tbl>
    <w:p w:rsidR="004312D0" w:rsidP="006C1900">
      <w:pPr>
        <w:pStyle w:val="BodyText"/>
      </w:pPr>
    </w:p>
    <w:p w:rsidR="004312D0" w:rsidP="006C1900">
      <w:pPr>
        <w:pStyle w:val="BodyText"/>
      </w:pPr>
    </w:p>
    <w:p w:rsidR="00000000" w:rsidRPr="006C1900" w:rsidP="006C1900"/>
    <w:sectPr w:rsidSect="006C190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9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12D0" w:rsidP="004312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9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2D0" w:rsidP="006C19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312D0" w:rsidP="006C190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312D0" w:rsidP="006C190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9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12D0" w:rsidP="004312D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9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2D0" w:rsidP="006C1900">
    <w:pPr>
      <w:pStyle w:val="Header"/>
      <w:framePr w:wrap="around"/>
    </w:pPr>
    <w:r>
      <w:fldChar w:fldCharType="begin"/>
    </w:r>
    <w:r>
      <w:instrText xml:space="preserve"> TITLE   \* MERGEFORMAT </w:instrText>
    </w:r>
    <w:r>
      <w:fldChar w:fldCharType="separate"/>
    </w:r>
    <w:r>
      <w:t>MEM18064B Maintain instrumentation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312D0" w:rsidP="006C190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FA2A0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4AEFD7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190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C1900"/>
    <w:pPr>
      <w:spacing w:before="360" w:after="60"/>
      <w:outlineLvl w:val="0"/>
    </w:pPr>
    <w:rPr>
      <w:sz w:val="32"/>
    </w:rPr>
  </w:style>
  <w:style w:type="paragraph" w:styleId="Heading2">
    <w:name w:val="heading 2"/>
    <w:basedOn w:val="HeadingBase"/>
    <w:next w:val="BodyText"/>
    <w:link w:val="Heading2Char"/>
    <w:qFormat/>
    <w:rsid w:val="006C1900"/>
    <w:pPr>
      <w:keepLines/>
      <w:spacing w:before="240" w:after="120"/>
      <w:outlineLvl w:val="1"/>
    </w:pPr>
    <w:rPr>
      <w:sz w:val="28"/>
      <w:szCs w:val="40"/>
    </w:rPr>
  </w:style>
  <w:style w:type="paragraph" w:styleId="Heading3">
    <w:name w:val="heading 3"/>
    <w:basedOn w:val="HeadingBase"/>
    <w:next w:val="BodyText"/>
    <w:link w:val="Heading3Char"/>
    <w:qFormat/>
    <w:rsid w:val="006C1900"/>
    <w:pPr>
      <w:spacing w:before="180" w:after="120"/>
      <w:outlineLvl w:val="2"/>
    </w:pPr>
    <w:rPr>
      <w:spacing w:val="-10"/>
      <w:kern w:val="32"/>
    </w:rPr>
  </w:style>
  <w:style w:type="paragraph" w:styleId="Heading4">
    <w:name w:val="heading 4"/>
    <w:basedOn w:val="HeadingBase"/>
    <w:next w:val="BodyText"/>
    <w:link w:val="Heading4Char"/>
    <w:qFormat/>
    <w:rsid w:val="006C1900"/>
    <w:pPr>
      <w:spacing w:before="160" w:after="120"/>
      <w:outlineLvl w:val="3"/>
    </w:pPr>
    <w:rPr>
      <w:sz w:val="22"/>
    </w:rPr>
  </w:style>
  <w:style w:type="paragraph" w:styleId="Heading5">
    <w:name w:val="heading 5"/>
    <w:basedOn w:val="HeadingBase"/>
    <w:next w:val="Normal"/>
    <w:link w:val="Heading5Char"/>
    <w:qFormat/>
    <w:rsid w:val="006C1900"/>
    <w:pPr>
      <w:spacing w:before="80"/>
      <w:outlineLvl w:val="4"/>
    </w:pPr>
    <w:rPr>
      <w:color w:val="918585"/>
      <w:sz w:val="20"/>
    </w:rPr>
  </w:style>
  <w:style w:type="paragraph" w:styleId="Heading6">
    <w:name w:val="heading 6"/>
    <w:basedOn w:val="HeadingBase"/>
    <w:next w:val="Normal"/>
    <w:link w:val="Heading6Char"/>
    <w:qFormat/>
    <w:rsid w:val="006C1900"/>
    <w:pPr>
      <w:spacing w:before="60"/>
      <w:outlineLvl w:val="5"/>
    </w:pPr>
    <w:rPr>
      <w:color w:val="918585"/>
      <w:sz w:val="20"/>
    </w:rPr>
  </w:style>
  <w:style w:type="paragraph" w:styleId="Heading7">
    <w:name w:val="heading 7"/>
    <w:basedOn w:val="Normal"/>
    <w:next w:val="Normal"/>
    <w:link w:val="Heading7Char"/>
    <w:qFormat/>
    <w:rsid w:val="006C1900"/>
    <w:pPr>
      <w:ind w:left="720"/>
      <w:outlineLvl w:val="6"/>
    </w:pPr>
    <w:rPr>
      <w:i/>
    </w:rPr>
  </w:style>
  <w:style w:type="paragraph" w:styleId="Heading8">
    <w:name w:val="heading 8"/>
    <w:basedOn w:val="Normal"/>
    <w:next w:val="Normal"/>
    <w:link w:val="Heading8Char"/>
    <w:qFormat/>
    <w:rsid w:val="006C1900"/>
    <w:pPr>
      <w:ind w:left="720"/>
      <w:outlineLvl w:val="7"/>
    </w:pPr>
    <w:rPr>
      <w:i/>
    </w:rPr>
  </w:style>
  <w:style w:type="paragraph" w:styleId="Heading9">
    <w:name w:val="heading 9"/>
    <w:basedOn w:val="Normal"/>
    <w:next w:val="Normal"/>
    <w:link w:val="Heading9Char"/>
    <w:qFormat/>
    <w:rsid w:val="006C1900"/>
    <w:pPr>
      <w:ind w:left="720"/>
      <w:outlineLvl w:val="8"/>
    </w:pPr>
    <w:rPr>
      <w:i/>
    </w:rPr>
  </w:style>
  <w:style w:type="character" w:default="1" w:styleId="DefaultParagraphFont">
    <w:name w:val="Default Paragraph Font"/>
    <w:uiPriority w:val="1"/>
    <w:unhideWhenUsed/>
    <w:rsid w:val="006C19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1900"/>
  </w:style>
  <w:style w:type="character" w:customStyle="1" w:styleId="Heading1Char">
    <w:name w:val="Heading 1 Char"/>
    <w:basedOn w:val="DefaultParagraphFont"/>
    <w:link w:val="Heading1"/>
    <w:rsid w:val="006C1900"/>
    <w:rPr>
      <w:rFonts w:ascii="Times New Roman" w:eastAsia="Times New Roman" w:hAnsi="Times New Roman" w:cs="Times New Roman"/>
      <w:b/>
      <w:sz w:val="32"/>
      <w:szCs w:val="20"/>
      <w:lang w:eastAsia="en-US"/>
    </w:rPr>
  </w:style>
  <w:style w:type="paragraph" w:styleId="BodyText">
    <w:name w:val="Body Text"/>
    <w:basedOn w:val="Normal"/>
    <w:link w:val="BodyTextChar"/>
    <w:rsid w:val="006C190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C1900"/>
    <w:rPr>
      <w:rFonts w:ascii="Times New Roman" w:eastAsia="Times New Roman" w:hAnsi="Times New Roman" w:cs="Times New Roman"/>
      <w:sz w:val="24"/>
      <w:lang w:val="en-US" w:eastAsia="en-US"/>
    </w:rPr>
  </w:style>
  <w:style w:type="paragraph" w:styleId="Footer">
    <w:name w:val="footer"/>
    <w:basedOn w:val="Normal"/>
    <w:link w:val="FooterChar"/>
    <w:rsid w:val="006C19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1900"/>
    <w:rPr>
      <w:rFonts w:ascii="Times New Roman" w:eastAsia="Times New Roman" w:hAnsi="Times New Roman" w:cs="Times New Roman"/>
      <w:sz w:val="16"/>
      <w:lang w:val="en-US" w:eastAsia="en-US"/>
    </w:rPr>
  </w:style>
  <w:style w:type="paragraph" w:styleId="List">
    <w:name w:val="List"/>
    <w:basedOn w:val="BodyText"/>
    <w:next w:val="BodyText"/>
    <w:rsid w:val="006C1900"/>
    <w:pPr>
      <w:tabs>
        <w:tab w:val="left" w:pos="340"/>
      </w:tabs>
      <w:spacing w:before="60" w:after="60"/>
      <w:ind w:left="340" w:hanging="340"/>
    </w:pPr>
  </w:style>
  <w:style w:type="paragraph" w:styleId="ListBullet">
    <w:name w:val="List Bullet"/>
    <w:basedOn w:val="List"/>
    <w:rsid w:val="006C1900"/>
    <w:pPr>
      <w:numPr>
        <w:numId w:val="12"/>
      </w:numPr>
      <w:tabs>
        <w:tab w:val="clear" w:pos="340"/>
      </w:tabs>
      <w:spacing w:before="40" w:after="40"/>
    </w:pPr>
  </w:style>
  <w:style w:type="character" w:customStyle="1" w:styleId="SpecialBold">
    <w:name w:val="Special Bold"/>
    <w:basedOn w:val="DefaultParagraphFont"/>
    <w:rsid w:val="006C1900"/>
    <w:rPr>
      <w:b/>
      <w:spacing w:val="0"/>
    </w:rPr>
  </w:style>
  <w:style w:type="paragraph" w:styleId="Header">
    <w:name w:val="header"/>
    <w:basedOn w:val="Normal"/>
    <w:link w:val="HeaderChar"/>
    <w:rsid w:val="006C19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190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C1900"/>
    <w:pPr>
      <w:spacing w:before="240" w:after="120"/>
      <w:outlineLvl w:val="0"/>
    </w:pPr>
    <w:rPr>
      <w:rFonts w:ascii="Times New Roman" w:hAnsi="Times New Roman"/>
      <w:b/>
      <w:sz w:val="28"/>
    </w:rPr>
  </w:style>
  <w:style w:type="paragraph" w:customStyle="1" w:styleId="AllowPageBreak">
    <w:name w:val="AllowPageBreak"/>
    <w:rsid w:val="006C190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C1900"/>
    <w:pPr>
      <w:tabs>
        <w:tab w:val="left" w:pos="680"/>
      </w:tabs>
      <w:spacing w:before="60" w:after="60"/>
      <w:ind w:left="680" w:hanging="340"/>
    </w:pPr>
  </w:style>
  <w:style w:type="character" w:customStyle="1" w:styleId="Heading2Char">
    <w:name w:val="Heading 2 Char"/>
    <w:basedOn w:val="DefaultParagraphFont"/>
    <w:link w:val="Heading2"/>
    <w:rsid w:val="006C19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19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19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19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19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190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C190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C1900"/>
    <w:rPr>
      <w:rFonts w:ascii="Courier New" w:eastAsia="Times New Roman" w:hAnsi="Courier New" w:cs="Times New Roman"/>
      <w:i/>
      <w:szCs w:val="20"/>
      <w:lang w:val="en-US" w:eastAsia="en-US"/>
    </w:rPr>
  </w:style>
  <w:style w:type="paragraph" w:customStyle="1" w:styleId="HeadingBase">
    <w:name w:val="Heading Base"/>
    <w:rsid w:val="006C19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1900"/>
    <w:pPr>
      <w:tabs>
        <w:tab w:val="right" w:leader="dot" w:pos="9072"/>
      </w:tabs>
      <w:ind w:left="567"/>
    </w:pPr>
    <w:rPr>
      <w:szCs w:val="22"/>
    </w:rPr>
  </w:style>
  <w:style w:type="paragraph" w:customStyle="1" w:styleId="TOCBase">
    <w:name w:val="TOC Base"/>
    <w:rsid w:val="006C19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1900"/>
    <w:pPr>
      <w:tabs>
        <w:tab w:val="right" w:leader="dot" w:pos="9072"/>
      </w:tabs>
      <w:spacing w:before="40" w:after="40"/>
      <w:ind w:left="284"/>
    </w:pPr>
    <w:rPr>
      <w:rFonts w:ascii="Times New Roman" w:hAnsi="Times New Roman"/>
    </w:rPr>
  </w:style>
  <w:style w:type="paragraph" w:styleId="TOC1">
    <w:name w:val="toc 1"/>
    <w:basedOn w:val="TOCBase"/>
    <w:next w:val="Normal"/>
    <w:rsid w:val="006C190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C1900"/>
    <w:pPr>
      <w:spacing w:before="5040"/>
      <w:jc w:val="center"/>
    </w:pPr>
    <w:rPr>
      <w:sz w:val="48"/>
      <w:szCs w:val="72"/>
      <w:lang w:val="en-US"/>
    </w:rPr>
  </w:style>
  <w:style w:type="character" w:customStyle="1" w:styleId="TitleChar">
    <w:name w:val="Title Char"/>
    <w:basedOn w:val="DefaultParagraphFont"/>
    <w:link w:val="Title"/>
    <w:rsid w:val="006C19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1900"/>
    <w:pPr>
      <w:tabs>
        <w:tab w:val="left" w:pos="3600"/>
        <w:tab w:val="left" w:pos="3958"/>
      </w:tabs>
    </w:pPr>
  </w:style>
  <w:style w:type="paragraph" w:customStyle="1" w:styleId="Note">
    <w:name w:val="Note"/>
    <w:basedOn w:val="BodyText"/>
    <w:rsid w:val="006C19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1900"/>
    <w:pPr>
      <w:framePr w:wrap="auto" w:hAnchor="text" w:y="6049"/>
    </w:pPr>
    <w:rPr>
      <w:color w:val="000000"/>
      <w:sz w:val="40"/>
    </w:rPr>
  </w:style>
  <w:style w:type="paragraph" w:customStyle="1" w:styleId="TOCTitle">
    <w:name w:val="TOCTitle"/>
    <w:basedOn w:val="Heading1"/>
    <w:rsid w:val="006C1900"/>
    <w:pPr>
      <w:spacing w:after="240"/>
      <w:jc w:val="center"/>
      <w:outlineLvl w:val="9"/>
    </w:pPr>
    <w:rPr>
      <w:caps/>
    </w:rPr>
  </w:style>
  <w:style w:type="paragraph" w:customStyle="1" w:styleId="Version">
    <w:name w:val="Version"/>
    <w:rsid w:val="006C190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C1900"/>
    <w:pPr>
      <w:numPr>
        <w:numId w:val="13"/>
      </w:numPr>
      <w:tabs>
        <w:tab w:val="clear" w:pos="680"/>
      </w:tabs>
    </w:pPr>
  </w:style>
  <w:style w:type="paragraph" w:styleId="Index1">
    <w:name w:val="index 1"/>
    <w:basedOn w:val="Normal"/>
    <w:next w:val="Normal"/>
    <w:semiHidden/>
    <w:rsid w:val="006C1900"/>
    <w:pPr>
      <w:keepNext w:val="0"/>
      <w:tabs>
        <w:tab w:val="right" w:pos="4176"/>
      </w:tabs>
      <w:ind w:left="198" w:hanging="198"/>
    </w:pPr>
    <w:rPr>
      <w:rFonts w:ascii="Garamond" w:hAnsi="Garamond"/>
    </w:rPr>
  </w:style>
  <w:style w:type="paragraph" w:styleId="IndexHeading">
    <w:name w:val="index heading"/>
    <w:basedOn w:val="Normal"/>
    <w:next w:val="Index1"/>
    <w:semiHidden/>
    <w:rsid w:val="006C1900"/>
    <w:pPr>
      <w:spacing w:before="120" w:after="120"/>
    </w:pPr>
    <w:rPr>
      <w:rFonts w:ascii="Arial" w:hAnsi="Arial"/>
      <w:b/>
      <w:color w:val="918585"/>
      <w:sz w:val="24"/>
    </w:rPr>
  </w:style>
  <w:style w:type="paragraph" w:customStyle="1" w:styleId="Chapter">
    <w:name w:val="Chapter"/>
    <w:basedOn w:val="Normal"/>
    <w:rsid w:val="006C1900"/>
    <w:pPr>
      <w:spacing w:before="240"/>
    </w:pPr>
    <w:rPr>
      <w:rFonts w:ascii="Times New Roman" w:hAnsi="Times New Roman"/>
      <w:smallCaps/>
      <w:spacing w:val="80"/>
      <w:sz w:val="28"/>
    </w:rPr>
  </w:style>
  <w:style w:type="paragraph" w:customStyle="1" w:styleId="InChapter">
    <w:name w:val="InChapter"/>
    <w:basedOn w:val="Heading3"/>
    <w:rsid w:val="006C1900"/>
    <w:pPr>
      <w:spacing w:after="240"/>
      <w:outlineLvl w:val="9"/>
    </w:pPr>
    <w:rPr>
      <w:noProof/>
    </w:rPr>
  </w:style>
  <w:style w:type="paragraph" w:styleId="Index2">
    <w:name w:val="index 2"/>
    <w:basedOn w:val="Normal"/>
    <w:next w:val="Normal"/>
    <w:semiHidden/>
    <w:rsid w:val="006C1900"/>
    <w:pPr>
      <w:tabs>
        <w:tab w:val="right" w:pos="4176"/>
      </w:tabs>
      <w:ind w:left="568" w:hanging="284"/>
    </w:pPr>
    <w:rPr>
      <w:rFonts w:ascii="Garamond" w:hAnsi="Garamond"/>
    </w:rPr>
  </w:style>
  <w:style w:type="paragraph" w:customStyle="1" w:styleId="Byline">
    <w:name w:val="Byline"/>
    <w:rsid w:val="006C19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1900"/>
    <w:pPr>
      <w:tabs>
        <w:tab w:val="clear" w:pos="3600"/>
        <w:tab w:val="clear" w:pos="3958"/>
      </w:tabs>
      <w:jc w:val="right"/>
    </w:pPr>
  </w:style>
  <w:style w:type="character" w:styleId="Emphasis">
    <w:name w:val="Emphasis"/>
    <w:basedOn w:val="DefaultParagraphFont"/>
    <w:qFormat/>
    <w:rsid w:val="006C1900"/>
    <w:rPr>
      <w:i/>
    </w:rPr>
  </w:style>
  <w:style w:type="paragraph" w:styleId="Caption">
    <w:name w:val="caption"/>
    <w:basedOn w:val="BodyText"/>
    <w:next w:val="Normal"/>
    <w:qFormat/>
    <w:rsid w:val="006C1900"/>
    <w:pPr>
      <w:framePr w:w="2268" w:hSpace="181" w:vSpace="181" w:wrap="around" w:vAnchor="text" w:hAnchor="page" w:x="1135" w:y="285" w:anchorLock="1"/>
    </w:pPr>
    <w:rPr>
      <w:i/>
    </w:rPr>
  </w:style>
  <w:style w:type="paragraph" w:customStyle="1" w:styleId="MiniTOCTitle">
    <w:name w:val="MiniTOCTitle"/>
    <w:basedOn w:val="Heading4"/>
    <w:rsid w:val="006C1900"/>
    <w:pPr>
      <w:spacing w:before="240"/>
      <w:outlineLvl w:val="9"/>
    </w:pPr>
    <w:rPr>
      <w:noProof/>
      <w:sz w:val="24"/>
    </w:rPr>
  </w:style>
  <w:style w:type="paragraph" w:customStyle="1" w:styleId="MiniTOCItem">
    <w:name w:val="MiniTOCItem"/>
    <w:basedOn w:val="ListBullet"/>
    <w:rsid w:val="006C1900"/>
    <w:pPr>
      <w:numPr>
        <w:numId w:val="0"/>
      </w:numPr>
      <w:tabs>
        <w:tab w:val="right" w:leader="dot" w:pos="6521"/>
      </w:tabs>
      <w:spacing w:before="0" w:after="0"/>
    </w:pPr>
  </w:style>
  <w:style w:type="paragraph" w:customStyle="1" w:styleId="TOFTitle">
    <w:name w:val="TOFTitle"/>
    <w:basedOn w:val="TOCTitle"/>
    <w:rsid w:val="006C1900"/>
  </w:style>
  <w:style w:type="paragraph" w:styleId="TableofFigures">
    <w:name w:val="table of figures"/>
    <w:basedOn w:val="Normal"/>
    <w:next w:val="Normal"/>
    <w:semiHidden/>
    <w:rsid w:val="006C1900"/>
    <w:pPr>
      <w:tabs>
        <w:tab w:val="right" w:leader="dot" w:pos="9072"/>
      </w:tabs>
      <w:ind w:left="970" w:hanging="403"/>
    </w:pPr>
    <w:rPr>
      <w:rFonts w:ascii="Times New Roman" w:hAnsi="Times New Roman"/>
      <w:b/>
    </w:rPr>
  </w:style>
  <w:style w:type="paragraph" w:styleId="ListNumber">
    <w:name w:val="List Number"/>
    <w:basedOn w:val="List"/>
    <w:rsid w:val="006C1900"/>
    <w:pPr>
      <w:numPr>
        <w:numId w:val="10"/>
      </w:numPr>
    </w:pPr>
  </w:style>
  <w:style w:type="character" w:customStyle="1" w:styleId="WingdingSymbols">
    <w:name w:val="Wingding Symbols"/>
    <w:rsid w:val="006C1900"/>
    <w:rPr>
      <w:rFonts w:ascii="Wingdings" w:hAnsi="Wingdings"/>
    </w:rPr>
  </w:style>
  <w:style w:type="paragraph" w:customStyle="1" w:styleId="TableHeading">
    <w:name w:val="Table Heading"/>
    <w:basedOn w:val="HeadingBase"/>
    <w:rsid w:val="006C1900"/>
    <w:pPr>
      <w:keepLines/>
      <w:pBdr>
        <w:bottom w:val="single" w:sz="6" w:space="1" w:color="918585"/>
      </w:pBdr>
      <w:spacing w:before="240"/>
    </w:pPr>
  </w:style>
  <w:style w:type="character" w:customStyle="1" w:styleId="HotSpot">
    <w:name w:val="HotSpot"/>
    <w:rsid w:val="006C1900"/>
    <w:rPr>
      <w:color w:val="0033CC"/>
      <w:u w:val="none"/>
    </w:rPr>
  </w:style>
  <w:style w:type="paragraph" w:customStyle="1" w:styleId="BodyTextRight">
    <w:name w:val="Body Text Right"/>
    <w:basedOn w:val="BodyText"/>
    <w:rsid w:val="006C1900"/>
    <w:pPr>
      <w:spacing w:before="0" w:after="0"/>
      <w:jc w:val="right"/>
    </w:pPr>
  </w:style>
  <w:style w:type="paragraph" w:styleId="Index3">
    <w:name w:val="index 3"/>
    <w:basedOn w:val="ListNumber2"/>
    <w:next w:val="Normal"/>
    <w:semiHidden/>
    <w:rsid w:val="006C1900"/>
    <w:pPr>
      <w:numPr>
        <w:numId w:val="0"/>
      </w:numPr>
      <w:tabs>
        <w:tab w:val="right" w:leader="dot" w:pos="4176"/>
      </w:tabs>
    </w:pPr>
  </w:style>
  <w:style w:type="paragraph" w:styleId="ListNumber2">
    <w:name w:val="List Number 2"/>
    <w:basedOn w:val="List2"/>
    <w:rsid w:val="006C1900"/>
    <w:pPr>
      <w:numPr>
        <w:numId w:val="9"/>
      </w:numPr>
      <w:tabs>
        <w:tab w:val="clear" w:pos="1060"/>
      </w:tabs>
    </w:pPr>
  </w:style>
  <w:style w:type="paragraph" w:customStyle="1" w:styleId="MarginNote">
    <w:name w:val="Margin Note"/>
    <w:basedOn w:val="BodyText"/>
    <w:rsid w:val="006C19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19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190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C1900"/>
    <w:rPr>
      <w:sz w:val="32"/>
    </w:rPr>
  </w:style>
  <w:style w:type="paragraph" w:customStyle="1" w:styleId="HeadingProcedure">
    <w:name w:val="Heading Procedure"/>
    <w:basedOn w:val="HeadingBase"/>
    <w:next w:val="Normal"/>
    <w:rsid w:val="006C1900"/>
    <w:pPr>
      <w:tabs>
        <w:tab w:val="left" w:pos="0"/>
      </w:tabs>
      <w:spacing w:before="120" w:after="60"/>
    </w:pPr>
    <w:rPr>
      <w:i/>
      <w:color w:val="918585"/>
      <w:sz w:val="22"/>
    </w:rPr>
  </w:style>
  <w:style w:type="paragraph" w:customStyle="1" w:styleId="TableBodyText">
    <w:name w:val="Table Body Text"/>
    <w:basedOn w:val="BodyText"/>
    <w:rsid w:val="006C1900"/>
    <w:pPr>
      <w:spacing w:before="60" w:after="60"/>
    </w:pPr>
  </w:style>
  <w:style w:type="paragraph" w:styleId="ListContinue">
    <w:name w:val="List Continue"/>
    <w:basedOn w:val="List"/>
    <w:rsid w:val="006C1900"/>
    <w:pPr>
      <w:ind w:firstLine="0"/>
    </w:pPr>
  </w:style>
  <w:style w:type="paragraph" w:customStyle="1" w:styleId="ListNote">
    <w:name w:val="List Note"/>
    <w:basedOn w:val="List"/>
    <w:rsid w:val="006C1900"/>
    <w:pPr>
      <w:pBdr>
        <w:top w:val="single" w:sz="6" w:space="2" w:color="918585"/>
        <w:bottom w:val="single" w:sz="6" w:space="2" w:color="918585"/>
      </w:pBdr>
      <w:tabs>
        <w:tab w:val="left" w:pos="1021"/>
      </w:tabs>
      <w:ind w:firstLine="0"/>
    </w:pPr>
  </w:style>
  <w:style w:type="paragraph" w:customStyle="1" w:styleId="Warning">
    <w:name w:val="Warning"/>
    <w:basedOn w:val="BodyText"/>
    <w:rsid w:val="006C1900"/>
    <w:pPr>
      <w:shd w:val="clear" w:color="auto" w:fill="D9D9D9"/>
      <w:tabs>
        <w:tab w:val="left" w:pos="992"/>
      </w:tabs>
      <w:ind w:left="119" w:right="119"/>
    </w:pPr>
    <w:rPr>
      <w:sz w:val="20"/>
    </w:rPr>
  </w:style>
  <w:style w:type="paragraph" w:customStyle="1" w:styleId="MarginIcons">
    <w:name w:val="Margin Icons"/>
    <w:basedOn w:val="BodyText"/>
    <w:rsid w:val="006C19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1900"/>
    <w:rPr>
      <w:rFonts w:ascii="Courier New" w:hAnsi="Courier New"/>
    </w:rPr>
  </w:style>
  <w:style w:type="paragraph" w:customStyle="1" w:styleId="NoteBullet">
    <w:name w:val="Note Bullet"/>
    <w:basedOn w:val="Note"/>
    <w:rsid w:val="006C1900"/>
    <w:pPr>
      <w:tabs>
        <w:tab w:val="clear" w:pos="680"/>
      </w:tabs>
      <w:spacing w:before="60" w:after="60"/>
    </w:pPr>
  </w:style>
  <w:style w:type="paragraph" w:customStyle="1" w:styleId="SubHeading2">
    <w:name w:val="SubHeading2"/>
    <w:basedOn w:val="HeadingBase"/>
    <w:rsid w:val="006C1900"/>
    <w:pPr>
      <w:spacing w:before="240" w:after="60"/>
    </w:pPr>
    <w:rPr>
      <w:sz w:val="20"/>
    </w:rPr>
  </w:style>
  <w:style w:type="paragraph" w:customStyle="1" w:styleId="SubHeading1">
    <w:name w:val="SubHeading1"/>
    <w:basedOn w:val="HeadingBase"/>
    <w:rsid w:val="006C1900"/>
    <w:pPr>
      <w:spacing w:before="240" w:after="60"/>
    </w:pPr>
    <w:rPr>
      <w:color w:val="918585"/>
      <w:sz w:val="22"/>
    </w:rPr>
  </w:style>
  <w:style w:type="paragraph" w:customStyle="1" w:styleId="SideHeading">
    <w:name w:val="Side Heading"/>
    <w:basedOn w:val="HeadingBase"/>
    <w:rsid w:val="006C19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1900"/>
    <w:pPr>
      <w:tabs>
        <w:tab w:val="num" w:pos="360"/>
      </w:tabs>
    </w:pPr>
  </w:style>
  <w:style w:type="paragraph" w:styleId="PlainText">
    <w:name w:val="Plain Text"/>
    <w:basedOn w:val="Normal"/>
    <w:link w:val="PlainTextChar"/>
    <w:rsid w:val="006C1900"/>
    <w:rPr>
      <w:sz w:val="20"/>
    </w:rPr>
  </w:style>
  <w:style w:type="character" w:customStyle="1" w:styleId="PlainTextChar">
    <w:name w:val="Plain Text Char"/>
    <w:basedOn w:val="DefaultParagraphFont"/>
    <w:link w:val="PlainText"/>
    <w:rsid w:val="006C190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C1900"/>
    <w:rPr>
      <w:b/>
      <w:smallCaps/>
    </w:rPr>
  </w:style>
  <w:style w:type="paragraph" w:customStyle="1" w:styleId="TableListNumber">
    <w:name w:val="Table List Number"/>
    <w:basedOn w:val="ListNumber"/>
    <w:rsid w:val="006C1900"/>
    <w:pPr>
      <w:numPr>
        <w:numId w:val="0"/>
      </w:numPr>
    </w:pPr>
  </w:style>
  <w:style w:type="paragraph" w:styleId="TOC4">
    <w:name w:val="toc 4"/>
    <w:basedOn w:val="TOCBase"/>
    <w:next w:val="Normal"/>
    <w:semiHidden/>
    <w:rsid w:val="006C1900"/>
    <w:pPr>
      <w:tabs>
        <w:tab w:val="right" w:leader="dot" w:pos="9071"/>
      </w:tabs>
      <w:ind w:left="1701"/>
    </w:pPr>
  </w:style>
  <w:style w:type="paragraph" w:customStyle="1" w:styleId="ListAlpha">
    <w:name w:val="List Alpha"/>
    <w:basedOn w:val="List"/>
    <w:rsid w:val="006C1900"/>
    <w:pPr>
      <w:numPr>
        <w:numId w:val="8"/>
      </w:numPr>
    </w:pPr>
  </w:style>
  <w:style w:type="paragraph" w:customStyle="1" w:styleId="ListAlpha2">
    <w:name w:val="List Alpha 2"/>
    <w:basedOn w:val="List2"/>
    <w:rsid w:val="006C1900"/>
    <w:pPr>
      <w:numPr>
        <w:numId w:val="7"/>
      </w:numPr>
    </w:pPr>
  </w:style>
  <w:style w:type="paragraph" w:styleId="List3">
    <w:name w:val="List 3"/>
    <w:basedOn w:val="BodyText"/>
    <w:rsid w:val="006C1900"/>
    <w:pPr>
      <w:tabs>
        <w:tab w:val="left" w:pos="1021"/>
      </w:tabs>
      <w:spacing w:before="60" w:after="60"/>
      <w:ind w:left="1020" w:hanging="340"/>
    </w:pPr>
  </w:style>
  <w:style w:type="paragraph" w:styleId="List4">
    <w:name w:val="List 4"/>
    <w:basedOn w:val="BodyText"/>
    <w:rsid w:val="006C1900"/>
    <w:pPr>
      <w:tabs>
        <w:tab w:val="left" w:pos="1361"/>
      </w:tabs>
      <w:spacing w:before="60" w:after="60"/>
      <w:ind w:left="1361" w:hanging="340"/>
    </w:pPr>
  </w:style>
  <w:style w:type="paragraph" w:styleId="List5">
    <w:name w:val="List 5"/>
    <w:basedOn w:val="BodyText"/>
    <w:rsid w:val="006C1900"/>
    <w:pPr>
      <w:tabs>
        <w:tab w:val="left" w:pos="1701"/>
      </w:tabs>
      <w:spacing w:before="60" w:after="60"/>
      <w:ind w:left="1701" w:hanging="340"/>
    </w:pPr>
  </w:style>
  <w:style w:type="paragraph" w:styleId="ListBullet3">
    <w:name w:val="List Bullet 3"/>
    <w:basedOn w:val="List3"/>
    <w:rsid w:val="006C1900"/>
    <w:pPr>
      <w:numPr>
        <w:numId w:val="14"/>
      </w:numPr>
      <w:tabs>
        <w:tab w:val="clear" w:pos="1021"/>
      </w:tabs>
      <w:ind w:left="1037" w:hanging="357"/>
    </w:pPr>
  </w:style>
  <w:style w:type="paragraph" w:styleId="ListBullet4">
    <w:name w:val="List Bullet 4"/>
    <w:basedOn w:val="List4"/>
    <w:rsid w:val="006C1900"/>
    <w:pPr>
      <w:numPr>
        <w:numId w:val="2"/>
      </w:numPr>
    </w:pPr>
  </w:style>
  <w:style w:type="paragraph" w:styleId="ListBullet5">
    <w:name w:val="List Bullet 5"/>
    <w:basedOn w:val="List5"/>
    <w:rsid w:val="006C1900"/>
    <w:pPr>
      <w:numPr>
        <w:numId w:val="3"/>
      </w:numPr>
    </w:pPr>
  </w:style>
  <w:style w:type="paragraph" w:styleId="ListContinue2">
    <w:name w:val="List Continue 2"/>
    <w:basedOn w:val="List2"/>
    <w:rsid w:val="006C1900"/>
    <w:pPr>
      <w:ind w:firstLine="0"/>
    </w:pPr>
  </w:style>
  <w:style w:type="paragraph" w:styleId="ListContinue3">
    <w:name w:val="List Continue 3"/>
    <w:basedOn w:val="List3"/>
    <w:rsid w:val="006C1900"/>
    <w:pPr>
      <w:ind w:left="1021" w:firstLine="0"/>
    </w:pPr>
  </w:style>
  <w:style w:type="paragraph" w:styleId="ListContinue4">
    <w:name w:val="List Continue 4"/>
    <w:basedOn w:val="List4"/>
    <w:rsid w:val="006C1900"/>
    <w:pPr>
      <w:ind w:firstLine="0"/>
    </w:pPr>
  </w:style>
  <w:style w:type="paragraph" w:styleId="ListContinue5">
    <w:name w:val="List Continue 5"/>
    <w:basedOn w:val="List5"/>
    <w:rsid w:val="006C1900"/>
    <w:pPr>
      <w:ind w:firstLine="0"/>
    </w:pPr>
  </w:style>
  <w:style w:type="paragraph" w:styleId="ListNumber3">
    <w:name w:val="List Number 3"/>
    <w:basedOn w:val="List3"/>
    <w:rsid w:val="006C1900"/>
    <w:pPr>
      <w:numPr>
        <w:numId w:val="4"/>
      </w:numPr>
    </w:pPr>
  </w:style>
  <w:style w:type="paragraph" w:styleId="ListNumber4">
    <w:name w:val="List Number 4"/>
    <w:basedOn w:val="List4"/>
    <w:rsid w:val="006C1900"/>
    <w:pPr>
      <w:numPr>
        <w:numId w:val="5"/>
      </w:numPr>
    </w:pPr>
  </w:style>
  <w:style w:type="paragraph" w:styleId="ListNumber5">
    <w:name w:val="List Number 5"/>
    <w:basedOn w:val="List5"/>
    <w:rsid w:val="006C1900"/>
    <w:pPr>
      <w:numPr>
        <w:numId w:val="6"/>
      </w:numPr>
    </w:pPr>
  </w:style>
  <w:style w:type="paragraph" w:styleId="BlockText">
    <w:name w:val="Block Text"/>
    <w:basedOn w:val="Normal"/>
    <w:rsid w:val="006C1900"/>
    <w:pPr>
      <w:spacing w:after="120"/>
      <w:ind w:left="1440" w:right="1440"/>
    </w:pPr>
  </w:style>
  <w:style w:type="character" w:customStyle="1" w:styleId="Subscript">
    <w:name w:val="Subscript"/>
    <w:basedOn w:val="DefaultParagraphFont"/>
    <w:rsid w:val="006C1900"/>
    <w:rPr>
      <w:sz w:val="16"/>
      <w:vertAlign w:val="subscript"/>
    </w:rPr>
  </w:style>
  <w:style w:type="character" w:customStyle="1" w:styleId="Superscript">
    <w:name w:val="Superscript"/>
    <w:basedOn w:val="DefaultParagraphFont"/>
    <w:rsid w:val="006C1900"/>
    <w:rPr>
      <w:sz w:val="16"/>
      <w:vertAlign w:val="superscript"/>
    </w:rPr>
  </w:style>
  <w:style w:type="character" w:customStyle="1" w:styleId="Symbols">
    <w:name w:val="Symbols"/>
    <w:basedOn w:val="DefaultParagraphFont"/>
    <w:rsid w:val="006C1900"/>
    <w:rPr>
      <w:rFonts w:ascii="Symbol" w:hAnsi="Symbol"/>
    </w:rPr>
  </w:style>
  <w:style w:type="character" w:customStyle="1" w:styleId="MenuOptions">
    <w:name w:val="Menu Options"/>
    <w:basedOn w:val="DefaultParagraphFont"/>
    <w:rsid w:val="006C1900"/>
    <w:rPr>
      <w:rFonts w:ascii="Arial Narrow" w:hAnsi="Arial Narrow"/>
      <w:smallCaps/>
    </w:rPr>
  </w:style>
  <w:style w:type="character" w:customStyle="1" w:styleId="Buttons">
    <w:name w:val="Buttons"/>
    <w:basedOn w:val="DefaultParagraphFont"/>
    <w:rsid w:val="006C1900"/>
    <w:rPr>
      <w:b/>
    </w:rPr>
  </w:style>
  <w:style w:type="character" w:customStyle="1" w:styleId="Underlined">
    <w:name w:val="Underlined"/>
    <w:basedOn w:val="DefaultParagraphFont"/>
    <w:rsid w:val="006C1900"/>
    <w:rPr>
      <w:u w:val="single"/>
    </w:rPr>
  </w:style>
  <w:style w:type="paragraph" w:customStyle="1" w:styleId="TableBodyTextRight">
    <w:name w:val="Table Body Text Right"/>
    <w:basedOn w:val="TableBodyText"/>
    <w:rsid w:val="006C1900"/>
    <w:pPr>
      <w:widowControl w:val="0"/>
      <w:autoSpaceDE w:val="0"/>
      <w:autoSpaceDN w:val="0"/>
      <w:adjustRightInd w:val="0"/>
      <w:jc w:val="right"/>
    </w:pPr>
    <w:rPr>
      <w:rFonts w:cs="Arial"/>
      <w:szCs w:val="18"/>
    </w:rPr>
  </w:style>
  <w:style w:type="paragraph" w:customStyle="1" w:styleId="CopyrightText">
    <w:name w:val="Copyright Text"/>
    <w:basedOn w:val="BodyText"/>
    <w:rsid w:val="006C1900"/>
    <w:rPr>
      <w:sz w:val="18"/>
    </w:rPr>
  </w:style>
  <w:style w:type="paragraph" w:customStyle="1" w:styleId="BodySmallRight">
    <w:name w:val="Body Small Right"/>
    <w:basedOn w:val="BodyTextRight"/>
    <w:rsid w:val="006C1900"/>
    <w:rPr>
      <w:sz w:val="18"/>
      <w:szCs w:val="18"/>
    </w:rPr>
  </w:style>
  <w:style w:type="paragraph" w:customStyle="1" w:styleId="MarginEdition">
    <w:name w:val="Margin Edition"/>
    <w:basedOn w:val="MarginNote"/>
    <w:rsid w:val="006C1900"/>
    <w:pPr>
      <w:spacing w:before="0" w:after="0"/>
    </w:pPr>
    <w:rPr>
      <w:rFonts w:ascii="Times New Roman" w:hAnsi="Times New Roman"/>
      <w:color w:val="999999"/>
    </w:rPr>
  </w:style>
  <w:style w:type="paragraph" w:customStyle="1" w:styleId="Spacer">
    <w:name w:val="Spacer"/>
    <w:basedOn w:val="Normal"/>
    <w:rsid w:val="006C1900"/>
    <w:rPr>
      <w:sz w:val="2"/>
      <w:szCs w:val="2"/>
    </w:rPr>
  </w:style>
  <w:style w:type="character" w:customStyle="1" w:styleId="Small">
    <w:name w:val="Small"/>
    <w:basedOn w:val="DefaultParagraphFont"/>
    <w:rsid w:val="006C1900"/>
    <w:rPr>
      <w:sz w:val="16"/>
    </w:rPr>
  </w:style>
  <w:style w:type="paragraph" w:customStyle="1" w:styleId="WideTable">
    <w:name w:val="Wide Table"/>
    <w:basedOn w:val="Normal"/>
    <w:rsid w:val="006C1900"/>
    <w:pPr>
      <w:ind w:left="-1418"/>
    </w:pPr>
    <w:rPr>
      <w:sz w:val="2"/>
      <w:szCs w:val="2"/>
    </w:rPr>
  </w:style>
  <w:style w:type="character" w:styleId="PageNumber">
    <w:name w:val="page number"/>
    <w:basedOn w:val="DefaultParagraphFont"/>
    <w:rsid w:val="006C1900"/>
  </w:style>
  <w:style w:type="paragraph" w:styleId="Quote">
    <w:name w:val="Quote"/>
    <w:basedOn w:val="Heading1"/>
    <w:link w:val="QuoteChar"/>
    <w:qFormat/>
    <w:rsid w:val="006C1900"/>
    <w:rPr>
      <w:b w:val="0"/>
      <w:sz w:val="72"/>
      <w:szCs w:val="72"/>
      <w:lang w:val="en-NZ"/>
    </w:rPr>
  </w:style>
  <w:style w:type="character" w:customStyle="1" w:styleId="QuoteChar">
    <w:name w:val="Quote Char"/>
    <w:basedOn w:val="DefaultParagraphFont"/>
    <w:link w:val="Quote"/>
    <w:rsid w:val="006C19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1900"/>
    <w:pPr>
      <w:pageBreakBefore/>
    </w:pPr>
  </w:style>
  <w:style w:type="paragraph" w:customStyle="1" w:styleId="Border">
    <w:name w:val="Border"/>
    <w:basedOn w:val="Normal"/>
    <w:qFormat/>
    <w:rsid w:val="006C19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1900"/>
    <w:rPr>
      <w:b/>
      <w:bCs/>
      <w:i/>
      <w:iCs/>
      <w:color w:val="auto"/>
    </w:rPr>
  </w:style>
  <w:style w:type="paragraph" w:styleId="IntenseQuote">
    <w:name w:val="Intense Quote"/>
    <w:basedOn w:val="Normal"/>
    <w:next w:val="Normal"/>
    <w:link w:val="IntenseQuoteChar"/>
    <w:uiPriority w:val="30"/>
    <w:qFormat/>
    <w:rsid w:val="006C19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190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C1900"/>
    <w:rPr>
      <w:smallCaps/>
      <w:color w:val="auto"/>
      <w:u w:val="single"/>
    </w:rPr>
  </w:style>
  <w:style w:type="character" w:styleId="IntenseReference">
    <w:name w:val="Intense Reference"/>
    <w:basedOn w:val="DefaultParagraphFont"/>
    <w:uiPriority w:val="32"/>
    <w:qFormat/>
    <w:rsid w:val="006C1900"/>
    <w:rPr>
      <w:b/>
      <w:bCs/>
      <w:smallCaps/>
      <w:color w:val="auto"/>
      <w:spacing w:val="5"/>
      <w:u w:val="single"/>
    </w:rPr>
  </w:style>
  <w:style w:type="paragraph" w:customStyle="1" w:styleId="2ColumnHeading">
    <w:name w:val="2Column Heading"/>
    <w:basedOn w:val="BodyText"/>
    <w:qFormat/>
    <w:rsid w:val="006C1900"/>
    <w:pPr>
      <w:spacing w:after="60"/>
      <w:ind w:left="-2268"/>
    </w:pPr>
    <w:rPr>
      <w:b/>
    </w:rPr>
  </w:style>
  <w:style w:type="paragraph" w:customStyle="1" w:styleId="Heading1TOC">
    <w:name w:val="Heading1 TOC"/>
    <w:basedOn w:val="Normal"/>
    <w:qFormat/>
    <w:rsid w:val="006C1900"/>
    <w:pPr>
      <w:spacing w:before="240" w:after="120"/>
    </w:pPr>
    <w:rPr>
      <w:rFonts w:ascii="Times New Roman" w:hAnsi="Times New Roman"/>
      <w:b/>
      <w:sz w:val="32"/>
    </w:rPr>
  </w:style>
  <w:style w:type="paragraph" w:customStyle="1" w:styleId="Heading2TOC">
    <w:name w:val="Heading2 TOC"/>
    <w:basedOn w:val="Normal"/>
    <w:qFormat/>
    <w:rsid w:val="006C1900"/>
    <w:pPr>
      <w:spacing w:before="240" w:after="60"/>
    </w:pPr>
    <w:rPr>
      <w:rFonts w:ascii="Times New Roman" w:hAnsi="Times New Roman"/>
      <w:b/>
      <w:sz w:val="28"/>
    </w:rPr>
  </w:style>
  <w:style w:type="character" w:customStyle="1" w:styleId="Underline">
    <w:name w:val="Underline"/>
    <w:basedOn w:val="DefaultParagraphFont"/>
    <w:qFormat/>
    <w:rsid w:val="006C1900"/>
    <w:rPr>
      <w:u w:val="single"/>
    </w:rPr>
  </w:style>
  <w:style w:type="character" w:customStyle="1" w:styleId="BoldandItalics">
    <w:name w:val="Bold and Italics"/>
    <w:qFormat/>
    <w:rsid w:val="006C1900"/>
    <w:rPr>
      <w:b/>
      <w:i/>
      <w:u w:val="none"/>
    </w:rPr>
  </w:style>
  <w:style w:type="paragraph" w:styleId="BalloonText">
    <w:name w:val="Balloon Text"/>
    <w:basedOn w:val="Normal"/>
    <w:link w:val="BalloonTextChar"/>
    <w:rsid w:val="006C1900"/>
    <w:rPr>
      <w:rFonts w:ascii="Tahoma" w:hAnsi="Tahoma" w:cs="Tahoma"/>
      <w:sz w:val="16"/>
      <w:szCs w:val="16"/>
    </w:rPr>
  </w:style>
  <w:style w:type="character" w:customStyle="1" w:styleId="BalloonTextChar">
    <w:name w:val="Balloon Text Char"/>
    <w:basedOn w:val="DefaultParagraphFont"/>
    <w:link w:val="BalloonText"/>
    <w:rsid w:val="006C190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C190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C190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1144</Words>
  <Characters>7727</Characters>
  <Application>Microsoft Office Word</Application>
  <DocSecurity>0</DocSecurity>
  <Lines>266</Lines>
  <Paragraphs>115</Paragraphs>
  <ScaleCrop>false</ScaleCrop>
  <Company>Author-it Software Corporation Ltd.</Company>
  <LinksUpToDate>false</LinksUpToDate>
  <CharactersWithSpaces>8785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MEM18064B Maintain instrumentation system components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2012-05-27T01:56:00Z</dcterms:created>
  <dcterms:modified xsi:type="dcterms:W3CDTF">2012-05-27T01:56:00Z</dcterms:modified>
</cp:coreProperties>
</file>