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4A0" w:rsidP="009824A0">
      <w:pPr>
        <w:pStyle w:val="Title"/>
      </w:pPr>
      <w:r>
        <w:fldChar w:fldCharType="begin"/>
      </w:r>
      <w:r>
        <w:instrText xml:space="preserve"> TITLE   \* MERGEFORMAT </w:instrText>
      </w:r>
      <w:r>
        <w:fldChar w:fldCharType="separate"/>
      </w:r>
      <w:r>
        <w:t>MEM18052B Maintain fluid power systems for mobile plant</w:t>
      </w:r>
      <w:r>
        <w:fldChar w:fldCharType="end"/>
      </w:r>
    </w:p>
    <w:p w:rsidR="009824A0" w:rsidP="009824A0">
      <w:pPr>
        <w:pStyle w:val="Version"/>
        <w:sectPr w:rsidSect="00E84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E70" w:rsidP="00E84E70">
      <w:pPr>
        <w:pStyle w:val="SuperHeading"/>
      </w:pPr>
      <w:r w:rsidRPr="00E84E70">
        <w:t>MEM18052B Maintain fluid power systems for mobile plant</w:t>
      </w:r>
    </w:p>
    <w:p w:rsidR="00000000" w:rsidRPr="00E84E70" w:rsidP="00E84E70">
      <w:pPr>
        <w:pStyle w:val="Heading1"/>
      </w:pPr>
      <w:bookmarkStart w:id="1" w:name="O_272273"/>
      <w:bookmarkEnd w:id="1"/>
      <w:r w:rsidRPr="00E84E70">
        <w:t>Modification History</w:t>
      </w:r>
    </w:p>
    <w:p w:rsidR="00000000" w:rsidRPr="00E84E70" w:rsidP="00E84E70">
      <w:pPr>
        <w:pStyle w:val="BodyText"/>
      </w:pPr>
      <w:r w:rsidRPr="00E84E70">
        <w:t>Not Applicable</w:t>
      </w:r>
    </w:p>
    <w:p w:rsidR="00000000" w:rsidRPr="00E84E70" w:rsidP="00E84E70">
      <w:pPr>
        <w:pStyle w:val="AllowPageBreak"/>
      </w:pPr>
    </w:p>
    <w:p w:rsidR="00000000" w:rsidRPr="00E84E70" w:rsidP="00E84E70">
      <w:pPr>
        <w:pStyle w:val="Heading1"/>
      </w:pPr>
      <w:bookmarkStart w:id="2" w:name="O_212349"/>
      <w:bookmarkEnd w:id="2"/>
      <w:r w:rsidRPr="00E84E70">
        <w:t>Unit Descriptor</w:t>
      </w:r>
    </w:p>
    <w:tbl>
      <w:tblPr>
        <w:tblW w:w="0" w:type="auto"/>
        <w:tblLayout w:type="fixed"/>
        <w:tblCellMar>
          <w:left w:w="62" w:type="dxa"/>
          <w:right w:w="62" w:type="dxa"/>
        </w:tblCellMar>
        <w:tblLook w:val="0000"/>
      </w:tblPr>
      <w:tblGrid>
        <w:gridCol w:w="2669"/>
        <w:gridCol w:w="5853"/>
      </w:tblGrid>
      <w:tr w:rsidTr="009824A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This unit covers testing, fault finding and rectifying basic fluid power systems used in the eart</w:t>
            </w:r>
            <w:r w:rsidRPr="00E84E70">
              <w:t>hmoving, agricultural and transport industries.</w:t>
            </w:r>
          </w:p>
        </w:tc>
      </w:tr>
    </w:tbl>
    <w:p w:rsidR="009824A0" w:rsidP="00E84E70">
      <w:pPr>
        <w:pStyle w:val="BodyText"/>
      </w:pPr>
    </w:p>
    <w:p w:rsidR="009824A0" w:rsidP="00E84E70">
      <w:pPr>
        <w:pStyle w:val="BodyText"/>
      </w:pPr>
    </w:p>
    <w:p w:rsidR="00000000" w:rsidRPr="00E84E70" w:rsidP="00E84E70">
      <w:pPr>
        <w:pStyle w:val="Heading1"/>
      </w:pPr>
      <w:bookmarkStart w:id="3" w:name="O_212353"/>
      <w:bookmarkEnd w:id="3"/>
      <w:r w:rsidRPr="00E84E70">
        <w:t>Application of the Unit</w:t>
      </w:r>
    </w:p>
    <w:tbl>
      <w:tblPr>
        <w:tblW w:w="0" w:type="auto"/>
        <w:tblLayout w:type="fixed"/>
        <w:tblCellMar>
          <w:left w:w="62" w:type="dxa"/>
          <w:right w:w="62" w:type="dxa"/>
        </w:tblCellMar>
        <w:tblLook w:val="0000"/>
      </w:tblPr>
      <w:tblGrid>
        <w:gridCol w:w="2745"/>
        <w:gridCol w:w="5777"/>
      </w:tblGrid>
      <w:tr w:rsidTr="009824A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The general servicing of systems is also covered by this unit and includes fluid replacement, filtration requirements and oil sampling.</w:t>
            </w:r>
          </w:p>
          <w:p w:rsidR="00000000" w:rsidRPr="00E84E70" w:rsidP="00E84E70">
            <w:pPr>
              <w:pStyle w:val="BodyText"/>
            </w:pPr>
            <w:r w:rsidRPr="00E84E70">
              <w:t>This competency does not cover skills required in the design or modification of systems, component re-manufacture or the diagnosis, maintenance and repair of control systems (solenoid and electro proportional systems).</w:t>
            </w:r>
          </w:p>
          <w:p w:rsidR="00000000" w:rsidRPr="00E84E70" w:rsidP="00E84E70">
            <w:pPr>
              <w:pStyle w:val="BodyText"/>
            </w:pPr>
            <w:r w:rsidRPr="00E84E70">
              <w:t>If these skills are required, then Un</w:t>
            </w:r>
            <w:r w:rsidRPr="00E84E70">
              <w:t xml:space="preserve">its MEM18023B (Modify fluid power system operation), MEM18047B (Diagnose and maintain electronic controlling systems on mobile plant) and MEM18053B (Modify fluid power control systems) should be selected as appropriate. </w:t>
            </w:r>
          </w:p>
          <w:p w:rsidR="00000000" w:rsidRPr="00E84E70" w:rsidP="00E84E70">
            <w:pPr>
              <w:pStyle w:val="BodyText"/>
            </w:pPr>
            <w:r w:rsidRPr="00E84E70">
              <w:t>Where Unit MEM18020B (Maintain hydr</w:t>
            </w:r>
            <w:r w:rsidRPr="00E84E70">
              <w:t>aulic system components) and/or MEM18021B (Maintain hydraulic systems) are selected, this unit should not be selected.</w:t>
            </w:r>
          </w:p>
          <w:p w:rsidR="00000000" w:rsidRPr="00E84E70" w:rsidP="00E84E70">
            <w:pPr>
              <w:pStyle w:val="BodyText"/>
            </w:pPr>
          </w:p>
          <w:p w:rsidR="00000000" w:rsidRPr="00E84E70" w:rsidP="00E84E70">
            <w:pPr>
              <w:pStyle w:val="BodyText"/>
            </w:pPr>
            <w:r w:rsidRPr="00E84E70">
              <w:rPr>
                <w:rStyle w:val="SpecialBold"/>
              </w:rPr>
              <w:t>Band</w:t>
            </w:r>
            <w:r w:rsidRPr="00E84E70">
              <w:t>:</w:t>
            </w:r>
            <w:r w:rsidRPr="00E84E70">
              <w:tab/>
            </w:r>
            <w:r w:rsidRPr="00E84E70">
              <w:rPr>
                <w:rStyle w:val="SpecialBold"/>
              </w:rPr>
              <w:t>A</w:t>
            </w:r>
          </w:p>
          <w:p w:rsidR="00000000" w:rsidRPr="00E84E70" w:rsidP="00E84E70">
            <w:pPr>
              <w:pStyle w:val="BodyText"/>
            </w:pPr>
            <w:r w:rsidRPr="00E84E70">
              <w:rPr>
                <w:rStyle w:val="SpecialBold"/>
              </w:rPr>
              <w:t>Unit Weight</w:t>
            </w:r>
            <w:r w:rsidRPr="00E84E70">
              <w:t>:</w:t>
            </w:r>
            <w:r w:rsidRPr="00E84E70">
              <w:tab/>
            </w:r>
            <w:r w:rsidRPr="00E84E70">
              <w:rPr>
                <w:rStyle w:val="SpecialBold"/>
              </w:rPr>
              <w:t>4</w:t>
            </w:r>
          </w:p>
        </w:tc>
      </w:tr>
    </w:tbl>
    <w:p w:rsidR="009824A0" w:rsidP="00E84E70">
      <w:pPr>
        <w:pStyle w:val="BodyText"/>
      </w:pPr>
    </w:p>
    <w:p w:rsidR="009824A0" w:rsidP="00E84E70">
      <w:pPr>
        <w:pStyle w:val="BodyText"/>
      </w:pPr>
    </w:p>
    <w:p w:rsidR="00000000" w:rsidRPr="00E84E70" w:rsidP="00E84E70">
      <w:pPr>
        <w:pStyle w:val="Heading1"/>
      </w:pPr>
      <w:bookmarkStart w:id="4" w:name="O_280533"/>
      <w:bookmarkEnd w:id="4"/>
      <w:r w:rsidRPr="00E84E70">
        <w:t>Licensing/Regulatory Information</w:t>
      </w:r>
    </w:p>
    <w:p w:rsidR="00000000" w:rsidRPr="00E84E70" w:rsidP="00E84E70">
      <w:pPr>
        <w:pStyle w:val="BodyText"/>
      </w:pPr>
      <w:r w:rsidRPr="00E84E70">
        <w:t>Not Applicable</w:t>
      </w:r>
    </w:p>
    <w:p w:rsidR="00000000" w:rsidRPr="00E84E70" w:rsidP="00E84E70">
      <w:pPr>
        <w:pStyle w:val="AllowPageBreak"/>
      </w:pPr>
    </w:p>
    <w:p w:rsidR="00000000" w:rsidRPr="00E84E70" w:rsidP="00E84E70">
      <w:pPr>
        <w:pStyle w:val="Heading1"/>
      </w:pPr>
      <w:bookmarkStart w:id="5" w:name="O_212351"/>
      <w:bookmarkEnd w:id="5"/>
      <w:r w:rsidRPr="00E84E70">
        <w:t>Pre-Requisites</w:t>
      </w:r>
    </w:p>
    <w:tbl>
      <w:tblPr>
        <w:tblW w:w="0" w:type="auto"/>
        <w:tblLayout w:type="fixed"/>
        <w:tblCellMar>
          <w:left w:w="62" w:type="dxa"/>
          <w:right w:w="62" w:type="dxa"/>
        </w:tblCellMar>
        <w:tblLook w:val="0000"/>
      </w:tblPr>
      <w:tblGrid>
        <w:gridCol w:w="2706"/>
        <w:gridCol w:w="2207"/>
        <w:gridCol w:w="3609"/>
      </w:tblGrid>
      <w:tr w:rsidTr="009824A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p>
        </w:tc>
      </w:tr>
      <w:tr w:rsidTr="009824A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Interpret technical drawing</w:t>
            </w:r>
          </w:p>
        </w:tc>
      </w:tr>
      <w:tr w:rsidTr="009824A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Perform engineering measurements</w:t>
            </w:r>
          </w:p>
        </w:tc>
      </w:tr>
      <w:tr w:rsidTr="009824A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Use hand tools</w:t>
            </w:r>
          </w:p>
        </w:tc>
      </w:tr>
      <w:tr w:rsidTr="009824A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Use power tools/hand held operations</w:t>
            </w:r>
          </w:p>
        </w:tc>
      </w:tr>
      <w:tr w:rsidTr="009824A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Dismantle, replace and assemble engineering components</w:t>
            </w:r>
          </w:p>
        </w:tc>
      </w:tr>
    </w:tbl>
    <w:p w:rsidR="009824A0" w:rsidP="00E84E70">
      <w:pPr>
        <w:pStyle w:val="BodyText"/>
      </w:pPr>
    </w:p>
    <w:p w:rsidR="009824A0" w:rsidP="00E84E70">
      <w:pPr>
        <w:pStyle w:val="BodyText"/>
      </w:pPr>
    </w:p>
    <w:p w:rsidR="00000000" w:rsidRPr="00E84E70" w:rsidP="00E84E70">
      <w:pPr>
        <w:pStyle w:val="Heading1"/>
      </w:pPr>
      <w:bookmarkStart w:id="6" w:name="O_212350"/>
      <w:bookmarkEnd w:id="6"/>
      <w:r w:rsidRPr="00E84E70">
        <w:t>Employability Skills Information</w:t>
      </w:r>
    </w:p>
    <w:tbl>
      <w:tblPr>
        <w:tblW w:w="0" w:type="auto"/>
        <w:tblLayout w:type="fixed"/>
        <w:tblCellMar>
          <w:left w:w="62" w:type="dxa"/>
          <w:right w:w="62" w:type="dxa"/>
        </w:tblCellMar>
        <w:tblLook w:val="0000"/>
      </w:tblPr>
      <w:tblGrid>
        <w:gridCol w:w="2802"/>
        <w:gridCol w:w="5720"/>
      </w:tblGrid>
      <w:tr w:rsidTr="009824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This unit contains employability skills.</w:t>
            </w:r>
          </w:p>
        </w:tc>
      </w:tr>
    </w:tbl>
    <w:p w:rsidR="009824A0" w:rsidP="00E84E70">
      <w:pPr>
        <w:pStyle w:val="BodyText"/>
      </w:pPr>
    </w:p>
    <w:p w:rsidR="009824A0" w:rsidP="00E84E70">
      <w:pPr>
        <w:pStyle w:val="BodyText"/>
      </w:pPr>
    </w:p>
    <w:p w:rsidR="00000000" w:rsidRPr="00E84E70" w:rsidP="00E84E70">
      <w:pPr>
        <w:pStyle w:val="Heading1"/>
      </w:pPr>
      <w:bookmarkStart w:id="7" w:name="O_290319"/>
      <w:bookmarkEnd w:id="7"/>
      <w:r w:rsidRPr="00E84E70">
        <w:t>Elements and Performance Criteria Pre-Content</w:t>
      </w:r>
    </w:p>
    <w:tbl>
      <w:tblPr>
        <w:tblW w:w="0" w:type="auto"/>
        <w:tblLayout w:type="fixed"/>
        <w:tblCellMar>
          <w:left w:w="62" w:type="dxa"/>
          <w:right w:w="62" w:type="dxa"/>
        </w:tblCellMar>
        <w:tblLook w:val="0000"/>
      </w:tblPr>
      <w:tblGrid>
        <w:gridCol w:w="2563"/>
        <w:gridCol w:w="5959"/>
      </w:tblGrid>
      <w:tr w:rsidTr="009824A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Performance criteria describe the performance needed to demonstrate achievement of the element. Where bold italicised text is used, further information is detailed in the required skills and knowledge section and the range statement. Assessment of performa</w:t>
            </w:r>
            <w:r w:rsidRPr="00E84E70">
              <w:t>nce is to be consistent with the evidence guide.</w:t>
            </w:r>
          </w:p>
        </w:tc>
      </w:tr>
    </w:tbl>
    <w:p w:rsidR="00000000" w:rsidRPr="00E84E70" w:rsidP="00E84E70">
      <w:pPr>
        <w:pStyle w:val="BodyText"/>
      </w:pPr>
    </w:p>
    <w:p w:rsidR="00000000" w:rsidRPr="00E84E70" w:rsidP="00E84E70">
      <w:pPr>
        <w:pStyle w:val="AllowPageBreak"/>
      </w:pPr>
    </w:p>
    <w:p w:rsidR="00000000" w:rsidRPr="00E84E70" w:rsidP="00E84E70">
      <w:pPr>
        <w:pStyle w:val="Heading1"/>
      </w:pPr>
      <w:bookmarkStart w:id="8" w:name="O_236986"/>
      <w:bookmarkEnd w:id="8"/>
      <w:r w:rsidRPr="00E84E70">
        <w:t>Elements and Performance Criteria</w:t>
      </w:r>
    </w:p>
    <w:tbl>
      <w:tblPr>
        <w:tblW w:w="0" w:type="auto"/>
        <w:tblLayout w:type="fixed"/>
        <w:tblCellMar>
          <w:left w:w="62" w:type="dxa"/>
          <w:right w:w="62" w:type="dxa"/>
        </w:tblCellMar>
        <w:tblLook w:val="0000"/>
      </w:tblPr>
      <w:tblGrid>
        <w:gridCol w:w="2563"/>
        <w:gridCol w:w="5959"/>
      </w:tblGrid>
      <w:tr w:rsidTr="009824A0">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PERFORMANCE CRITERIA</w:t>
            </w:r>
          </w:p>
        </w:tc>
      </w:tr>
      <w:tr w:rsidTr="009824A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List"/>
              <w:rPr>
                <w:lang w:val="en-NZ"/>
              </w:rPr>
            </w:pPr>
            <w:r w:rsidRPr="00E84E70">
              <w:t>1.</w:t>
            </w:r>
            <w:r w:rsidRPr="00E84E70">
              <w:tab/>
              <w:t xml:space="preserve">Secure system from potentially hazardous situations </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List2"/>
            </w:pPr>
            <w:r w:rsidRPr="00E84E70">
              <w:t>1.1.</w:t>
            </w:r>
            <w:r w:rsidRPr="00E84E70">
              <w:tab/>
              <w:t>Sources of stored energy are identified.</w:t>
            </w:r>
          </w:p>
          <w:p w:rsidR="00000000" w:rsidRPr="00E84E70" w:rsidP="00E84E70">
            <w:pPr>
              <w:pStyle w:val="List2"/>
            </w:pPr>
            <w:r w:rsidRPr="00E84E70">
              <w:t>1.2.</w:t>
            </w:r>
            <w:r w:rsidRPr="00E84E70">
              <w:tab/>
            </w:r>
            <w:r w:rsidRPr="00E84E70">
              <w:t>Mobile plant is assessed for potentially hazardous situations and conditions.</w:t>
            </w:r>
          </w:p>
          <w:p w:rsidR="00000000" w:rsidP="00E84E70">
            <w:pPr>
              <w:pStyle w:val="List2"/>
              <w:rPr>
                <w:lang w:val="en-NZ"/>
              </w:rPr>
            </w:pPr>
            <w:r w:rsidRPr="00E84E70">
              <w:t>1.3.</w:t>
            </w:r>
            <w:r w:rsidRPr="00E84E70">
              <w:tab/>
              <w:t>Accumulators and position actuators are bled down to remove stored energy as per manufacturers' instructions.</w:t>
            </w:r>
          </w:p>
        </w:tc>
      </w:tr>
      <w:tr w:rsidTr="009824A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List"/>
              <w:rPr>
                <w:lang w:val="en-NZ"/>
              </w:rPr>
            </w:pPr>
            <w:r w:rsidRPr="00E84E70">
              <w:t>2.</w:t>
            </w:r>
            <w:r w:rsidRPr="00E84E70">
              <w:tab/>
              <w:t>Check hydraulic system components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List2"/>
            </w:pPr>
            <w:r w:rsidRPr="00E84E70">
              <w:t>2.1.</w:t>
            </w:r>
            <w:r w:rsidRPr="00E84E70">
              <w:tab/>
              <w:t xml:space="preserve">System </w:t>
            </w:r>
            <w:r w:rsidRPr="00E84E70">
              <w:rPr>
                <w:rStyle w:val="Emphasis"/>
              </w:rPr>
              <w:t>components</w:t>
            </w:r>
            <w:r w:rsidRPr="00E84E70">
              <w:t xml:space="preserve"> ar</w:t>
            </w:r>
            <w:r w:rsidRPr="00E84E70">
              <w:t>e identified correctly, using appropriate circuit diagrams or manufacturers' instruction.</w:t>
            </w:r>
          </w:p>
          <w:p w:rsidR="00000000" w:rsidRPr="00E84E70" w:rsidP="00E84E70">
            <w:pPr>
              <w:pStyle w:val="List2"/>
            </w:pPr>
            <w:r w:rsidRPr="00E84E70">
              <w:t>2.2.</w:t>
            </w:r>
            <w:r w:rsidRPr="00E84E70">
              <w:tab/>
              <w:t>Faults are traced and localised with reference to manufacturer troubleshooting procedures and flow charts.</w:t>
            </w:r>
          </w:p>
          <w:p w:rsidR="00000000" w:rsidP="00E84E70">
            <w:pPr>
              <w:pStyle w:val="List2"/>
              <w:rPr>
                <w:lang w:val="en-NZ"/>
              </w:rPr>
            </w:pPr>
            <w:r w:rsidRPr="00E84E70">
              <w:t>2.3.</w:t>
            </w:r>
            <w:r w:rsidRPr="00E84E70">
              <w:tab/>
              <w:t>The operational function of components is inspect</w:t>
            </w:r>
            <w:r w:rsidRPr="00E84E70">
              <w:t>ed and tested in accordance with standard operating procedures.</w:t>
            </w:r>
          </w:p>
        </w:tc>
      </w:tr>
      <w:tr w:rsidTr="009824A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List"/>
              <w:rPr>
                <w:lang w:val="en-NZ"/>
              </w:rPr>
            </w:pPr>
            <w:r w:rsidRPr="00E84E70">
              <w:t>3.</w:t>
            </w:r>
            <w:r w:rsidRPr="00E84E70">
              <w:tab/>
              <w:t>Replace faulty system components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List2"/>
            </w:pPr>
            <w:r w:rsidRPr="00E84E70">
              <w:t>3.1.</w:t>
            </w:r>
            <w:r w:rsidRPr="00E84E70">
              <w:tab/>
              <w:t>Faulty components are correctly removed from system using appropriate tools, techniques and procedures.</w:t>
            </w:r>
          </w:p>
          <w:p w:rsidR="00000000" w:rsidRPr="00E84E70" w:rsidP="00E84E70">
            <w:pPr>
              <w:pStyle w:val="List2"/>
            </w:pPr>
            <w:r w:rsidRPr="00E84E70">
              <w:t>3.2.</w:t>
            </w:r>
            <w:r w:rsidRPr="00E84E70">
              <w:tab/>
              <w:t xml:space="preserve">Replacement components are sourced where </w:t>
            </w:r>
            <w:r w:rsidRPr="00E84E70">
              <w:t>appropriate from manufacturer/supplier.</w:t>
            </w:r>
          </w:p>
          <w:p w:rsidR="00000000" w:rsidRPr="00E84E70" w:rsidP="00E84E70">
            <w:pPr>
              <w:pStyle w:val="List2"/>
            </w:pPr>
            <w:r w:rsidRPr="00E84E70">
              <w:t>3.3.</w:t>
            </w:r>
            <w:r w:rsidRPr="00E84E70">
              <w:tab/>
              <w:t>Hoses, tubes and pipework are prepared and assembled using appropriate tools, techniques and procedures.</w:t>
            </w:r>
          </w:p>
          <w:p w:rsidR="00000000" w:rsidRPr="00E84E70" w:rsidP="00E84E70">
            <w:pPr>
              <w:pStyle w:val="List2"/>
            </w:pPr>
            <w:r w:rsidRPr="00E84E70">
              <w:t>3.4.</w:t>
            </w:r>
            <w:r w:rsidRPr="00E84E70">
              <w:tab/>
              <w:t>Replacement components and conductors are correctly assembled and refitted to system.</w:t>
            </w:r>
          </w:p>
          <w:p w:rsidR="00000000" w:rsidP="00E84E70">
            <w:pPr>
              <w:pStyle w:val="List2"/>
              <w:rPr>
                <w:lang w:val="en-NZ"/>
              </w:rPr>
            </w:pPr>
            <w:r w:rsidRPr="00E84E70">
              <w:t>3.5.</w:t>
            </w:r>
            <w:r w:rsidRPr="00E84E70">
              <w:tab/>
            </w:r>
            <w:r w:rsidRPr="00E84E70">
              <w:t>System is tested and adjusted for correct operation according to standard operating procedures.</w:t>
            </w:r>
          </w:p>
        </w:tc>
      </w:tr>
      <w:tr w:rsidTr="009824A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List"/>
              <w:rPr>
                <w:lang w:val="en-NZ"/>
              </w:rPr>
            </w:pPr>
            <w:r w:rsidRPr="00E84E70">
              <w:t>4.</w:t>
            </w:r>
            <w:r w:rsidRPr="00E84E70">
              <w:tab/>
              <w:t>Dismantle, inspect and rectify linear actuators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List2"/>
            </w:pPr>
            <w:r w:rsidRPr="00E84E70">
              <w:t>4.1.</w:t>
            </w:r>
            <w:r w:rsidRPr="00E84E70">
              <w:tab/>
              <w:t>Hydraulic cylinders and rams are dismantled using appropriate tools, techniques and procedures.</w:t>
            </w:r>
          </w:p>
          <w:p w:rsidR="00000000" w:rsidRPr="00E84E70" w:rsidP="00E84E70">
            <w:pPr>
              <w:pStyle w:val="List2"/>
            </w:pPr>
            <w:r w:rsidRPr="00E84E70">
              <w:t>4.2.</w:t>
            </w:r>
            <w:r w:rsidRPr="00E84E70">
              <w:tab/>
              <w:t>Co</w:t>
            </w:r>
            <w:r w:rsidRPr="00E84E70">
              <w:t>mponent parts are evaluated for condition.</w:t>
            </w:r>
          </w:p>
          <w:p w:rsidR="00000000" w:rsidRPr="00E84E70" w:rsidP="00E84E70">
            <w:pPr>
              <w:pStyle w:val="List2"/>
            </w:pPr>
            <w:r w:rsidRPr="00E84E70">
              <w:t>4.3.</w:t>
            </w:r>
            <w:r w:rsidRPr="00E84E70">
              <w:tab/>
              <w:t>Seals and bearings are fitted as per manufacturer specifications.</w:t>
            </w:r>
          </w:p>
          <w:p w:rsidR="00000000" w:rsidRPr="00E84E70" w:rsidP="00E84E70">
            <w:pPr>
              <w:pStyle w:val="List2"/>
            </w:pPr>
            <w:r w:rsidRPr="00E84E70">
              <w:t>4.4.</w:t>
            </w:r>
            <w:r w:rsidRPr="00E84E70">
              <w:tab/>
              <w:t>Cylinders/rams are reassembled and fitted as per manufacturer instructions.</w:t>
            </w:r>
          </w:p>
          <w:p w:rsidR="00000000" w:rsidP="00E84E70">
            <w:pPr>
              <w:pStyle w:val="List2"/>
              <w:rPr>
                <w:lang w:val="en-NZ"/>
              </w:rPr>
            </w:pPr>
            <w:r w:rsidRPr="00E84E70">
              <w:t>4.5.</w:t>
            </w:r>
            <w:r w:rsidRPr="00E84E70">
              <w:tab/>
              <w:t>Assembly is tested by use of machine circuit or equivale</w:t>
            </w:r>
            <w:r w:rsidRPr="00E84E70">
              <w:t>nt.</w:t>
            </w:r>
          </w:p>
        </w:tc>
      </w:tr>
      <w:tr w:rsidTr="009824A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List"/>
              <w:rPr>
                <w:lang w:val="en-NZ"/>
              </w:rPr>
            </w:pPr>
            <w:r w:rsidRPr="00E84E70">
              <w:t>5.</w:t>
            </w:r>
            <w:r w:rsidRPr="00E84E70">
              <w:tab/>
              <w:t>Service hydraulic systems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List2"/>
            </w:pPr>
            <w:r w:rsidRPr="00E84E70">
              <w:t>5.1.</w:t>
            </w:r>
            <w:r w:rsidRPr="00E84E70">
              <w:tab/>
              <w:t>Hydraulic systems are serviced according to manufacturers' schedules and instructions.</w:t>
            </w:r>
          </w:p>
        </w:tc>
      </w:tr>
    </w:tbl>
    <w:p w:rsidR="009824A0" w:rsidP="00E84E70">
      <w:pPr>
        <w:pStyle w:val="BodyText"/>
      </w:pPr>
    </w:p>
    <w:p w:rsidR="009824A0" w:rsidP="00E84E70">
      <w:pPr>
        <w:pStyle w:val="BodyText"/>
      </w:pPr>
    </w:p>
    <w:p w:rsidR="00000000" w:rsidRPr="00E84E70" w:rsidP="00E84E70">
      <w:pPr>
        <w:pStyle w:val="Heading1"/>
      </w:pPr>
      <w:bookmarkStart w:id="9" w:name="O_260936"/>
      <w:bookmarkEnd w:id="9"/>
      <w:r w:rsidRPr="00E84E70">
        <w:t>Required Skills and Knowledge</w:t>
      </w:r>
    </w:p>
    <w:tbl>
      <w:tblPr>
        <w:tblW w:w="0" w:type="auto"/>
        <w:tblLayout w:type="fixed"/>
        <w:tblCellMar>
          <w:left w:w="62" w:type="dxa"/>
          <w:right w:w="62" w:type="dxa"/>
        </w:tblCellMar>
        <w:tblLook w:val="0000"/>
      </w:tblPr>
      <w:tblGrid>
        <w:gridCol w:w="8522"/>
      </w:tblGrid>
      <w:tr w:rsidTr="009824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REQUIRED SKILLS AND KNOWLEDGE</w:t>
            </w:r>
          </w:p>
        </w:tc>
      </w:tr>
      <w:tr w:rsidTr="009824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This section describes the skills and knowledge required for this unit.</w:t>
            </w:r>
          </w:p>
        </w:tc>
      </w:tr>
      <w:tr w:rsidTr="00982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Required skills</w:t>
            </w:r>
          </w:p>
        </w:tc>
      </w:tr>
      <w:tr w:rsidTr="00982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Look for evidence that confirms skills in:</w:t>
            </w:r>
          </w:p>
          <w:p w:rsidR="00000000" w:rsidRPr="00E84E70" w:rsidP="00E84E70">
            <w:pPr>
              <w:pStyle w:val="ListBullet"/>
            </w:pPr>
            <w:r w:rsidRPr="00E84E70">
              <w:t xml:space="preserve">reading, interpreting and following information on written job instructions, specifications, </w:t>
            </w:r>
            <w:r w:rsidRPr="00E84E70">
              <w:t>standard operating procedures, charts, lists, drawings and other applicable reference documents</w:t>
            </w:r>
          </w:p>
          <w:p w:rsidR="00000000" w:rsidRPr="00E84E70" w:rsidP="00E84E70">
            <w:pPr>
              <w:pStyle w:val="ListBullet"/>
            </w:pPr>
            <w:r w:rsidRPr="00E84E70">
              <w:t>planning and sequencing operations</w:t>
            </w:r>
          </w:p>
          <w:p w:rsidR="00000000" w:rsidRPr="00E84E70" w:rsidP="00E84E70">
            <w:pPr>
              <w:pStyle w:val="ListBullet"/>
            </w:pPr>
            <w:r w:rsidRPr="00E84E70">
              <w:t>checking task-related information</w:t>
            </w:r>
          </w:p>
          <w:p w:rsidR="00000000" w:rsidRPr="00E84E70" w:rsidP="00E84E70">
            <w:pPr>
              <w:pStyle w:val="ListBullet"/>
            </w:pPr>
            <w:r w:rsidRPr="00E84E70">
              <w:t>checking for conformance to specification</w:t>
            </w:r>
          </w:p>
          <w:p w:rsidR="00000000" w:rsidRPr="00E84E70" w:rsidP="00E84E70">
            <w:pPr>
              <w:pStyle w:val="ListBullet"/>
            </w:pPr>
            <w:r w:rsidRPr="00E84E70">
              <w:t>identifying sources of stored energy on mobile pl</w:t>
            </w:r>
            <w:r w:rsidRPr="00E84E70">
              <w:t>ant</w:t>
            </w:r>
          </w:p>
          <w:p w:rsidR="00000000" w:rsidRPr="00E84E70" w:rsidP="00E84E70">
            <w:pPr>
              <w:pStyle w:val="ListBullet"/>
            </w:pPr>
            <w:r w:rsidRPr="00E84E70">
              <w:t>identifying hazardous situations/conditions and applying appropriate safety measures</w:t>
            </w:r>
          </w:p>
          <w:p w:rsidR="00000000" w:rsidRPr="00E84E70" w:rsidP="00E84E70">
            <w:pPr>
              <w:pStyle w:val="ListBullet"/>
            </w:pPr>
            <w:r w:rsidRPr="00E84E70">
              <w:t>bleeding accumulators down and positioning actuators correctly</w:t>
            </w:r>
          </w:p>
          <w:p w:rsidR="00000000" w:rsidRPr="00E84E70" w:rsidP="00E84E70">
            <w:pPr>
              <w:pStyle w:val="ListBullet"/>
            </w:pPr>
            <w:r w:rsidRPr="00E84E70">
              <w:t>tracing faulty components and localising using fluid power principles, procedures and safety requirements</w:t>
            </w:r>
          </w:p>
          <w:p w:rsidR="00000000" w:rsidRPr="00E84E70" w:rsidP="00E84E70">
            <w:pPr>
              <w:pStyle w:val="ListBullet"/>
            </w:pPr>
            <w:r w:rsidRPr="00E84E70">
              <w:t>using equipment for testing hydraulic system component</w:t>
            </w:r>
          </w:p>
          <w:p w:rsidR="00000000" w:rsidRPr="00E84E70" w:rsidP="00E84E70">
            <w:pPr>
              <w:pStyle w:val="ListBullet"/>
            </w:pPr>
            <w:r w:rsidRPr="00E84E70">
              <w:t>inspecting and testing components including hoses, pipes, actuators, pumps, valves, cylinders a</w:t>
            </w:r>
            <w:r w:rsidRPr="00E84E70">
              <w:t>nd rams according to procedure and using fluid power</w:t>
            </w:r>
          </w:p>
          <w:p w:rsidR="00000000" w:rsidRPr="00E84E70" w:rsidP="00E84E70">
            <w:pPr>
              <w:pStyle w:val="ListBullet"/>
            </w:pPr>
            <w:r w:rsidRPr="00E84E70">
              <w:t>removing components from system</w:t>
            </w:r>
          </w:p>
          <w:p w:rsidR="00000000" w:rsidRPr="00E84E70" w:rsidP="00E84E70">
            <w:pPr>
              <w:pStyle w:val="ListBullet"/>
            </w:pPr>
            <w:r w:rsidRPr="00E84E70">
              <w:t>identifying replacement pipes and hoses using catalogues or electronic media</w:t>
            </w:r>
          </w:p>
          <w:p w:rsidR="00000000" w:rsidRPr="00E84E70" w:rsidP="00E84E70">
            <w:pPr>
              <w:pStyle w:val="ListBullet"/>
            </w:pPr>
            <w:r w:rsidRPr="00E84E70">
              <w:t>obtaining replacement parts using appropriate procedures</w:t>
            </w:r>
          </w:p>
          <w:p w:rsidR="00000000" w:rsidRPr="00E84E70" w:rsidP="00E84E70">
            <w:pPr>
              <w:pStyle w:val="ListBullet"/>
            </w:pPr>
            <w:r w:rsidRPr="00E84E70">
              <w:t xml:space="preserve">selecting appropriate conductors and </w:t>
            </w:r>
            <w:r w:rsidRPr="00E84E70">
              <w:t>fittings from manufacturer catalogues and charts</w:t>
            </w:r>
          </w:p>
          <w:p w:rsidR="00000000" w:rsidRPr="00E84E70" w:rsidP="00E84E70">
            <w:pPr>
              <w:pStyle w:val="ListBullet"/>
            </w:pPr>
            <w:r w:rsidRPr="00E84E70">
              <w:t>cutting conductors to length using appropriate tooling/machine</w:t>
            </w:r>
          </w:p>
          <w:p w:rsidR="00000000" w:rsidRPr="00E84E70" w:rsidP="00E84E70">
            <w:pPr>
              <w:pStyle w:val="ListBullet"/>
            </w:pPr>
            <w:r w:rsidRPr="00E84E70">
              <w:t>assembling conductors using correct techniques</w:t>
            </w:r>
          </w:p>
          <w:p w:rsidR="00000000" w:rsidRPr="00E84E70" w:rsidP="00E84E70">
            <w:pPr>
              <w:pStyle w:val="ListBullet"/>
            </w:pPr>
            <w:r w:rsidRPr="00E84E70">
              <w:t>replacing component parts correctly in system using appropriate tools and techniques</w:t>
            </w:r>
          </w:p>
          <w:p w:rsidR="00000000" w:rsidRPr="00E84E70" w:rsidP="00E84E70">
            <w:pPr>
              <w:pStyle w:val="ListBullet"/>
            </w:pPr>
            <w:r w:rsidRPr="00E84E70">
              <w:t xml:space="preserve">testing and </w:t>
            </w:r>
            <w:r w:rsidRPr="00E84E70">
              <w:t>adjusting replacement components for correct operation and conformance to specifications</w:t>
            </w:r>
          </w:p>
          <w:p w:rsidR="00000000" w:rsidRPr="00E84E70" w:rsidP="00E84E70">
            <w:pPr>
              <w:pStyle w:val="ListBullet"/>
            </w:pPr>
            <w:r w:rsidRPr="00E84E70">
              <w:t>conducting conductor assemblies using machine circuits</w:t>
            </w:r>
          </w:p>
          <w:p w:rsidR="00000000" w:rsidRPr="00E84E70" w:rsidP="00E84E70">
            <w:pPr>
              <w:pStyle w:val="ListBullet"/>
            </w:pPr>
            <w:r w:rsidRPr="00E84E70">
              <w:t>dismantling linear actuators without damage, using correct tools, techniques/procedures and safety measures</w:t>
            </w:r>
          </w:p>
          <w:p w:rsidR="00000000" w:rsidRPr="00E84E70" w:rsidP="00E84E70">
            <w:pPr>
              <w:pStyle w:val="ListBullet"/>
            </w:pPr>
            <w:r w:rsidRPr="00E84E70">
              <w:t>loca</w:t>
            </w:r>
            <w:r w:rsidRPr="00E84E70">
              <w:t>ting and using specifications to identify performance/condition of cylinders and rams</w:t>
            </w:r>
          </w:p>
          <w:p w:rsidR="00000000" w:rsidRPr="00E84E70" w:rsidP="00E84E70">
            <w:pPr>
              <w:pStyle w:val="ListBullet"/>
            </w:pPr>
            <w:r w:rsidRPr="00E84E70">
              <w:t>identifying wear and damage to cylinders and rams</w:t>
            </w:r>
          </w:p>
          <w:p w:rsidR="00000000" w:rsidRPr="00E84E70" w:rsidP="00E84E70">
            <w:pPr>
              <w:pStyle w:val="ListBullet"/>
            </w:pPr>
            <w:r w:rsidRPr="00E84E70">
              <w:t>fitting seals and bearings</w:t>
            </w:r>
          </w:p>
          <w:p w:rsidR="00000000" w:rsidRPr="00E84E70" w:rsidP="00E84E70">
            <w:pPr>
              <w:pStyle w:val="ListBullet"/>
            </w:pPr>
            <w:r w:rsidRPr="00E84E70">
              <w:t>reassembling cylinder/ram in correct sequence as per manufacturer instruction</w:t>
            </w:r>
          </w:p>
          <w:p w:rsidR="00000000" w:rsidRPr="00E84E70" w:rsidP="00E84E70">
            <w:pPr>
              <w:pStyle w:val="ListBullet"/>
            </w:pPr>
            <w:r w:rsidRPr="00E84E70">
              <w:t>refitting assem</w:t>
            </w:r>
            <w:r w:rsidRPr="00E84E70">
              <w:t>bly correctly to machine</w:t>
            </w:r>
          </w:p>
          <w:p w:rsidR="00000000" w:rsidRPr="00E84E70" w:rsidP="00E84E70">
            <w:pPr>
              <w:pStyle w:val="ListBullet"/>
            </w:pPr>
            <w:r w:rsidRPr="00E84E70">
              <w:t>testing refitted assemblies and verifying repairs on machine circuit and/or test rig</w:t>
            </w:r>
          </w:p>
          <w:p w:rsidR="00000000" w:rsidRPr="00E84E70" w:rsidP="00E84E70">
            <w:pPr>
              <w:pStyle w:val="ListBullet"/>
            </w:pPr>
            <w:r w:rsidRPr="00E84E70">
              <w:t>carrying out general service procedures correctly</w:t>
            </w:r>
          </w:p>
          <w:p w:rsidR="00000000" w:rsidRPr="00E84E70" w:rsidP="00E84E70">
            <w:pPr>
              <w:pStyle w:val="ListBullet"/>
            </w:pPr>
            <w:r w:rsidRPr="00E84E70">
              <w:t>undertaking calculations and numerical operations within the scope of this unit</w:t>
            </w:r>
          </w:p>
          <w:p w:rsidR="00000000" w:rsidP="00E84E70">
            <w:pPr>
              <w:pStyle w:val="ListBullet"/>
              <w:rPr>
                <w:lang w:val="en-NZ"/>
              </w:rPr>
            </w:pPr>
            <w:r w:rsidRPr="00E84E70">
              <w:t>recording/reporting service activities</w:t>
            </w:r>
          </w:p>
        </w:tc>
      </w:tr>
      <w:tr w:rsidTr="00982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Required knowledge</w:t>
            </w:r>
          </w:p>
        </w:tc>
      </w:tr>
      <w:tr w:rsidTr="00982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Look for evidence that confirms knowledge of:</w:t>
            </w:r>
          </w:p>
          <w:p w:rsidR="00000000" w:rsidRPr="00E84E70" w:rsidP="00E84E70">
            <w:pPr>
              <w:pStyle w:val="ListBullet"/>
            </w:pPr>
            <w:r w:rsidRPr="00E84E70">
              <w:t xml:space="preserve">different sources of stored energy and their applications </w:t>
            </w:r>
          </w:p>
          <w:p w:rsidR="00000000" w:rsidRPr="00E84E70" w:rsidP="00E84E70">
            <w:pPr>
              <w:pStyle w:val="ListBullet"/>
            </w:pPr>
            <w:r w:rsidRPr="00E84E70">
              <w:t xml:space="preserve">hazards and control measures associated with maintenance and rectification of fluid power </w:t>
            </w:r>
            <w:r w:rsidRPr="00E84E70">
              <w:t>systems, including housekeeping</w:t>
            </w:r>
          </w:p>
          <w:p w:rsidR="00000000" w:rsidRPr="00E84E70" w:rsidP="00E84E70">
            <w:pPr>
              <w:pStyle w:val="ListBullet"/>
            </w:pPr>
            <w:r w:rsidRPr="00E84E70">
              <w:t>the reasons for bleeding accumulators and actuators and the hazards associated with working on pressurised systems</w:t>
            </w:r>
          </w:p>
          <w:p w:rsidR="00000000" w:rsidRPr="00E84E70" w:rsidP="00E84E70">
            <w:pPr>
              <w:pStyle w:val="ListBullet"/>
            </w:pPr>
            <w:r w:rsidRPr="00E84E70">
              <w:t>the full range of hydraulic system components in a mobile plant application</w:t>
            </w:r>
          </w:p>
          <w:p w:rsidR="00000000" w:rsidRPr="00E84E70" w:rsidP="00E84E70">
            <w:pPr>
              <w:pStyle w:val="ListBullet"/>
            </w:pPr>
            <w:r w:rsidRPr="00E84E70">
              <w:t>information on circuit diagram or</w:t>
            </w:r>
            <w:r w:rsidRPr="00E84E70">
              <w:t xml:space="preserve"> manufacturer instructions </w:t>
            </w:r>
          </w:p>
          <w:p w:rsidR="00000000" w:rsidRPr="00E84E70" w:rsidP="00E84E70">
            <w:pPr>
              <w:pStyle w:val="ListBullet"/>
            </w:pPr>
            <w:r w:rsidRPr="00E84E70">
              <w:t>the characteristics and operational function of each system component</w:t>
            </w:r>
          </w:p>
          <w:p w:rsidR="00000000" w:rsidRPr="00E84E70" w:rsidP="00E84E70">
            <w:pPr>
              <w:pStyle w:val="ListBullet"/>
            </w:pPr>
            <w:r w:rsidRPr="00E84E70">
              <w:t>methods and techniques for tracing and localising faults</w:t>
            </w:r>
          </w:p>
          <w:p w:rsidR="00000000" w:rsidRPr="00E84E70" w:rsidP="00E84E70">
            <w:pPr>
              <w:pStyle w:val="ListBullet"/>
            </w:pPr>
            <w:r w:rsidRPr="00E84E70">
              <w:t xml:space="preserve">the procedures and equipment for inspecting and testing hydraulic system components </w:t>
            </w:r>
          </w:p>
          <w:p w:rsidR="00000000" w:rsidRPr="00E84E70" w:rsidP="00E84E70">
            <w:pPr>
              <w:pStyle w:val="ListBullet"/>
            </w:pPr>
            <w:r w:rsidRPr="00E84E70">
              <w:t>problems relatin</w:t>
            </w:r>
            <w:r w:rsidRPr="00E84E70">
              <w:t xml:space="preserve">g to faulty hydraulic system components/operation </w:t>
            </w:r>
          </w:p>
          <w:p w:rsidR="00000000" w:rsidRPr="00E84E70" w:rsidP="00E84E70">
            <w:pPr>
              <w:pStyle w:val="ListBullet"/>
            </w:pPr>
            <w:r w:rsidRPr="00E84E70">
              <w:t xml:space="preserve">the specifications of each hydraulic system component </w:t>
            </w:r>
          </w:p>
          <w:p w:rsidR="00000000" w:rsidRPr="00E84E70" w:rsidP="00E84E70">
            <w:pPr>
              <w:pStyle w:val="ListBullet"/>
            </w:pPr>
            <w:r w:rsidRPr="00E84E70">
              <w:t>the reasons for hydraulic components not operating in accordance with specifications</w:t>
            </w:r>
          </w:p>
          <w:p w:rsidR="00000000" w:rsidRPr="00E84E70" w:rsidP="00E84E70">
            <w:pPr>
              <w:pStyle w:val="ListBullet"/>
            </w:pPr>
            <w:r w:rsidRPr="00E84E70">
              <w:t xml:space="preserve">all safety procedures and precautions </w:t>
            </w:r>
          </w:p>
          <w:p w:rsidR="00000000" w:rsidRPr="00E84E70" w:rsidP="00E84E70">
            <w:pPr>
              <w:pStyle w:val="ListBullet"/>
            </w:pPr>
            <w:r w:rsidRPr="00E84E70">
              <w:t>common faults in hydraulic components</w:t>
            </w:r>
          </w:p>
          <w:p w:rsidR="00000000" w:rsidRPr="00E84E70" w:rsidP="00E84E70">
            <w:pPr>
              <w:pStyle w:val="ListBullet"/>
            </w:pPr>
            <w:r w:rsidRPr="00E84E70">
              <w:t>removal methods for various components</w:t>
            </w:r>
          </w:p>
          <w:p w:rsidR="00000000" w:rsidRPr="00E84E70" w:rsidP="00E84E70">
            <w:pPr>
              <w:pStyle w:val="ListBullet"/>
            </w:pPr>
            <w:r w:rsidRPr="00E84E70">
              <w:t xml:space="preserve">information in catalogues or electronic media </w:t>
            </w:r>
          </w:p>
          <w:p w:rsidR="00000000" w:rsidRPr="00E84E70" w:rsidP="00E84E70">
            <w:pPr>
              <w:pStyle w:val="ListBullet"/>
            </w:pPr>
            <w:r w:rsidRPr="00E84E70">
              <w:t>procedures to obtain replacement parts</w:t>
            </w:r>
          </w:p>
          <w:p w:rsidR="00000000" w:rsidRPr="00E84E70" w:rsidP="00E84E70">
            <w:pPr>
              <w:pStyle w:val="ListBullet"/>
            </w:pPr>
            <w:r w:rsidRPr="00E84E70">
              <w:t>typical conductor types and fittings their applications</w:t>
            </w:r>
          </w:p>
          <w:p w:rsidR="00000000" w:rsidRPr="00E84E70" w:rsidP="00E84E70">
            <w:pPr>
              <w:pStyle w:val="ListBullet"/>
            </w:pPr>
            <w:r w:rsidRPr="00E84E70">
              <w:t>methods for cutting/assembling hoses/</w:t>
            </w:r>
            <w:r w:rsidRPr="00E84E70">
              <w:t>tubes/pipework</w:t>
            </w:r>
          </w:p>
          <w:p w:rsidR="00000000" w:rsidRPr="00E84E70" w:rsidP="00E84E70">
            <w:pPr>
              <w:pStyle w:val="ListBullet"/>
            </w:pPr>
            <w:r w:rsidRPr="00E84E70">
              <w:t>tools and techniques for fitting replacement components and conductors</w:t>
            </w:r>
          </w:p>
          <w:p w:rsidR="00000000" w:rsidRPr="00E84E70" w:rsidP="00E84E70">
            <w:pPr>
              <w:pStyle w:val="ListBullet"/>
            </w:pPr>
            <w:r w:rsidRPr="00E84E70">
              <w:t xml:space="preserve">the correct operation of hydraulic components and conductors </w:t>
            </w:r>
          </w:p>
          <w:p w:rsidR="00000000" w:rsidRPr="00E84E70" w:rsidP="00E84E70">
            <w:pPr>
              <w:pStyle w:val="ListBullet"/>
            </w:pPr>
            <w:r w:rsidRPr="00E84E70">
              <w:t>the procedures for checking and adjusting the system</w:t>
            </w:r>
          </w:p>
          <w:p w:rsidR="00000000" w:rsidRPr="00E84E70" w:rsidP="00E84E70">
            <w:pPr>
              <w:pStyle w:val="ListBullet"/>
            </w:pPr>
            <w:r w:rsidRPr="00E84E70">
              <w:t>the tools, techniques and procedures used for dismantli</w:t>
            </w:r>
            <w:r w:rsidRPr="00E84E70">
              <w:t xml:space="preserve">ng </w:t>
            </w:r>
          </w:p>
          <w:p w:rsidR="00000000" w:rsidRPr="00E84E70" w:rsidP="00E84E70">
            <w:pPr>
              <w:pStyle w:val="ListBullet"/>
            </w:pPr>
            <w:r w:rsidRPr="00E84E70">
              <w:t>safety measures for dismantling linear actuators</w:t>
            </w:r>
          </w:p>
          <w:p w:rsidR="00000000" w:rsidRPr="00E84E70" w:rsidP="00E84E70">
            <w:pPr>
              <w:pStyle w:val="ListBullet"/>
            </w:pPr>
            <w:r w:rsidRPr="00E84E70">
              <w:t xml:space="preserve">the methods of inspection and measurement </w:t>
            </w:r>
          </w:p>
          <w:p w:rsidR="00000000" w:rsidRPr="00E84E70" w:rsidP="00E84E70">
            <w:pPr>
              <w:pStyle w:val="ListBullet"/>
            </w:pPr>
            <w:r w:rsidRPr="00E84E70">
              <w:t>guides and specifications for reusable parts</w:t>
            </w:r>
          </w:p>
          <w:p w:rsidR="00000000" w:rsidRPr="00E84E70" w:rsidP="00E84E70">
            <w:pPr>
              <w:pStyle w:val="ListBullet"/>
            </w:pPr>
            <w:r w:rsidRPr="00E84E70">
              <w:t xml:space="preserve">the correct procedures for fitting bearings and seals </w:t>
            </w:r>
          </w:p>
          <w:p w:rsidR="00000000" w:rsidRPr="00E84E70" w:rsidP="00E84E70">
            <w:pPr>
              <w:pStyle w:val="ListBullet"/>
            </w:pPr>
            <w:r w:rsidRPr="00E84E70">
              <w:t>the sequence and procedure for reassembly of cylinder/ram</w:t>
            </w:r>
          </w:p>
          <w:p w:rsidR="00000000" w:rsidRPr="00E84E70" w:rsidP="00E84E70">
            <w:pPr>
              <w:pStyle w:val="ListBullet"/>
            </w:pPr>
            <w:r w:rsidRPr="00E84E70">
              <w:t>as</w:t>
            </w:r>
            <w:r w:rsidRPr="00E84E70">
              <w:t xml:space="preserve">sembly and fitting instructions </w:t>
            </w:r>
          </w:p>
          <w:p w:rsidR="00000000" w:rsidRPr="00E84E70" w:rsidP="00E84E70">
            <w:pPr>
              <w:pStyle w:val="ListBullet"/>
            </w:pPr>
            <w:r w:rsidRPr="00E84E70">
              <w:t>the procedures for refitting rams</w:t>
            </w:r>
          </w:p>
          <w:p w:rsidR="00000000" w:rsidRPr="00E84E70" w:rsidP="00E84E70">
            <w:pPr>
              <w:pStyle w:val="ListBullet"/>
            </w:pPr>
            <w:r w:rsidRPr="00E84E70">
              <w:t xml:space="preserve">the procedures for testing and verifying repairs using machine circuits and/or test rigs </w:t>
            </w:r>
          </w:p>
          <w:p w:rsidR="00000000" w:rsidRPr="00E84E70" w:rsidP="00E84E70">
            <w:pPr>
              <w:pStyle w:val="ListBullet"/>
            </w:pPr>
            <w:r w:rsidRPr="00E84E70">
              <w:t>necessary remedial action</w:t>
            </w:r>
          </w:p>
          <w:p w:rsidR="00000000" w:rsidRPr="00E84E70" w:rsidP="00E84E70">
            <w:pPr>
              <w:pStyle w:val="ListBullet"/>
            </w:pPr>
            <w:r w:rsidRPr="00E84E70">
              <w:t xml:space="preserve">manufacturer scheduled service timeframes and service items </w:t>
            </w:r>
          </w:p>
          <w:p w:rsidR="00000000" w:rsidRPr="00E84E70" w:rsidP="00E84E70">
            <w:pPr>
              <w:pStyle w:val="ListBullet"/>
            </w:pPr>
            <w:r w:rsidRPr="00E84E70">
              <w:t>service procedures</w:t>
            </w:r>
          </w:p>
          <w:p w:rsidR="00000000" w:rsidRPr="00E84E70" w:rsidP="00E84E70">
            <w:pPr>
              <w:pStyle w:val="ListBullet"/>
            </w:pPr>
            <w:r w:rsidRPr="00E84E70">
              <w:t>safe work practices and procedures</w:t>
            </w:r>
          </w:p>
        </w:tc>
      </w:tr>
    </w:tbl>
    <w:p w:rsidR="009824A0" w:rsidP="00E84E70">
      <w:pPr>
        <w:pStyle w:val="BodyText"/>
      </w:pPr>
    </w:p>
    <w:p w:rsidR="009824A0" w:rsidP="00E84E70">
      <w:pPr>
        <w:pStyle w:val="BodyText"/>
      </w:pPr>
    </w:p>
    <w:p w:rsidR="00000000" w:rsidRPr="00E84E70" w:rsidP="00E84E70">
      <w:pPr>
        <w:pStyle w:val="AllowPageBreak"/>
      </w:pPr>
    </w:p>
    <w:p w:rsidR="00000000" w:rsidRPr="00E84E70" w:rsidP="00E84E70">
      <w:pPr>
        <w:pStyle w:val="Heading1"/>
      </w:pPr>
      <w:bookmarkStart w:id="10" w:name="O_244970"/>
      <w:bookmarkEnd w:id="10"/>
      <w:r w:rsidRPr="00E84E70">
        <w:t>Evidence Guide</w:t>
      </w:r>
    </w:p>
    <w:tbl>
      <w:tblPr>
        <w:tblW w:w="9570" w:type="dxa"/>
        <w:tblLayout w:type="fixed"/>
        <w:tblCellMar>
          <w:left w:w="62" w:type="dxa"/>
          <w:right w:w="62" w:type="dxa"/>
        </w:tblCellMar>
        <w:tblLook w:val="0000"/>
      </w:tblPr>
      <w:tblGrid>
        <w:gridCol w:w="3908"/>
        <w:gridCol w:w="5662"/>
      </w:tblGrid>
      <w:tr w:rsidTr="009824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EVIDENCE GUIDE</w:t>
            </w:r>
          </w:p>
        </w:tc>
      </w:tr>
      <w:tr w:rsidTr="009824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The evide</w:t>
            </w:r>
            <w:r w:rsidRPr="00E84E70">
              <w:t>nce guide provides advice on assessment and must be read in conjunction with the performance criteria, required skills and knowledge, range statement and the Assessment Guidelines for the Training Package.</w:t>
            </w:r>
          </w:p>
        </w:tc>
      </w:tr>
      <w:tr w:rsidTr="00982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A person who demonstrates competency in this unit must be able to maintain fluid power systems for mobile plant. Competency in this unit cannot be claimed until all prerequisites have been satisfied.</w:t>
            </w:r>
          </w:p>
        </w:tc>
      </w:tr>
      <w:tr w:rsidTr="00982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Critical aspects for assessment and evidence required t</w:t>
            </w:r>
            <w:r w:rsidRPr="00E84E70">
              <w:rPr>
                <w:rStyle w:val="SpecialBold"/>
              </w:rPr>
              <w: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 xml:space="preserve">Assessors must be satisfied that the candidate can competently and consistently perform all elements of the unit as specified by the criteria, including required knowledge, and be capable of applying the competency in </w:t>
            </w:r>
            <w:r w:rsidRPr="00E84E70">
              <w:t>new and different situations and contexts.</w:t>
            </w:r>
          </w:p>
        </w:tc>
      </w:tr>
      <w:tr w:rsidTr="00982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This unit may be assessed on the job, off the job or a combination of both. Where assessment occurs off the job, i.e. the candidate is not in productive work, an a</w:t>
            </w:r>
            <w:r w:rsidRPr="00E84E70">
              <w:t>ppropriate simulation must be used where the range of conditions reflects realistic workplace situations. The competencies covered by this unit would be demonstrated by an individual working alone or as part of a team. The assessment environment should not</w:t>
            </w:r>
            <w:r w:rsidRPr="00E84E70">
              <w:t xml:space="preserve"> disadvantage the candidate. </w:t>
            </w:r>
          </w:p>
          <w:p w:rsidR="00000000" w:rsidP="00E84E70">
            <w:pPr>
              <w:pStyle w:val="BodyText"/>
              <w:rPr>
                <w:lang w:val="en-NZ"/>
              </w:rPr>
            </w:pPr>
            <w:r w:rsidRPr="00E84E70">
              <w:t>This unit could be assessed in conjunction with any other units addressing the safety, quality, communication, materials handling, recording and reporting associated with maintaining fluid power systems for mobile plant, or ot</w:t>
            </w:r>
            <w:r w:rsidRPr="00E84E70">
              <w:t>her units requiring the exercise of the skills and knowledge covered by this unit.</w:t>
            </w:r>
          </w:p>
        </w:tc>
      </w:tr>
      <w:tr w:rsidTr="00982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Assessors should gather a range of evidence that is valid, sufficient, current and authentic. Evidence can be gathered through a variety of ways includ</w:t>
            </w:r>
            <w:r w:rsidRPr="00E84E70">
              <w:t>ing direct observation, supervisor's reports, project work, samples and questioning. Questioning techniques should not require language, literacy and numeracy skills beyond those required in this unit of competency. The candidate must have access to all to</w:t>
            </w:r>
            <w:r w:rsidRPr="00E84E70">
              <w:t>ols, equipment, materials and documentation required. The candidate must be permitted to refer to any relevant workplace procedures, product and manufacturing specifications, codes, standards, manuals and reference materials.</w:t>
            </w:r>
          </w:p>
        </w:tc>
      </w:tr>
      <w:tr w:rsidTr="00982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Guidance information for asse</w:t>
            </w:r>
            <w:r w:rsidRPr="00E84E70">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p>
        </w:tc>
      </w:tr>
    </w:tbl>
    <w:p w:rsidR="009824A0" w:rsidP="00E84E70">
      <w:pPr>
        <w:pStyle w:val="BodyText"/>
      </w:pPr>
    </w:p>
    <w:p w:rsidR="009824A0" w:rsidP="00E84E70">
      <w:pPr>
        <w:pStyle w:val="BodyText"/>
      </w:pPr>
    </w:p>
    <w:p w:rsidR="00000000" w:rsidRPr="00E84E70" w:rsidP="00E84E70">
      <w:pPr>
        <w:pStyle w:val="Heading1"/>
      </w:pPr>
      <w:bookmarkStart w:id="11" w:name="O_252953"/>
      <w:bookmarkEnd w:id="11"/>
      <w:r w:rsidRPr="00E84E70">
        <w:t>Range Statement</w:t>
      </w:r>
    </w:p>
    <w:tbl>
      <w:tblPr>
        <w:tblW w:w="0" w:type="auto"/>
        <w:tblLayout w:type="fixed"/>
        <w:tblCellMar>
          <w:left w:w="62" w:type="dxa"/>
          <w:right w:w="62" w:type="dxa"/>
        </w:tblCellMar>
        <w:tblLook w:val="0000"/>
      </w:tblPr>
      <w:tblGrid>
        <w:gridCol w:w="3534"/>
        <w:gridCol w:w="4988"/>
      </w:tblGrid>
      <w:tr w:rsidTr="009824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RANGE STATEMENT</w:t>
            </w:r>
          </w:p>
        </w:tc>
      </w:tr>
      <w:tr w:rsidTr="009824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 xml:space="preserve">The range statement relates to the unit of competency as a whole. It allows for different work environments and situations that may affect </w:t>
            </w:r>
            <w:r w:rsidRPr="00E84E70">
              <w:t>performance. Bold italicised wording, if used in the performance criteria, is detailed below. Essential operating conditions that may be present with training and assessment (depending on the work situation, needs of the candidate, accessibility of the ite</w:t>
            </w:r>
            <w:r w:rsidRPr="00E84E70">
              <w:t>m, and local industry and regional contexts) may also be included.</w:t>
            </w:r>
          </w:p>
        </w:tc>
      </w:tr>
      <w:tr w:rsidTr="009824A0">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Check</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 xml:space="preserve">Pressure and flow testing, cycle times, basic interrogation of diagnostic system and basic electronic servicing </w:t>
            </w:r>
          </w:p>
        </w:tc>
      </w:tr>
      <w:tr w:rsidTr="009824A0">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Components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Hoses, pipes, actuators, pumps, valves, cylinders and rams</w:t>
            </w:r>
          </w:p>
        </w:tc>
      </w:tr>
      <w:tr w:rsidTr="009824A0">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Service of hydraulic systems</w:t>
            </w:r>
            <w:r w:rsidRPr="00E84E70">
              <w:t xml:space="preserve"> </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t>Change out of hydraulic components such as pumps, valves and actuators and the associated remedial actions required such as system flushing and purging and setting of</w:t>
            </w:r>
            <w:r w:rsidRPr="00E84E70">
              <w:t xml:space="preserve"> component parameters</w:t>
            </w:r>
          </w:p>
        </w:tc>
      </w:tr>
      <w:tr w:rsidTr="009824A0">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Rectify</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May include the assembly and fitting of hydraulic hoses, tubing and pipework. Resealing and repairs to cylinders and rams.</w:t>
            </w:r>
          </w:p>
        </w:tc>
      </w:tr>
    </w:tbl>
    <w:p w:rsidR="009824A0" w:rsidP="00E84E70">
      <w:pPr>
        <w:pStyle w:val="BodyText"/>
      </w:pPr>
    </w:p>
    <w:p w:rsidR="009824A0" w:rsidP="00E84E70">
      <w:pPr>
        <w:pStyle w:val="BodyText"/>
      </w:pPr>
    </w:p>
    <w:p w:rsidR="00000000" w:rsidRPr="00E84E70" w:rsidP="00E84E70">
      <w:pPr>
        <w:pStyle w:val="Heading1"/>
      </w:pPr>
      <w:bookmarkStart w:id="12" w:name="O_212355"/>
      <w:bookmarkEnd w:id="12"/>
      <w:r w:rsidRPr="00E84E70">
        <w:t>Unit Sector(s)</w:t>
      </w:r>
    </w:p>
    <w:tbl>
      <w:tblPr>
        <w:tblW w:w="0" w:type="auto"/>
        <w:tblLayout w:type="fixed"/>
        <w:tblCellMar>
          <w:left w:w="62" w:type="dxa"/>
          <w:right w:w="62" w:type="dxa"/>
        </w:tblCellMar>
        <w:tblLook w:val="0000"/>
      </w:tblPr>
      <w:tblGrid>
        <w:gridCol w:w="2654"/>
        <w:gridCol w:w="5868"/>
      </w:tblGrid>
      <w:tr w:rsidTr="009824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p>
        </w:tc>
      </w:tr>
    </w:tbl>
    <w:p w:rsidR="009824A0" w:rsidP="00E84E70">
      <w:pPr>
        <w:pStyle w:val="BodyText"/>
      </w:pPr>
    </w:p>
    <w:p w:rsidR="009824A0" w:rsidP="00E84E70">
      <w:pPr>
        <w:pStyle w:val="BodyText"/>
      </w:pPr>
    </w:p>
    <w:p w:rsidR="00000000" w:rsidRPr="00E84E70" w:rsidP="00E84E70">
      <w:pPr>
        <w:pStyle w:val="Heading1"/>
      </w:pPr>
      <w:bookmarkStart w:id="13" w:name="O_212352"/>
      <w:bookmarkEnd w:id="13"/>
      <w:r w:rsidRPr="00E84E70">
        <w:t>Co-requisite units</w:t>
      </w:r>
    </w:p>
    <w:tbl>
      <w:tblPr>
        <w:tblW w:w="0" w:type="auto"/>
        <w:tblLayout w:type="fixed"/>
        <w:tblCellMar>
          <w:left w:w="62" w:type="dxa"/>
          <w:right w:w="62" w:type="dxa"/>
        </w:tblCellMar>
        <w:tblLook w:val="0000"/>
      </w:tblPr>
      <w:tblGrid>
        <w:gridCol w:w="2641"/>
        <w:gridCol w:w="1322"/>
        <w:gridCol w:w="4559"/>
      </w:tblGrid>
      <w:tr w:rsidTr="009824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p>
        </w:tc>
      </w:tr>
      <w:tr w:rsidTr="009824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p>
        </w:tc>
      </w:tr>
      <w:tr w:rsidTr="009824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p>
        </w:tc>
      </w:tr>
    </w:tbl>
    <w:p w:rsidR="009824A0" w:rsidP="00E84E70">
      <w:pPr>
        <w:pStyle w:val="BodyText"/>
      </w:pPr>
    </w:p>
    <w:p w:rsidR="009824A0" w:rsidP="00E84E70">
      <w:pPr>
        <w:pStyle w:val="BodyText"/>
      </w:pPr>
    </w:p>
    <w:p w:rsidR="00000000" w:rsidRPr="00E84E70" w:rsidP="00E84E70">
      <w:pPr>
        <w:pStyle w:val="Heading1"/>
      </w:pPr>
      <w:bookmarkStart w:id="14" w:name="O_212354"/>
      <w:bookmarkEnd w:id="14"/>
      <w:r w:rsidRPr="00E84E70">
        <w:t>Competency field</w:t>
      </w:r>
    </w:p>
    <w:tbl>
      <w:tblPr>
        <w:tblW w:w="0" w:type="auto"/>
        <w:tblLayout w:type="fixed"/>
        <w:tblCellMar>
          <w:left w:w="62" w:type="dxa"/>
          <w:right w:w="62" w:type="dxa"/>
        </w:tblCellMar>
        <w:tblLook w:val="0000"/>
      </w:tblPr>
      <w:tblGrid>
        <w:gridCol w:w="2775"/>
        <w:gridCol w:w="5747"/>
      </w:tblGrid>
      <w:tr w:rsidTr="009824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E70">
            <w:pPr>
              <w:pStyle w:val="BodyText"/>
              <w:rPr>
                <w:lang w:val="en-NZ"/>
              </w:rPr>
            </w:pPr>
            <w:r w:rsidRPr="00E84E7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E70" w:rsidP="00E84E70">
            <w:pPr>
              <w:pStyle w:val="BodyText"/>
            </w:pPr>
            <w:r w:rsidRPr="00E84E70">
              <w:t>Maintenance and diagnostics</w:t>
            </w:r>
          </w:p>
        </w:tc>
      </w:tr>
    </w:tbl>
    <w:p w:rsidR="009824A0" w:rsidP="00E84E70">
      <w:pPr>
        <w:pStyle w:val="BodyText"/>
      </w:pPr>
    </w:p>
    <w:p w:rsidR="009824A0" w:rsidP="00E84E70">
      <w:pPr>
        <w:pStyle w:val="BodyText"/>
      </w:pPr>
    </w:p>
    <w:p w:rsidR="00000000" w:rsidRPr="00E84E70" w:rsidP="00E84E70"/>
    <w:sectPr w:rsidSect="00E84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4A0" w:rsidP="00982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4A0" w:rsidP="00E84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824A0" w:rsidP="00E84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24A0" w:rsidP="00E84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4A0" w:rsidP="009824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4A0" w:rsidP="00E84E70">
    <w:pPr>
      <w:pStyle w:val="Header"/>
      <w:framePr w:wrap="around"/>
    </w:pPr>
    <w:r>
      <w:fldChar w:fldCharType="begin"/>
    </w:r>
    <w:r>
      <w:instrText xml:space="preserve"> TITLE   \* MERGEFORMAT </w:instrText>
    </w:r>
    <w:r>
      <w:fldChar w:fldCharType="separate"/>
    </w:r>
    <w:r>
      <w:t>MEM18052B Maintain fluid power systems for mobile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24A0" w:rsidP="00E84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788F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BEC9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E70"/>
    <w:pPr>
      <w:spacing w:before="360" w:after="60"/>
      <w:outlineLvl w:val="0"/>
    </w:pPr>
    <w:rPr>
      <w:sz w:val="32"/>
    </w:rPr>
  </w:style>
  <w:style w:type="paragraph" w:styleId="Heading2">
    <w:name w:val="heading 2"/>
    <w:basedOn w:val="HeadingBase"/>
    <w:next w:val="BodyText"/>
    <w:link w:val="Heading2Char"/>
    <w:qFormat/>
    <w:rsid w:val="00E84E70"/>
    <w:pPr>
      <w:keepLines/>
      <w:spacing w:before="240" w:after="120"/>
      <w:outlineLvl w:val="1"/>
    </w:pPr>
    <w:rPr>
      <w:sz w:val="28"/>
      <w:szCs w:val="40"/>
    </w:rPr>
  </w:style>
  <w:style w:type="paragraph" w:styleId="Heading3">
    <w:name w:val="heading 3"/>
    <w:basedOn w:val="HeadingBase"/>
    <w:next w:val="BodyText"/>
    <w:link w:val="Heading3Char"/>
    <w:qFormat/>
    <w:rsid w:val="00E84E70"/>
    <w:pPr>
      <w:spacing w:before="180" w:after="120"/>
      <w:outlineLvl w:val="2"/>
    </w:pPr>
    <w:rPr>
      <w:spacing w:val="-10"/>
      <w:kern w:val="32"/>
    </w:rPr>
  </w:style>
  <w:style w:type="paragraph" w:styleId="Heading4">
    <w:name w:val="heading 4"/>
    <w:basedOn w:val="HeadingBase"/>
    <w:next w:val="BodyText"/>
    <w:link w:val="Heading4Char"/>
    <w:qFormat/>
    <w:rsid w:val="00E84E70"/>
    <w:pPr>
      <w:spacing w:before="160" w:after="120"/>
      <w:outlineLvl w:val="3"/>
    </w:pPr>
    <w:rPr>
      <w:sz w:val="22"/>
    </w:rPr>
  </w:style>
  <w:style w:type="paragraph" w:styleId="Heading5">
    <w:name w:val="heading 5"/>
    <w:basedOn w:val="HeadingBase"/>
    <w:next w:val="Normal"/>
    <w:link w:val="Heading5Char"/>
    <w:qFormat/>
    <w:rsid w:val="00E84E70"/>
    <w:pPr>
      <w:spacing w:before="80"/>
      <w:outlineLvl w:val="4"/>
    </w:pPr>
    <w:rPr>
      <w:color w:val="918585"/>
      <w:sz w:val="20"/>
    </w:rPr>
  </w:style>
  <w:style w:type="paragraph" w:styleId="Heading6">
    <w:name w:val="heading 6"/>
    <w:basedOn w:val="HeadingBase"/>
    <w:next w:val="Normal"/>
    <w:link w:val="Heading6Char"/>
    <w:qFormat/>
    <w:rsid w:val="00E84E70"/>
    <w:pPr>
      <w:spacing w:before="60"/>
      <w:outlineLvl w:val="5"/>
    </w:pPr>
    <w:rPr>
      <w:color w:val="918585"/>
      <w:sz w:val="20"/>
    </w:rPr>
  </w:style>
  <w:style w:type="paragraph" w:styleId="Heading7">
    <w:name w:val="heading 7"/>
    <w:basedOn w:val="Normal"/>
    <w:next w:val="Normal"/>
    <w:link w:val="Heading7Char"/>
    <w:qFormat/>
    <w:rsid w:val="00E84E70"/>
    <w:pPr>
      <w:ind w:left="720"/>
      <w:outlineLvl w:val="6"/>
    </w:pPr>
    <w:rPr>
      <w:i/>
    </w:rPr>
  </w:style>
  <w:style w:type="paragraph" w:styleId="Heading8">
    <w:name w:val="heading 8"/>
    <w:basedOn w:val="Normal"/>
    <w:next w:val="Normal"/>
    <w:link w:val="Heading8Char"/>
    <w:qFormat/>
    <w:rsid w:val="00E84E70"/>
    <w:pPr>
      <w:ind w:left="720"/>
      <w:outlineLvl w:val="7"/>
    </w:pPr>
    <w:rPr>
      <w:i/>
    </w:rPr>
  </w:style>
  <w:style w:type="paragraph" w:styleId="Heading9">
    <w:name w:val="heading 9"/>
    <w:basedOn w:val="Normal"/>
    <w:next w:val="Normal"/>
    <w:link w:val="Heading9Char"/>
    <w:qFormat/>
    <w:rsid w:val="00E84E70"/>
    <w:pPr>
      <w:ind w:left="720"/>
      <w:outlineLvl w:val="8"/>
    </w:pPr>
    <w:rPr>
      <w:i/>
    </w:rPr>
  </w:style>
  <w:style w:type="character" w:default="1" w:styleId="DefaultParagraphFont">
    <w:name w:val="Default Paragraph Font"/>
    <w:uiPriority w:val="1"/>
    <w:unhideWhenUsed/>
    <w:rsid w:val="00E84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E70"/>
  </w:style>
  <w:style w:type="character" w:customStyle="1" w:styleId="Heading1Char">
    <w:name w:val="Heading 1 Char"/>
    <w:basedOn w:val="DefaultParagraphFont"/>
    <w:link w:val="Heading1"/>
    <w:rsid w:val="00E84E70"/>
    <w:rPr>
      <w:rFonts w:ascii="Times New Roman" w:eastAsia="Times New Roman" w:hAnsi="Times New Roman" w:cs="Times New Roman"/>
      <w:b/>
      <w:sz w:val="32"/>
      <w:szCs w:val="20"/>
      <w:lang w:eastAsia="en-US"/>
    </w:rPr>
  </w:style>
  <w:style w:type="paragraph" w:styleId="BodyText">
    <w:name w:val="Body Text"/>
    <w:basedOn w:val="Normal"/>
    <w:link w:val="BodyTextChar"/>
    <w:rsid w:val="00E84E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E70"/>
    <w:rPr>
      <w:rFonts w:ascii="Times New Roman" w:eastAsia="Times New Roman" w:hAnsi="Times New Roman" w:cs="Times New Roman"/>
      <w:sz w:val="24"/>
      <w:lang w:val="en-US" w:eastAsia="en-US"/>
    </w:rPr>
  </w:style>
  <w:style w:type="paragraph" w:styleId="Footer">
    <w:name w:val="footer"/>
    <w:basedOn w:val="Normal"/>
    <w:link w:val="FooterChar"/>
    <w:rsid w:val="00E84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E70"/>
    <w:rPr>
      <w:rFonts w:ascii="Times New Roman" w:eastAsia="Times New Roman" w:hAnsi="Times New Roman" w:cs="Times New Roman"/>
      <w:sz w:val="16"/>
      <w:lang w:val="en-US" w:eastAsia="en-US"/>
    </w:rPr>
  </w:style>
  <w:style w:type="paragraph" w:styleId="List">
    <w:name w:val="List"/>
    <w:basedOn w:val="BodyText"/>
    <w:next w:val="BodyText"/>
    <w:rsid w:val="00E84E70"/>
    <w:pPr>
      <w:tabs>
        <w:tab w:val="left" w:pos="340"/>
      </w:tabs>
      <w:spacing w:before="60" w:after="60"/>
      <w:ind w:left="340" w:hanging="340"/>
    </w:pPr>
  </w:style>
  <w:style w:type="paragraph" w:styleId="ListBullet">
    <w:name w:val="List Bullet"/>
    <w:basedOn w:val="List"/>
    <w:rsid w:val="00E84E70"/>
    <w:pPr>
      <w:numPr>
        <w:numId w:val="12"/>
      </w:numPr>
      <w:tabs>
        <w:tab w:val="clear" w:pos="340"/>
      </w:tabs>
      <w:spacing w:before="40" w:after="40"/>
    </w:pPr>
  </w:style>
  <w:style w:type="character" w:customStyle="1" w:styleId="SpecialBold">
    <w:name w:val="Special Bold"/>
    <w:basedOn w:val="DefaultParagraphFont"/>
    <w:rsid w:val="00E84E70"/>
    <w:rPr>
      <w:b/>
      <w:spacing w:val="0"/>
    </w:rPr>
  </w:style>
  <w:style w:type="paragraph" w:styleId="Header">
    <w:name w:val="header"/>
    <w:basedOn w:val="Normal"/>
    <w:link w:val="HeaderChar"/>
    <w:rsid w:val="00E84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E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4E70"/>
    <w:rPr>
      <w:i/>
    </w:rPr>
  </w:style>
  <w:style w:type="paragraph" w:customStyle="1" w:styleId="SuperHeading">
    <w:name w:val="SuperHeading"/>
    <w:basedOn w:val="Normal"/>
    <w:rsid w:val="00E84E70"/>
    <w:pPr>
      <w:spacing w:before="240" w:after="120"/>
      <w:outlineLvl w:val="0"/>
    </w:pPr>
    <w:rPr>
      <w:rFonts w:ascii="Times New Roman" w:hAnsi="Times New Roman"/>
      <w:b/>
      <w:sz w:val="28"/>
    </w:rPr>
  </w:style>
  <w:style w:type="paragraph" w:customStyle="1" w:styleId="AllowPageBreak">
    <w:name w:val="AllowPageBreak"/>
    <w:rsid w:val="00E84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4E70"/>
    <w:pPr>
      <w:tabs>
        <w:tab w:val="left" w:pos="680"/>
      </w:tabs>
      <w:spacing w:before="60" w:after="60"/>
      <w:ind w:left="680" w:hanging="340"/>
    </w:pPr>
  </w:style>
  <w:style w:type="character" w:customStyle="1" w:styleId="Heading2Char">
    <w:name w:val="Heading 2 Char"/>
    <w:basedOn w:val="DefaultParagraphFont"/>
    <w:link w:val="Heading2"/>
    <w:rsid w:val="00E84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E70"/>
    <w:rPr>
      <w:rFonts w:ascii="Courier New" w:eastAsia="Times New Roman" w:hAnsi="Courier New" w:cs="Times New Roman"/>
      <w:i/>
      <w:szCs w:val="20"/>
      <w:lang w:val="en-US" w:eastAsia="en-US"/>
    </w:rPr>
  </w:style>
  <w:style w:type="paragraph" w:customStyle="1" w:styleId="HeadingBase">
    <w:name w:val="Heading Base"/>
    <w:rsid w:val="00E84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E70"/>
    <w:pPr>
      <w:tabs>
        <w:tab w:val="right" w:leader="dot" w:pos="9072"/>
      </w:tabs>
      <w:ind w:left="567"/>
    </w:pPr>
    <w:rPr>
      <w:szCs w:val="22"/>
    </w:rPr>
  </w:style>
  <w:style w:type="paragraph" w:customStyle="1" w:styleId="TOCBase">
    <w:name w:val="TOC Base"/>
    <w:rsid w:val="00E84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E70"/>
    <w:pPr>
      <w:tabs>
        <w:tab w:val="right" w:leader="dot" w:pos="9072"/>
      </w:tabs>
      <w:spacing w:before="40" w:after="40"/>
      <w:ind w:left="284"/>
    </w:pPr>
    <w:rPr>
      <w:rFonts w:ascii="Times New Roman" w:hAnsi="Times New Roman"/>
    </w:rPr>
  </w:style>
  <w:style w:type="paragraph" w:styleId="TOC1">
    <w:name w:val="toc 1"/>
    <w:basedOn w:val="TOCBase"/>
    <w:next w:val="Normal"/>
    <w:rsid w:val="00E84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E70"/>
    <w:pPr>
      <w:spacing w:before="5040"/>
      <w:jc w:val="center"/>
    </w:pPr>
    <w:rPr>
      <w:sz w:val="48"/>
      <w:szCs w:val="72"/>
      <w:lang w:val="en-US"/>
    </w:rPr>
  </w:style>
  <w:style w:type="character" w:customStyle="1" w:styleId="TitleChar">
    <w:name w:val="Title Char"/>
    <w:basedOn w:val="DefaultParagraphFont"/>
    <w:link w:val="Title"/>
    <w:rsid w:val="00E84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E70"/>
    <w:pPr>
      <w:tabs>
        <w:tab w:val="left" w:pos="3600"/>
        <w:tab w:val="left" w:pos="3958"/>
      </w:tabs>
    </w:pPr>
  </w:style>
  <w:style w:type="paragraph" w:customStyle="1" w:styleId="Note">
    <w:name w:val="Note"/>
    <w:basedOn w:val="BodyText"/>
    <w:rsid w:val="00E84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E70"/>
    <w:pPr>
      <w:framePr w:wrap="auto" w:hAnchor="text" w:y="6049"/>
    </w:pPr>
    <w:rPr>
      <w:color w:val="000000"/>
      <w:sz w:val="40"/>
    </w:rPr>
  </w:style>
  <w:style w:type="paragraph" w:customStyle="1" w:styleId="TOCTitle">
    <w:name w:val="TOCTitle"/>
    <w:basedOn w:val="Heading1"/>
    <w:rsid w:val="00E84E70"/>
    <w:pPr>
      <w:spacing w:after="240"/>
      <w:jc w:val="center"/>
      <w:outlineLvl w:val="9"/>
    </w:pPr>
    <w:rPr>
      <w:caps/>
    </w:rPr>
  </w:style>
  <w:style w:type="paragraph" w:customStyle="1" w:styleId="Version">
    <w:name w:val="Version"/>
    <w:rsid w:val="00E84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E70"/>
    <w:pPr>
      <w:numPr>
        <w:numId w:val="13"/>
      </w:numPr>
      <w:tabs>
        <w:tab w:val="clear" w:pos="680"/>
      </w:tabs>
    </w:pPr>
  </w:style>
  <w:style w:type="paragraph" w:styleId="Index1">
    <w:name w:val="index 1"/>
    <w:basedOn w:val="Normal"/>
    <w:next w:val="Normal"/>
    <w:semiHidden/>
    <w:rsid w:val="00E84E70"/>
    <w:pPr>
      <w:keepNext w:val="0"/>
      <w:tabs>
        <w:tab w:val="right" w:pos="4176"/>
      </w:tabs>
      <w:ind w:left="198" w:hanging="198"/>
    </w:pPr>
    <w:rPr>
      <w:rFonts w:ascii="Garamond" w:hAnsi="Garamond"/>
    </w:rPr>
  </w:style>
  <w:style w:type="paragraph" w:styleId="IndexHeading">
    <w:name w:val="index heading"/>
    <w:basedOn w:val="Normal"/>
    <w:next w:val="Index1"/>
    <w:semiHidden/>
    <w:rsid w:val="00E84E70"/>
    <w:pPr>
      <w:spacing w:before="120" w:after="120"/>
    </w:pPr>
    <w:rPr>
      <w:rFonts w:ascii="Arial" w:hAnsi="Arial"/>
      <w:b/>
      <w:color w:val="918585"/>
      <w:sz w:val="24"/>
    </w:rPr>
  </w:style>
  <w:style w:type="paragraph" w:customStyle="1" w:styleId="Chapter">
    <w:name w:val="Chapter"/>
    <w:basedOn w:val="Normal"/>
    <w:rsid w:val="00E84E70"/>
    <w:pPr>
      <w:spacing w:before="240"/>
    </w:pPr>
    <w:rPr>
      <w:rFonts w:ascii="Times New Roman" w:hAnsi="Times New Roman"/>
      <w:smallCaps/>
      <w:spacing w:val="80"/>
      <w:sz w:val="28"/>
    </w:rPr>
  </w:style>
  <w:style w:type="paragraph" w:customStyle="1" w:styleId="InChapter">
    <w:name w:val="InChapter"/>
    <w:basedOn w:val="Heading3"/>
    <w:rsid w:val="00E84E70"/>
    <w:pPr>
      <w:spacing w:after="240"/>
      <w:outlineLvl w:val="9"/>
    </w:pPr>
    <w:rPr>
      <w:noProof/>
    </w:rPr>
  </w:style>
  <w:style w:type="paragraph" w:styleId="Index2">
    <w:name w:val="index 2"/>
    <w:basedOn w:val="Normal"/>
    <w:next w:val="Normal"/>
    <w:semiHidden/>
    <w:rsid w:val="00E84E70"/>
    <w:pPr>
      <w:tabs>
        <w:tab w:val="right" w:pos="4176"/>
      </w:tabs>
      <w:ind w:left="568" w:hanging="284"/>
    </w:pPr>
    <w:rPr>
      <w:rFonts w:ascii="Garamond" w:hAnsi="Garamond"/>
    </w:rPr>
  </w:style>
  <w:style w:type="paragraph" w:customStyle="1" w:styleId="Byline">
    <w:name w:val="Byline"/>
    <w:rsid w:val="00E84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E70"/>
    <w:pPr>
      <w:tabs>
        <w:tab w:val="clear" w:pos="3600"/>
        <w:tab w:val="clear" w:pos="3958"/>
      </w:tabs>
      <w:jc w:val="right"/>
    </w:pPr>
  </w:style>
  <w:style w:type="paragraph" w:styleId="Caption">
    <w:name w:val="caption"/>
    <w:basedOn w:val="BodyText"/>
    <w:next w:val="Normal"/>
    <w:qFormat/>
    <w:rsid w:val="00E84E70"/>
    <w:pPr>
      <w:framePr w:w="2268" w:hSpace="181" w:vSpace="181" w:wrap="around" w:vAnchor="text" w:hAnchor="page" w:x="1135" w:y="285" w:anchorLock="1"/>
    </w:pPr>
    <w:rPr>
      <w:i/>
    </w:rPr>
  </w:style>
  <w:style w:type="paragraph" w:customStyle="1" w:styleId="MiniTOCTitle">
    <w:name w:val="MiniTOCTitle"/>
    <w:basedOn w:val="Heading4"/>
    <w:rsid w:val="00E84E70"/>
    <w:pPr>
      <w:spacing w:before="240"/>
      <w:outlineLvl w:val="9"/>
    </w:pPr>
    <w:rPr>
      <w:noProof/>
      <w:sz w:val="24"/>
    </w:rPr>
  </w:style>
  <w:style w:type="paragraph" w:customStyle="1" w:styleId="MiniTOCItem">
    <w:name w:val="MiniTOCItem"/>
    <w:basedOn w:val="ListBullet"/>
    <w:rsid w:val="00E84E70"/>
    <w:pPr>
      <w:numPr>
        <w:numId w:val="0"/>
      </w:numPr>
      <w:tabs>
        <w:tab w:val="right" w:leader="dot" w:pos="6521"/>
      </w:tabs>
      <w:spacing w:before="0" w:after="0"/>
    </w:pPr>
  </w:style>
  <w:style w:type="paragraph" w:customStyle="1" w:styleId="TOFTitle">
    <w:name w:val="TOFTitle"/>
    <w:basedOn w:val="TOCTitle"/>
    <w:rsid w:val="00E84E70"/>
  </w:style>
  <w:style w:type="paragraph" w:styleId="TableofFigures">
    <w:name w:val="table of figures"/>
    <w:basedOn w:val="Normal"/>
    <w:next w:val="Normal"/>
    <w:semiHidden/>
    <w:rsid w:val="00E84E70"/>
    <w:pPr>
      <w:tabs>
        <w:tab w:val="right" w:leader="dot" w:pos="9072"/>
      </w:tabs>
      <w:ind w:left="970" w:hanging="403"/>
    </w:pPr>
    <w:rPr>
      <w:rFonts w:ascii="Times New Roman" w:hAnsi="Times New Roman"/>
      <w:b/>
    </w:rPr>
  </w:style>
  <w:style w:type="paragraph" w:styleId="ListNumber">
    <w:name w:val="List Number"/>
    <w:basedOn w:val="List"/>
    <w:rsid w:val="00E84E70"/>
    <w:pPr>
      <w:numPr>
        <w:numId w:val="10"/>
      </w:numPr>
    </w:pPr>
  </w:style>
  <w:style w:type="character" w:customStyle="1" w:styleId="WingdingSymbols">
    <w:name w:val="Wingding Symbols"/>
    <w:rsid w:val="00E84E70"/>
    <w:rPr>
      <w:rFonts w:ascii="Wingdings" w:hAnsi="Wingdings"/>
    </w:rPr>
  </w:style>
  <w:style w:type="paragraph" w:customStyle="1" w:styleId="TableHeading">
    <w:name w:val="Table Heading"/>
    <w:basedOn w:val="HeadingBase"/>
    <w:rsid w:val="00E84E70"/>
    <w:pPr>
      <w:keepLines/>
      <w:pBdr>
        <w:bottom w:val="single" w:sz="6" w:space="1" w:color="918585"/>
      </w:pBdr>
      <w:spacing w:before="240"/>
    </w:pPr>
  </w:style>
  <w:style w:type="character" w:customStyle="1" w:styleId="HotSpot">
    <w:name w:val="HotSpot"/>
    <w:rsid w:val="00E84E70"/>
    <w:rPr>
      <w:color w:val="0033CC"/>
      <w:u w:val="none"/>
    </w:rPr>
  </w:style>
  <w:style w:type="paragraph" w:customStyle="1" w:styleId="BodyTextRight">
    <w:name w:val="Body Text Right"/>
    <w:basedOn w:val="BodyText"/>
    <w:rsid w:val="00E84E70"/>
    <w:pPr>
      <w:spacing w:before="0" w:after="0"/>
      <w:jc w:val="right"/>
    </w:pPr>
  </w:style>
  <w:style w:type="paragraph" w:styleId="Index3">
    <w:name w:val="index 3"/>
    <w:basedOn w:val="ListNumber2"/>
    <w:next w:val="Normal"/>
    <w:semiHidden/>
    <w:rsid w:val="00E84E70"/>
    <w:pPr>
      <w:numPr>
        <w:numId w:val="0"/>
      </w:numPr>
      <w:tabs>
        <w:tab w:val="right" w:leader="dot" w:pos="4176"/>
      </w:tabs>
    </w:pPr>
  </w:style>
  <w:style w:type="paragraph" w:styleId="ListNumber2">
    <w:name w:val="List Number 2"/>
    <w:basedOn w:val="List2"/>
    <w:rsid w:val="00E84E70"/>
    <w:pPr>
      <w:numPr>
        <w:numId w:val="9"/>
      </w:numPr>
      <w:tabs>
        <w:tab w:val="clear" w:pos="1060"/>
      </w:tabs>
    </w:pPr>
  </w:style>
  <w:style w:type="paragraph" w:customStyle="1" w:styleId="MarginNote">
    <w:name w:val="Margin Note"/>
    <w:basedOn w:val="BodyText"/>
    <w:rsid w:val="00E84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E70"/>
    <w:rPr>
      <w:sz w:val="32"/>
    </w:rPr>
  </w:style>
  <w:style w:type="paragraph" w:customStyle="1" w:styleId="HeadingProcedure">
    <w:name w:val="Heading Procedure"/>
    <w:basedOn w:val="HeadingBase"/>
    <w:next w:val="Normal"/>
    <w:rsid w:val="00E84E70"/>
    <w:pPr>
      <w:tabs>
        <w:tab w:val="left" w:pos="0"/>
      </w:tabs>
      <w:spacing w:before="120" w:after="60"/>
    </w:pPr>
    <w:rPr>
      <w:i/>
      <w:color w:val="918585"/>
      <w:sz w:val="22"/>
    </w:rPr>
  </w:style>
  <w:style w:type="paragraph" w:customStyle="1" w:styleId="TableBodyText">
    <w:name w:val="Table Body Text"/>
    <w:basedOn w:val="BodyText"/>
    <w:rsid w:val="00E84E70"/>
    <w:pPr>
      <w:spacing w:before="60" w:after="60"/>
    </w:pPr>
  </w:style>
  <w:style w:type="paragraph" w:styleId="ListContinue">
    <w:name w:val="List Continue"/>
    <w:basedOn w:val="List"/>
    <w:rsid w:val="00E84E70"/>
    <w:pPr>
      <w:ind w:firstLine="0"/>
    </w:pPr>
  </w:style>
  <w:style w:type="paragraph" w:customStyle="1" w:styleId="ListNote">
    <w:name w:val="List Note"/>
    <w:basedOn w:val="List"/>
    <w:rsid w:val="00E84E70"/>
    <w:pPr>
      <w:pBdr>
        <w:top w:val="single" w:sz="6" w:space="2" w:color="918585"/>
        <w:bottom w:val="single" w:sz="6" w:space="2" w:color="918585"/>
      </w:pBdr>
      <w:tabs>
        <w:tab w:val="left" w:pos="1021"/>
      </w:tabs>
      <w:ind w:firstLine="0"/>
    </w:pPr>
  </w:style>
  <w:style w:type="paragraph" w:customStyle="1" w:styleId="Warning">
    <w:name w:val="Warning"/>
    <w:basedOn w:val="BodyText"/>
    <w:rsid w:val="00E84E70"/>
    <w:pPr>
      <w:shd w:val="clear" w:color="auto" w:fill="D9D9D9"/>
      <w:tabs>
        <w:tab w:val="left" w:pos="992"/>
      </w:tabs>
      <w:ind w:left="119" w:right="119"/>
    </w:pPr>
    <w:rPr>
      <w:sz w:val="20"/>
    </w:rPr>
  </w:style>
  <w:style w:type="paragraph" w:customStyle="1" w:styleId="MarginIcons">
    <w:name w:val="Margin Icons"/>
    <w:basedOn w:val="BodyText"/>
    <w:rsid w:val="00E84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E70"/>
    <w:rPr>
      <w:rFonts w:ascii="Courier New" w:hAnsi="Courier New"/>
    </w:rPr>
  </w:style>
  <w:style w:type="paragraph" w:customStyle="1" w:styleId="NoteBullet">
    <w:name w:val="Note Bullet"/>
    <w:basedOn w:val="Note"/>
    <w:rsid w:val="00E84E70"/>
    <w:pPr>
      <w:tabs>
        <w:tab w:val="clear" w:pos="680"/>
      </w:tabs>
      <w:spacing w:before="60" w:after="60"/>
    </w:pPr>
  </w:style>
  <w:style w:type="paragraph" w:customStyle="1" w:styleId="SubHeading2">
    <w:name w:val="SubHeading2"/>
    <w:basedOn w:val="HeadingBase"/>
    <w:rsid w:val="00E84E70"/>
    <w:pPr>
      <w:spacing w:before="240" w:after="60"/>
    </w:pPr>
    <w:rPr>
      <w:sz w:val="20"/>
    </w:rPr>
  </w:style>
  <w:style w:type="paragraph" w:customStyle="1" w:styleId="SubHeading1">
    <w:name w:val="SubHeading1"/>
    <w:basedOn w:val="HeadingBase"/>
    <w:rsid w:val="00E84E70"/>
    <w:pPr>
      <w:spacing w:before="240" w:after="60"/>
    </w:pPr>
    <w:rPr>
      <w:color w:val="918585"/>
      <w:sz w:val="22"/>
    </w:rPr>
  </w:style>
  <w:style w:type="paragraph" w:customStyle="1" w:styleId="SideHeading">
    <w:name w:val="Side Heading"/>
    <w:basedOn w:val="HeadingBase"/>
    <w:rsid w:val="00E84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E70"/>
    <w:pPr>
      <w:tabs>
        <w:tab w:val="num" w:pos="360"/>
      </w:tabs>
    </w:pPr>
  </w:style>
  <w:style w:type="paragraph" w:styleId="PlainText">
    <w:name w:val="Plain Text"/>
    <w:basedOn w:val="Normal"/>
    <w:link w:val="PlainTextChar"/>
    <w:rsid w:val="00E84E70"/>
    <w:rPr>
      <w:sz w:val="20"/>
    </w:rPr>
  </w:style>
  <w:style w:type="character" w:customStyle="1" w:styleId="PlainTextChar">
    <w:name w:val="Plain Text Char"/>
    <w:basedOn w:val="DefaultParagraphFont"/>
    <w:link w:val="PlainText"/>
    <w:rsid w:val="00E84E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4E70"/>
    <w:rPr>
      <w:b/>
      <w:smallCaps/>
    </w:rPr>
  </w:style>
  <w:style w:type="paragraph" w:customStyle="1" w:styleId="TableListNumber">
    <w:name w:val="Table List Number"/>
    <w:basedOn w:val="ListNumber"/>
    <w:rsid w:val="00E84E70"/>
    <w:pPr>
      <w:numPr>
        <w:numId w:val="0"/>
      </w:numPr>
    </w:pPr>
  </w:style>
  <w:style w:type="paragraph" w:styleId="TOC4">
    <w:name w:val="toc 4"/>
    <w:basedOn w:val="TOCBase"/>
    <w:next w:val="Normal"/>
    <w:semiHidden/>
    <w:rsid w:val="00E84E70"/>
    <w:pPr>
      <w:tabs>
        <w:tab w:val="right" w:leader="dot" w:pos="9071"/>
      </w:tabs>
      <w:ind w:left="1701"/>
    </w:pPr>
  </w:style>
  <w:style w:type="paragraph" w:customStyle="1" w:styleId="ListAlpha">
    <w:name w:val="List Alpha"/>
    <w:basedOn w:val="List"/>
    <w:rsid w:val="00E84E70"/>
    <w:pPr>
      <w:numPr>
        <w:numId w:val="8"/>
      </w:numPr>
    </w:pPr>
  </w:style>
  <w:style w:type="paragraph" w:customStyle="1" w:styleId="ListAlpha2">
    <w:name w:val="List Alpha 2"/>
    <w:basedOn w:val="List2"/>
    <w:rsid w:val="00E84E70"/>
    <w:pPr>
      <w:numPr>
        <w:numId w:val="7"/>
      </w:numPr>
    </w:pPr>
  </w:style>
  <w:style w:type="paragraph" w:styleId="List3">
    <w:name w:val="List 3"/>
    <w:basedOn w:val="BodyText"/>
    <w:rsid w:val="00E84E70"/>
    <w:pPr>
      <w:tabs>
        <w:tab w:val="left" w:pos="1021"/>
      </w:tabs>
      <w:spacing w:before="60" w:after="60"/>
      <w:ind w:left="1020" w:hanging="340"/>
    </w:pPr>
  </w:style>
  <w:style w:type="paragraph" w:styleId="List4">
    <w:name w:val="List 4"/>
    <w:basedOn w:val="BodyText"/>
    <w:rsid w:val="00E84E70"/>
    <w:pPr>
      <w:tabs>
        <w:tab w:val="left" w:pos="1361"/>
      </w:tabs>
      <w:spacing w:before="60" w:after="60"/>
      <w:ind w:left="1361" w:hanging="340"/>
    </w:pPr>
  </w:style>
  <w:style w:type="paragraph" w:styleId="List5">
    <w:name w:val="List 5"/>
    <w:basedOn w:val="BodyText"/>
    <w:rsid w:val="00E84E70"/>
    <w:pPr>
      <w:tabs>
        <w:tab w:val="left" w:pos="1701"/>
      </w:tabs>
      <w:spacing w:before="60" w:after="60"/>
      <w:ind w:left="1701" w:hanging="340"/>
    </w:pPr>
  </w:style>
  <w:style w:type="paragraph" w:styleId="ListBullet3">
    <w:name w:val="List Bullet 3"/>
    <w:basedOn w:val="List3"/>
    <w:rsid w:val="00E84E70"/>
    <w:pPr>
      <w:numPr>
        <w:numId w:val="14"/>
      </w:numPr>
      <w:tabs>
        <w:tab w:val="clear" w:pos="1021"/>
      </w:tabs>
      <w:ind w:left="1037" w:hanging="357"/>
    </w:pPr>
  </w:style>
  <w:style w:type="paragraph" w:styleId="ListBullet4">
    <w:name w:val="List Bullet 4"/>
    <w:basedOn w:val="List4"/>
    <w:rsid w:val="00E84E70"/>
    <w:pPr>
      <w:numPr>
        <w:numId w:val="2"/>
      </w:numPr>
    </w:pPr>
  </w:style>
  <w:style w:type="paragraph" w:styleId="ListBullet5">
    <w:name w:val="List Bullet 5"/>
    <w:basedOn w:val="List5"/>
    <w:rsid w:val="00E84E70"/>
    <w:pPr>
      <w:numPr>
        <w:numId w:val="3"/>
      </w:numPr>
    </w:pPr>
  </w:style>
  <w:style w:type="paragraph" w:styleId="ListContinue2">
    <w:name w:val="List Continue 2"/>
    <w:basedOn w:val="List2"/>
    <w:rsid w:val="00E84E70"/>
    <w:pPr>
      <w:ind w:firstLine="0"/>
    </w:pPr>
  </w:style>
  <w:style w:type="paragraph" w:styleId="ListContinue3">
    <w:name w:val="List Continue 3"/>
    <w:basedOn w:val="List3"/>
    <w:rsid w:val="00E84E70"/>
    <w:pPr>
      <w:ind w:left="1021" w:firstLine="0"/>
    </w:pPr>
  </w:style>
  <w:style w:type="paragraph" w:styleId="ListContinue4">
    <w:name w:val="List Continue 4"/>
    <w:basedOn w:val="List4"/>
    <w:rsid w:val="00E84E70"/>
    <w:pPr>
      <w:ind w:firstLine="0"/>
    </w:pPr>
  </w:style>
  <w:style w:type="paragraph" w:styleId="ListContinue5">
    <w:name w:val="List Continue 5"/>
    <w:basedOn w:val="List5"/>
    <w:rsid w:val="00E84E70"/>
    <w:pPr>
      <w:ind w:firstLine="0"/>
    </w:pPr>
  </w:style>
  <w:style w:type="paragraph" w:styleId="ListNumber3">
    <w:name w:val="List Number 3"/>
    <w:basedOn w:val="List3"/>
    <w:rsid w:val="00E84E70"/>
    <w:pPr>
      <w:numPr>
        <w:numId w:val="4"/>
      </w:numPr>
    </w:pPr>
  </w:style>
  <w:style w:type="paragraph" w:styleId="ListNumber4">
    <w:name w:val="List Number 4"/>
    <w:basedOn w:val="List4"/>
    <w:rsid w:val="00E84E70"/>
    <w:pPr>
      <w:numPr>
        <w:numId w:val="5"/>
      </w:numPr>
    </w:pPr>
  </w:style>
  <w:style w:type="paragraph" w:styleId="ListNumber5">
    <w:name w:val="List Number 5"/>
    <w:basedOn w:val="List5"/>
    <w:rsid w:val="00E84E70"/>
    <w:pPr>
      <w:numPr>
        <w:numId w:val="6"/>
      </w:numPr>
    </w:pPr>
  </w:style>
  <w:style w:type="paragraph" w:styleId="BlockText">
    <w:name w:val="Block Text"/>
    <w:basedOn w:val="Normal"/>
    <w:rsid w:val="00E84E70"/>
    <w:pPr>
      <w:spacing w:after="120"/>
      <w:ind w:left="1440" w:right="1440"/>
    </w:pPr>
  </w:style>
  <w:style w:type="character" w:customStyle="1" w:styleId="Subscript">
    <w:name w:val="Subscript"/>
    <w:basedOn w:val="DefaultParagraphFont"/>
    <w:rsid w:val="00E84E70"/>
    <w:rPr>
      <w:sz w:val="16"/>
      <w:vertAlign w:val="subscript"/>
    </w:rPr>
  </w:style>
  <w:style w:type="character" w:customStyle="1" w:styleId="Superscript">
    <w:name w:val="Superscript"/>
    <w:basedOn w:val="DefaultParagraphFont"/>
    <w:rsid w:val="00E84E70"/>
    <w:rPr>
      <w:sz w:val="16"/>
      <w:vertAlign w:val="superscript"/>
    </w:rPr>
  </w:style>
  <w:style w:type="character" w:customStyle="1" w:styleId="Symbols">
    <w:name w:val="Symbols"/>
    <w:basedOn w:val="DefaultParagraphFont"/>
    <w:rsid w:val="00E84E70"/>
    <w:rPr>
      <w:rFonts w:ascii="Symbol" w:hAnsi="Symbol"/>
    </w:rPr>
  </w:style>
  <w:style w:type="character" w:customStyle="1" w:styleId="MenuOptions">
    <w:name w:val="Menu Options"/>
    <w:basedOn w:val="DefaultParagraphFont"/>
    <w:rsid w:val="00E84E70"/>
    <w:rPr>
      <w:rFonts w:ascii="Arial Narrow" w:hAnsi="Arial Narrow"/>
      <w:smallCaps/>
    </w:rPr>
  </w:style>
  <w:style w:type="character" w:customStyle="1" w:styleId="Buttons">
    <w:name w:val="Buttons"/>
    <w:basedOn w:val="DefaultParagraphFont"/>
    <w:rsid w:val="00E84E70"/>
    <w:rPr>
      <w:b/>
    </w:rPr>
  </w:style>
  <w:style w:type="character" w:customStyle="1" w:styleId="Underlined">
    <w:name w:val="Underlined"/>
    <w:basedOn w:val="DefaultParagraphFont"/>
    <w:rsid w:val="00E84E70"/>
    <w:rPr>
      <w:u w:val="single"/>
    </w:rPr>
  </w:style>
  <w:style w:type="paragraph" w:customStyle="1" w:styleId="TableBodyTextRight">
    <w:name w:val="Table Body Text Right"/>
    <w:basedOn w:val="TableBodyText"/>
    <w:rsid w:val="00E84E70"/>
    <w:pPr>
      <w:widowControl w:val="0"/>
      <w:autoSpaceDE w:val="0"/>
      <w:autoSpaceDN w:val="0"/>
      <w:adjustRightInd w:val="0"/>
      <w:jc w:val="right"/>
    </w:pPr>
    <w:rPr>
      <w:rFonts w:cs="Arial"/>
      <w:szCs w:val="18"/>
    </w:rPr>
  </w:style>
  <w:style w:type="paragraph" w:customStyle="1" w:styleId="CopyrightText">
    <w:name w:val="Copyright Text"/>
    <w:basedOn w:val="BodyText"/>
    <w:rsid w:val="00E84E70"/>
    <w:rPr>
      <w:sz w:val="18"/>
    </w:rPr>
  </w:style>
  <w:style w:type="paragraph" w:customStyle="1" w:styleId="BodySmallRight">
    <w:name w:val="Body Small Right"/>
    <w:basedOn w:val="BodyTextRight"/>
    <w:rsid w:val="00E84E70"/>
    <w:rPr>
      <w:sz w:val="18"/>
      <w:szCs w:val="18"/>
    </w:rPr>
  </w:style>
  <w:style w:type="paragraph" w:customStyle="1" w:styleId="MarginEdition">
    <w:name w:val="Margin Edition"/>
    <w:basedOn w:val="MarginNote"/>
    <w:rsid w:val="00E84E70"/>
    <w:pPr>
      <w:spacing w:before="0" w:after="0"/>
    </w:pPr>
    <w:rPr>
      <w:rFonts w:ascii="Times New Roman" w:hAnsi="Times New Roman"/>
      <w:color w:val="999999"/>
    </w:rPr>
  </w:style>
  <w:style w:type="paragraph" w:customStyle="1" w:styleId="Spacer">
    <w:name w:val="Spacer"/>
    <w:basedOn w:val="Normal"/>
    <w:rsid w:val="00E84E70"/>
    <w:rPr>
      <w:sz w:val="2"/>
      <w:szCs w:val="2"/>
    </w:rPr>
  </w:style>
  <w:style w:type="character" w:customStyle="1" w:styleId="Small">
    <w:name w:val="Small"/>
    <w:basedOn w:val="DefaultParagraphFont"/>
    <w:rsid w:val="00E84E70"/>
    <w:rPr>
      <w:sz w:val="16"/>
    </w:rPr>
  </w:style>
  <w:style w:type="paragraph" w:customStyle="1" w:styleId="WideTable">
    <w:name w:val="Wide Table"/>
    <w:basedOn w:val="Normal"/>
    <w:rsid w:val="00E84E70"/>
    <w:pPr>
      <w:ind w:left="-1418"/>
    </w:pPr>
    <w:rPr>
      <w:sz w:val="2"/>
      <w:szCs w:val="2"/>
    </w:rPr>
  </w:style>
  <w:style w:type="character" w:styleId="PageNumber">
    <w:name w:val="page number"/>
    <w:basedOn w:val="DefaultParagraphFont"/>
    <w:rsid w:val="00E84E70"/>
  </w:style>
  <w:style w:type="paragraph" w:styleId="Quote">
    <w:name w:val="Quote"/>
    <w:basedOn w:val="Heading1"/>
    <w:link w:val="QuoteChar"/>
    <w:qFormat/>
    <w:rsid w:val="00E84E70"/>
    <w:rPr>
      <w:b w:val="0"/>
      <w:sz w:val="72"/>
      <w:szCs w:val="72"/>
      <w:lang w:val="en-NZ"/>
    </w:rPr>
  </w:style>
  <w:style w:type="character" w:customStyle="1" w:styleId="QuoteChar">
    <w:name w:val="Quote Char"/>
    <w:basedOn w:val="DefaultParagraphFont"/>
    <w:link w:val="Quote"/>
    <w:rsid w:val="00E84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E70"/>
    <w:pPr>
      <w:pageBreakBefore/>
    </w:pPr>
  </w:style>
  <w:style w:type="paragraph" w:customStyle="1" w:styleId="Border">
    <w:name w:val="Border"/>
    <w:basedOn w:val="Normal"/>
    <w:qFormat/>
    <w:rsid w:val="00E84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E70"/>
    <w:rPr>
      <w:b/>
      <w:bCs/>
      <w:i/>
      <w:iCs/>
      <w:color w:val="auto"/>
    </w:rPr>
  </w:style>
  <w:style w:type="paragraph" w:styleId="IntenseQuote">
    <w:name w:val="Intense Quote"/>
    <w:basedOn w:val="Normal"/>
    <w:next w:val="Normal"/>
    <w:link w:val="IntenseQuoteChar"/>
    <w:uiPriority w:val="30"/>
    <w:qFormat/>
    <w:rsid w:val="00E84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E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4E70"/>
    <w:rPr>
      <w:smallCaps/>
      <w:color w:val="auto"/>
      <w:u w:val="single"/>
    </w:rPr>
  </w:style>
  <w:style w:type="character" w:styleId="IntenseReference">
    <w:name w:val="Intense Reference"/>
    <w:basedOn w:val="DefaultParagraphFont"/>
    <w:uiPriority w:val="32"/>
    <w:qFormat/>
    <w:rsid w:val="00E84E70"/>
    <w:rPr>
      <w:b/>
      <w:bCs/>
      <w:smallCaps/>
      <w:color w:val="auto"/>
      <w:spacing w:val="5"/>
      <w:u w:val="single"/>
    </w:rPr>
  </w:style>
  <w:style w:type="paragraph" w:customStyle="1" w:styleId="2ColumnHeading">
    <w:name w:val="2Column Heading"/>
    <w:basedOn w:val="BodyText"/>
    <w:qFormat/>
    <w:rsid w:val="00E84E70"/>
    <w:pPr>
      <w:spacing w:after="60"/>
      <w:ind w:left="-2268"/>
    </w:pPr>
    <w:rPr>
      <w:b/>
    </w:rPr>
  </w:style>
  <w:style w:type="paragraph" w:customStyle="1" w:styleId="Heading1TOC">
    <w:name w:val="Heading1 TOC"/>
    <w:basedOn w:val="Normal"/>
    <w:qFormat/>
    <w:rsid w:val="00E84E70"/>
    <w:pPr>
      <w:spacing w:before="240" w:after="120"/>
    </w:pPr>
    <w:rPr>
      <w:rFonts w:ascii="Times New Roman" w:hAnsi="Times New Roman"/>
      <w:b/>
      <w:sz w:val="32"/>
    </w:rPr>
  </w:style>
  <w:style w:type="paragraph" w:customStyle="1" w:styleId="Heading2TOC">
    <w:name w:val="Heading2 TOC"/>
    <w:basedOn w:val="Normal"/>
    <w:qFormat/>
    <w:rsid w:val="00E84E70"/>
    <w:pPr>
      <w:spacing w:before="240" w:after="60"/>
    </w:pPr>
    <w:rPr>
      <w:rFonts w:ascii="Times New Roman" w:hAnsi="Times New Roman"/>
      <w:b/>
      <w:sz w:val="28"/>
    </w:rPr>
  </w:style>
  <w:style w:type="character" w:customStyle="1" w:styleId="Underline">
    <w:name w:val="Underline"/>
    <w:basedOn w:val="DefaultParagraphFont"/>
    <w:qFormat/>
    <w:rsid w:val="00E84E70"/>
    <w:rPr>
      <w:u w:val="single"/>
    </w:rPr>
  </w:style>
  <w:style w:type="character" w:customStyle="1" w:styleId="BoldandItalics">
    <w:name w:val="Bold and Italics"/>
    <w:qFormat/>
    <w:rsid w:val="00E84E70"/>
    <w:rPr>
      <w:b/>
      <w:i/>
      <w:u w:val="none"/>
    </w:rPr>
  </w:style>
  <w:style w:type="paragraph" w:styleId="BalloonText">
    <w:name w:val="Balloon Text"/>
    <w:basedOn w:val="Normal"/>
    <w:link w:val="BalloonTextChar"/>
    <w:rsid w:val="00E84E70"/>
    <w:rPr>
      <w:rFonts w:ascii="Tahoma" w:hAnsi="Tahoma" w:cs="Tahoma"/>
      <w:sz w:val="16"/>
      <w:szCs w:val="16"/>
    </w:rPr>
  </w:style>
  <w:style w:type="character" w:customStyle="1" w:styleId="BalloonTextChar">
    <w:name w:val="Balloon Text Char"/>
    <w:basedOn w:val="DefaultParagraphFont"/>
    <w:link w:val="BalloonText"/>
    <w:rsid w:val="00E84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E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E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1551</Words>
  <Characters>10055</Characters>
  <Application>Microsoft Office Word</Application>
  <DocSecurity>0</DocSecurity>
  <Lines>323</Lines>
  <Paragraphs>163</Paragraphs>
  <ScaleCrop>false</ScaleCrop>
  <Company>Author-it Software Corporation Ltd.</Company>
  <LinksUpToDate>false</LinksUpToDate>
  <CharactersWithSpaces>11524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MEM18052B Maintain fluid power systems for mobile plant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2012-05-27T01:55:00Z</dcterms:created>
  <dcterms:modified xsi:type="dcterms:W3CDTF">2012-05-27T01:55:00Z</dcterms:modified>
</cp:coreProperties>
</file>