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7EBD" w:rsidP="008E7EBD">
      <w:pPr>
        <w:pStyle w:val="Title"/>
      </w:pPr>
      <w:r>
        <w:fldChar w:fldCharType="begin"/>
      </w:r>
      <w:r>
        <w:instrText xml:space="preserve"> TITLE   \* MERGEFORMAT </w:instrText>
      </w:r>
      <w:r>
        <w:fldChar w:fldCharType="separate"/>
      </w:r>
      <w:r>
        <w:t>MEM18051B Fault find and repair/rectify complex electrical circuits</w:t>
      </w:r>
      <w:r>
        <w:fldChar w:fldCharType="end"/>
      </w:r>
    </w:p>
    <w:p w:rsidR="008E7EBD" w:rsidP="008E7EBD">
      <w:pPr>
        <w:pStyle w:val="Version"/>
        <w:sectPr w:rsidSect="00F24C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CE7" w:rsidP="00F24CE7">
      <w:pPr>
        <w:pStyle w:val="SuperHeading"/>
      </w:pPr>
      <w:r w:rsidRPr="00F24CE7">
        <w:t>MEM18051B Fault find and repair/rectify complex electrical circuits</w:t>
      </w:r>
    </w:p>
    <w:p w:rsidR="00000000" w:rsidRPr="00F24CE7" w:rsidP="00F24CE7">
      <w:pPr>
        <w:pStyle w:val="Heading1"/>
      </w:pPr>
      <w:bookmarkStart w:id="1" w:name="O_272272"/>
      <w:bookmarkEnd w:id="1"/>
      <w:r w:rsidRPr="00F24CE7">
        <w:t>Modification History</w:t>
      </w:r>
    </w:p>
    <w:p w:rsidR="00000000" w:rsidRPr="00F24CE7" w:rsidP="00F24CE7">
      <w:pPr>
        <w:pStyle w:val="BodyText"/>
      </w:pPr>
      <w:r w:rsidRPr="00F24CE7">
        <w:t>Not Applicable</w:t>
      </w:r>
    </w:p>
    <w:p w:rsidR="00000000" w:rsidRPr="00F24CE7" w:rsidP="00F24CE7">
      <w:pPr>
        <w:pStyle w:val="AllowPageBreak"/>
      </w:pPr>
    </w:p>
    <w:p w:rsidR="00000000" w:rsidRPr="00F24CE7" w:rsidP="00F24CE7">
      <w:pPr>
        <w:pStyle w:val="Heading1"/>
      </w:pPr>
      <w:bookmarkStart w:id="2" w:name="O_212342"/>
      <w:bookmarkEnd w:id="2"/>
      <w:r w:rsidRPr="00F24CE7">
        <w:t>Unit Descriptor</w:t>
      </w:r>
    </w:p>
    <w:tbl>
      <w:tblPr>
        <w:tblW w:w="0" w:type="auto"/>
        <w:tblLayout w:type="fixed"/>
        <w:tblCellMar>
          <w:left w:w="62" w:type="dxa"/>
          <w:right w:w="62" w:type="dxa"/>
        </w:tblCellMar>
        <w:tblLook w:val="0000"/>
      </w:tblPr>
      <w:tblGrid>
        <w:gridCol w:w="2665"/>
        <w:gridCol w:w="5857"/>
      </w:tblGrid>
      <w:tr w:rsidTr="008E7EBD">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BodyText"/>
            </w:pPr>
            <w:r w:rsidRPr="00F24CE7">
              <w:t>This unit covers locating and repairing and rectifying faults in interconnected ele</w:t>
            </w:r>
            <w:r w:rsidRPr="00F24CE7">
              <w:t>ctrical circuits.</w:t>
            </w:r>
          </w:p>
        </w:tc>
      </w:tr>
    </w:tbl>
    <w:p w:rsidR="008E7EBD" w:rsidP="00F24CE7">
      <w:pPr>
        <w:pStyle w:val="BodyText"/>
      </w:pPr>
    </w:p>
    <w:p w:rsidR="008E7EBD" w:rsidP="00F24CE7">
      <w:pPr>
        <w:pStyle w:val="BodyText"/>
      </w:pPr>
    </w:p>
    <w:p w:rsidR="00000000" w:rsidRPr="00F24CE7" w:rsidP="00F24CE7">
      <w:pPr>
        <w:pStyle w:val="Heading1"/>
      </w:pPr>
      <w:bookmarkStart w:id="3" w:name="O_212346"/>
      <w:bookmarkEnd w:id="3"/>
      <w:r w:rsidRPr="00F24CE7">
        <w:t>Application of the Unit</w:t>
      </w:r>
    </w:p>
    <w:tbl>
      <w:tblPr>
        <w:tblW w:w="0" w:type="auto"/>
        <w:tblLayout w:type="fixed"/>
        <w:tblCellMar>
          <w:left w:w="62" w:type="dxa"/>
          <w:right w:w="62" w:type="dxa"/>
        </w:tblCellMar>
        <w:tblLook w:val="0000"/>
      </w:tblPr>
      <w:tblGrid>
        <w:gridCol w:w="2745"/>
        <w:gridCol w:w="5777"/>
      </w:tblGrid>
      <w:tr w:rsidTr="008E7EBD">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BodyText"/>
            </w:pPr>
            <w:r w:rsidRPr="00F24CE7">
              <w:t xml:space="preserve">This unit applies to interconnected electrical circuits where electrical equipment and or components are connected electrically, that is there </w:t>
            </w:r>
            <w:r w:rsidRPr="00F24CE7">
              <w:t>are multiple electrical power supplies or sources, voltages or circuits which are found in the control or switching of the circuit.</w:t>
            </w:r>
          </w:p>
          <w:p w:rsidR="00000000" w:rsidRPr="00F24CE7" w:rsidP="00F24CE7">
            <w:pPr>
              <w:pStyle w:val="BodyText"/>
            </w:pPr>
            <w:r w:rsidRPr="00F24CE7">
              <w:t>This unit has dual status and is to be regarded as both a Specialisation band A unit and Specialisation band B unit for prog</w:t>
            </w:r>
            <w:r w:rsidRPr="00F24CE7">
              <w:t>ression to C5 (AQF level V).</w:t>
            </w:r>
          </w:p>
          <w:p w:rsidR="00000000" w:rsidRPr="00F24CE7" w:rsidP="00F24CE7">
            <w:pPr>
              <w:pStyle w:val="BodyText"/>
            </w:pPr>
          </w:p>
          <w:p w:rsidR="00000000" w:rsidRPr="00F24CE7" w:rsidP="00F24CE7">
            <w:pPr>
              <w:pStyle w:val="BodyText"/>
            </w:pPr>
            <w:r w:rsidRPr="00F24CE7">
              <w:rPr>
                <w:rStyle w:val="SpecialBold"/>
              </w:rPr>
              <w:t>Band</w:t>
            </w:r>
            <w:r w:rsidRPr="00F24CE7">
              <w:t>:</w:t>
            </w:r>
            <w:r w:rsidRPr="00F24CE7">
              <w:tab/>
            </w:r>
            <w:r w:rsidRPr="00F24CE7">
              <w:rPr>
                <w:rStyle w:val="SpecialBold"/>
              </w:rPr>
              <w:t>A</w:t>
            </w:r>
          </w:p>
          <w:p w:rsidR="00000000" w:rsidRPr="00F24CE7" w:rsidP="00F24CE7">
            <w:pPr>
              <w:pStyle w:val="BodyText"/>
            </w:pPr>
            <w:r w:rsidRPr="00F24CE7">
              <w:rPr>
                <w:rStyle w:val="SpecialBold"/>
              </w:rPr>
              <w:t>Unit Weight</w:t>
            </w:r>
            <w:r w:rsidRPr="00F24CE7">
              <w:t>:</w:t>
            </w:r>
            <w:r w:rsidRPr="00F24CE7">
              <w:tab/>
            </w:r>
            <w:r w:rsidRPr="00F24CE7">
              <w:rPr>
                <w:rStyle w:val="SpecialBold"/>
              </w:rPr>
              <w:t>6</w:t>
            </w:r>
          </w:p>
        </w:tc>
      </w:tr>
    </w:tbl>
    <w:p w:rsidR="008E7EBD" w:rsidP="00F24CE7">
      <w:pPr>
        <w:pStyle w:val="BodyText"/>
      </w:pPr>
    </w:p>
    <w:p w:rsidR="008E7EBD" w:rsidP="00F24CE7">
      <w:pPr>
        <w:pStyle w:val="BodyText"/>
      </w:pPr>
    </w:p>
    <w:p w:rsidR="00000000" w:rsidRPr="00F24CE7" w:rsidP="00F24CE7">
      <w:pPr>
        <w:pStyle w:val="Heading1"/>
      </w:pPr>
      <w:bookmarkStart w:id="4" w:name="O_280532"/>
      <w:bookmarkEnd w:id="4"/>
      <w:r w:rsidRPr="00F24CE7">
        <w:t>Licensing/Regulatory Information</w:t>
      </w:r>
    </w:p>
    <w:p w:rsidR="00000000" w:rsidRPr="00F24CE7" w:rsidP="00F24CE7">
      <w:pPr>
        <w:pStyle w:val="BodyText"/>
      </w:pPr>
      <w:r w:rsidRPr="00F24CE7">
        <w:t>Not Applicable</w:t>
      </w:r>
    </w:p>
    <w:p w:rsidR="00000000" w:rsidRPr="00F24CE7" w:rsidP="00F24CE7">
      <w:pPr>
        <w:pStyle w:val="AllowPageBreak"/>
      </w:pPr>
    </w:p>
    <w:p w:rsidR="00000000" w:rsidRPr="00F24CE7" w:rsidP="00F24CE7">
      <w:pPr>
        <w:pStyle w:val="Heading1"/>
      </w:pPr>
      <w:bookmarkStart w:id="5" w:name="O_212344"/>
      <w:bookmarkEnd w:id="5"/>
      <w:r w:rsidRPr="00F24CE7">
        <w:t>Pre-Requisites</w:t>
      </w:r>
    </w:p>
    <w:tbl>
      <w:tblPr>
        <w:tblW w:w="0" w:type="auto"/>
        <w:tblLayout w:type="fixed"/>
        <w:tblCellMar>
          <w:left w:w="62" w:type="dxa"/>
          <w:right w:w="62" w:type="dxa"/>
        </w:tblCellMar>
        <w:tblLook w:val="0000"/>
      </w:tblPr>
      <w:tblGrid>
        <w:gridCol w:w="2660"/>
        <w:gridCol w:w="2207"/>
        <w:gridCol w:w="3655"/>
      </w:tblGrid>
      <w:tr w:rsidTr="008E7EBD">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Prerequisite units</w:t>
            </w:r>
          </w:p>
        </w:tc>
        <w:tc>
          <w:tcPr>
            <w:tcW w:w="58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p>
        </w:tc>
      </w:tr>
      <w:tr w:rsidTr="008E7EBD">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MEM09002B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Interpret technical drawing</w:t>
            </w:r>
          </w:p>
        </w:tc>
      </w:tr>
      <w:tr w:rsidTr="008E7EBD">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MEM10002B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Terminate and connect electrical wiring</w:t>
            </w:r>
          </w:p>
        </w:tc>
      </w:tr>
      <w:tr w:rsidTr="008E7EBD">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MEM10003B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Install and test electrical wiring and circuits up to 1000 volts a.c./1500 volts d.c.)</w:t>
            </w:r>
          </w:p>
        </w:tc>
      </w:tr>
      <w:tr w:rsidTr="008E7EBD">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MEM12002B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Perform electrical/electronic measurement</w:t>
            </w:r>
          </w:p>
        </w:tc>
      </w:tr>
      <w:tr w:rsidTr="008E7EBD">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MEM12004B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Perform precision electrical/electronic measurement</w:t>
            </w:r>
          </w:p>
        </w:tc>
      </w:tr>
      <w:tr w:rsidTr="008E7EBD">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MEM12023A</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Perform engineering measurements</w:t>
            </w:r>
          </w:p>
        </w:tc>
      </w:tr>
      <w:tr w:rsidTr="008E7EBD">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MEM18001C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Use hand tools</w:t>
            </w:r>
          </w:p>
        </w:tc>
      </w:tr>
      <w:tr w:rsidTr="008E7EBD">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MEM18002B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Use power tools/hand held operations</w:t>
            </w:r>
          </w:p>
        </w:tc>
      </w:tr>
      <w:tr w:rsidTr="008E7EBD">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MEM18048B</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Fault find and repair/rectify basic electrical circuits</w:t>
            </w:r>
          </w:p>
        </w:tc>
      </w:tr>
      <w:tr w:rsidTr="008E7EBD">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MEM18049C</w:t>
            </w:r>
          </w:p>
        </w:tc>
        <w:tc>
          <w:tcPr>
            <w:tcW w:w="3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BodyText"/>
            </w:pPr>
            <w:r w:rsidRPr="00F24CE7">
              <w:t>Disconnect/reconnect fixed wired equipment which use up to 1000 volts a.c./1500 volts d.c.</w:t>
            </w:r>
          </w:p>
        </w:tc>
      </w:tr>
    </w:tbl>
    <w:p w:rsidR="008E7EBD" w:rsidP="00F24CE7">
      <w:pPr>
        <w:pStyle w:val="BodyText"/>
      </w:pPr>
    </w:p>
    <w:p w:rsidR="008E7EBD" w:rsidP="00F24CE7">
      <w:pPr>
        <w:pStyle w:val="BodyText"/>
      </w:pPr>
    </w:p>
    <w:p w:rsidR="00000000" w:rsidRPr="00F24CE7" w:rsidP="00F24CE7">
      <w:pPr>
        <w:pStyle w:val="Heading1"/>
      </w:pPr>
      <w:bookmarkStart w:id="6" w:name="O_212343"/>
      <w:bookmarkEnd w:id="6"/>
      <w:r w:rsidRPr="00F24CE7">
        <w:t>Employability Skills Information</w:t>
      </w:r>
    </w:p>
    <w:tbl>
      <w:tblPr>
        <w:tblW w:w="0" w:type="auto"/>
        <w:tblLayout w:type="fixed"/>
        <w:tblCellMar>
          <w:left w:w="62" w:type="dxa"/>
          <w:right w:w="62" w:type="dxa"/>
        </w:tblCellMar>
        <w:tblLook w:val="0000"/>
      </w:tblPr>
      <w:tblGrid>
        <w:gridCol w:w="2802"/>
        <w:gridCol w:w="5720"/>
      </w:tblGrid>
      <w:tr w:rsidTr="008E7EB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BodyText"/>
            </w:pPr>
            <w:r w:rsidRPr="00F24CE7">
              <w:t>This unit contains employability skills.</w:t>
            </w:r>
          </w:p>
        </w:tc>
      </w:tr>
    </w:tbl>
    <w:p w:rsidR="008E7EBD" w:rsidP="00F24CE7">
      <w:pPr>
        <w:pStyle w:val="BodyText"/>
      </w:pPr>
    </w:p>
    <w:p w:rsidR="008E7EBD" w:rsidP="00F24CE7">
      <w:pPr>
        <w:pStyle w:val="BodyText"/>
      </w:pPr>
    </w:p>
    <w:p w:rsidR="00000000" w:rsidRPr="00F24CE7" w:rsidP="00F24CE7">
      <w:pPr>
        <w:pStyle w:val="Heading1"/>
      </w:pPr>
      <w:bookmarkStart w:id="7" w:name="O_290318"/>
      <w:bookmarkEnd w:id="7"/>
      <w:r w:rsidRPr="00F24CE7">
        <w:t>Elements and Performance Criteria Pre-Content</w:t>
      </w:r>
    </w:p>
    <w:tbl>
      <w:tblPr>
        <w:tblW w:w="0" w:type="auto"/>
        <w:tblLayout w:type="fixed"/>
        <w:tblCellMar>
          <w:left w:w="62" w:type="dxa"/>
          <w:right w:w="62" w:type="dxa"/>
        </w:tblCellMar>
        <w:tblLook w:val="0000"/>
      </w:tblPr>
      <w:tblGrid>
        <w:gridCol w:w="2609"/>
        <w:gridCol w:w="5913"/>
      </w:tblGrid>
      <w:tr w:rsidTr="008E7EBD">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Elements describe the essential outcomes of a unit of competency.</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BodyText"/>
            </w:pPr>
            <w:r w:rsidRPr="00F24CE7">
              <w:t>Performance criteria describe the performance needed to demonstrate achievement of the element. Where bold italicised text is used, further info</w:t>
            </w:r>
            <w:r w:rsidRPr="00F24CE7">
              <w:t>rmation is detailed in the required skills and knowledge section and the range statement. Assessment of performance is to be consistent with the evidence guide.</w:t>
            </w:r>
          </w:p>
        </w:tc>
      </w:tr>
    </w:tbl>
    <w:p w:rsidR="00000000" w:rsidRPr="00F24CE7" w:rsidP="00F24CE7">
      <w:pPr>
        <w:pStyle w:val="BodyText"/>
      </w:pPr>
    </w:p>
    <w:p w:rsidR="00000000" w:rsidRPr="00F24CE7" w:rsidP="00F24CE7">
      <w:pPr>
        <w:pStyle w:val="AllowPageBreak"/>
      </w:pPr>
    </w:p>
    <w:p w:rsidR="00000000" w:rsidRPr="00F24CE7" w:rsidP="00F24CE7">
      <w:pPr>
        <w:pStyle w:val="Heading1"/>
      </w:pPr>
      <w:bookmarkStart w:id="8" w:name="O_236985"/>
      <w:bookmarkEnd w:id="8"/>
      <w:r w:rsidRPr="00F24CE7">
        <w:t>Elements and Performance Criteria</w:t>
      </w:r>
    </w:p>
    <w:tbl>
      <w:tblPr>
        <w:tblW w:w="0" w:type="auto"/>
        <w:tblLayout w:type="fixed"/>
        <w:tblCellMar>
          <w:left w:w="62" w:type="dxa"/>
          <w:right w:w="62" w:type="dxa"/>
        </w:tblCellMar>
        <w:tblLook w:val="0000"/>
      </w:tblPr>
      <w:tblGrid>
        <w:gridCol w:w="2609"/>
        <w:gridCol w:w="5913"/>
      </w:tblGrid>
      <w:tr w:rsidTr="008E7EBD">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BodyText"/>
            </w:pPr>
            <w:r w:rsidRPr="00F24CE7">
              <w:rPr>
                <w:rStyle w:val="SpecialBold"/>
              </w:rPr>
              <w:t>ELEMENT</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PERFORMANCE CRITERIA</w:t>
            </w:r>
          </w:p>
        </w:tc>
      </w:tr>
      <w:tr w:rsidTr="008E7EBD">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List"/>
              <w:rPr>
                <w:lang w:val="en-NZ"/>
              </w:rPr>
            </w:pPr>
            <w:r w:rsidRPr="00F24CE7">
              <w:t>1.</w:t>
            </w:r>
            <w:r w:rsidRPr="00F24CE7">
              <w:tab/>
            </w:r>
            <w:r w:rsidRPr="00F24CE7">
              <w:t xml:space="preserve">Locate fault </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List2"/>
            </w:pPr>
            <w:r w:rsidRPr="00F24CE7">
              <w:t>1.1.</w:t>
            </w:r>
            <w:r w:rsidRPr="00F24CE7">
              <w:tab/>
              <w:t>Circuit/system function and characteristics are determined by reference to circuit diagrams, specifications, schematics and/or consultation with technical adviser.</w:t>
            </w:r>
          </w:p>
          <w:p w:rsidR="00000000" w:rsidRPr="00F24CE7" w:rsidP="00F24CE7">
            <w:pPr>
              <w:pStyle w:val="List2"/>
            </w:pPr>
            <w:r w:rsidRPr="00F24CE7">
              <w:t>1.2.</w:t>
            </w:r>
            <w:r w:rsidRPr="00F24CE7">
              <w:tab/>
              <w:t>Where appropriate, built-in fault indicators and error codes are exa</w:t>
            </w:r>
            <w:r w:rsidRPr="00F24CE7">
              <w:t>mined and correctly interpreted, and results are recorded to standard operational procedures.</w:t>
            </w:r>
          </w:p>
          <w:p w:rsidR="00000000" w:rsidRPr="00F24CE7" w:rsidP="00F24CE7">
            <w:pPr>
              <w:pStyle w:val="List2"/>
            </w:pPr>
            <w:r w:rsidRPr="00F24CE7">
              <w:t>1.3.</w:t>
            </w:r>
            <w:r w:rsidRPr="00F24CE7">
              <w:tab/>
              <w:t>Where appropriate, circuit(s) are correctly isolated from power supply.</w:t>
            </w:r>
          </w:p>
          <w:p w:rsidR="00000000" w:rsidRPr="00F24CE7" w:rsidP="00F24CE7">
            <w:pPr>
              <w:pStyle w:val="List2"/>
            </w:pPr>
            <w:r w:rsidRPr="00F24CE7">
              <w:t>1.4.</w:t>
            </w:r>
            <w:r w:rsidRPr="00F24CE7">
              <w:tab/>
              <w:t>Faults are verified or localised using correct and appropriate techniques, proce</w:t>
            </w:r>
            <w:r w:rsidRPr="00F24CE7">
              <w:t>dures, tools and test equipment.</w:t>
            </w:r>
          </w:p>
          <w:p w:rsidR="00000000" w:rsidP="00F24CE7">
            <w:pPr>
              <w:pStyle w:val="List2"/>
              <w:rPr>
                <w:lang w:val="en-NZ"/>
              </w:rPr>
            </w:pPr>
            <w:r w:rsidRPr="00F24CE7">
              <w:t>1.5.</w:t>
            </w:r>
            <w:r w:rsidRPr="00F24CE7">
              <w:tab/>
              <w:t>Faults are recorded to standard operating procedures.</w:t>
            </w:r>
          </w:p>
        </w:tc>
      </w:tr>
      <w:tr w:rsidTr="008E7EBD">
        <w:tblPrEx>
          <w:tblW w:w="0" w:type="auto"/>
          <w:tblLayout w:type="fixed"/>
          <w:tblCellMar>
            <w:left w:w="62" w:type="dxa"/>
            <w:right w:w="62" w:type="dxa"/>
          </w:tblCellMar>
          <w:tblLook w:val="0000"/>
        </w:tblPrEx>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List"/>
              <w:rPr>
                <w:lang w:val="en-NZ"/>
              </w:rPr>
            </w:pPr>
            <w:r w:rsidRPr="00F24CE7">
              <w:t>2.</w:t>
            </w:r>
            <w:r w:rsidRPr="00F24CE7">
              <w:tab/>
              <w:t>Repair/rectify fault(s)</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List2"/>
            </w:pPr>
            <w:r w:rsidRPr="00F24CE7">
              <w:t>2.1.</w:t>
            </w:r>
            <w:r w:rsidRPr="00F24CE7">
              <w:tab/>
              <w:t>Circuit/system is repaired, replaced or adjusted to specifications or manufacturers' requirements using correct and appropriate tec</w:t>
            </w:r>
            <w:r w:rsidRPr="00F24CE7">
              <w:t>hniques, procedures, tools and equipment.</w:t>
            </w:r>
          </w:p>
          <w:p w:rsidR="00000000" w:rsidRPr="00F24CE7" w:rsidP="00F24CE7">
            <w:pPr>
              <w:pStyle w:val="List2"/>
            </w:pPr>
            <w:r w:rsidRPr="00F24CE7">
              <w:t>2.2.</w:t>
            </w:r>
            <w:r w:rsidRPr="00F24CE7">
              <w:tab/>
              <w:t>Circuit/system is checked and tested using correct and appropriate techniques, procedures, tools and equipment for compliance with site or manufacturers' specifications.</w:t>
            </w:r>
          </w:p>
          <w:p w:rsidR="00000000" w:rsidRPr="00F24CE7" w:rsidP="00F24CE7">
            <w:pPr>
              <w:pStyle w:val="List2"/>
            </w:pPr>
            <w:r w:rsidRPr="00F24CE7">
              <w:t>2.3.</w:t>
            </w:r>
            <w:r w:rsidRPr="00F24CE7">
              <w:tab/>
              <w:t>Where appropriate, repair/rectific</w:t>
            </w:r>
            <w:r w:rsidRPr="00F24CE7">
              <w:t>ation report is recorded to standard operating procedures.</w:t>
            </w:r>
          </w:p>
        </w:tc>
      </w:tr>
    </w:tbl>
    <w:p w:rsidR="008E7EBD" w:rsidP="00F24CE7">
      <w:pPr>
        <w:pStyle w:val="BodyText"/>
      </w:pPr>
    </w:p>
    <w:p w:rsidR="008E7EBD" w:rsidP="00F24CE7">
      <w:pPr>
        <w:pStyle w:val="BodyText"/>
      </w:pPr>
    </w:p>
    <w:p w:rsidR="00000000" w:rsidRPr="00F24CE7" w:rsidP="00F24CE7">
      <w:pPr>
        <w:pStyle w:val="Heading1"/>
      </w:pPr>
      <w:bookmarkStart w:id="9" w:name="O_260935"/>
      <w:bookmarkEnd w:id="9"/>
      <w:r w:rsidRPr="00F24CE7">
        <w:t>Required Skills and Knowledge</w:t>
      </w:r>
    </w:p>
    <w:tbl>
      <w:tblPr>
        <w:tblW w:w="0" w:type="auto"/>
        <w:tblLayout w:type="fixed"/>
        <w:tblCellMar>
          <w:left w:w="62" w:type="dxa"/>
          <w:right w:w="62" w:type="dxa"/>
        </w:tblCellMar>
        <w:tblLook w:val="0000"/>
      </w:tblPr>
      <w:tblGrid>
        <w:gridCol w:w="8522"/>
      </w:tblGrid>
      <w:tr w:rsidTr="008E7EB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REQUIRED SKILLS AND KNOWLEDGE</w:t>
            </w:r>
          </w:p>
        </w:tc>
      </w:tr>
      <w:tr w:rsidTr="008E7EB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This section describes the skills and knowledge required for this unit.</w:t>
            </w:r>
          </w:p>
        </w:tc>
      </w:tr>
      <w:tr w:rsidTr="008E7E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Required skills</w:t>
            </w:r>
          </w:p>
        </w:tc>
      </w:tr>
      <w:tr w:rsidTr="008E7E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BodyText"/>
            </w:pPr>
            <w:r w:rsidRPr="00F24CE7">
              <w:t>Look for evidence that confirms skills in:</w:t>
            </w:r>
          </w:p>
          <w:p w:rsidR="00000000" w:rsidRPr="00F24CE7" w:rsidP="00F24CE7">
            <w:pPr>
              <w:pStyle w:val="ListBullet"/>
            </w:pPr>
            <w:r w:rsidRPr="00F24CE7">
              <w:t xml:space="preserve">using diagnostic skills to identify and correct faulty operation </w:t>
            </w:r>
          </w:p>
          <w:p w:rsidR="00000000" w:rsidRPr="00F24CE7" w:rsidP="00F24CE7">
            <w:pPr>
              <w:pStyle w:val="ListBullet"/>
            </w:pPr>
            <w:r w:rsidRPr="00F24CE7">
              <w:t>managing multiple processes</w:t>
            </w:r>
          </w:p>
          <w:p w:rsidR="00000000" w:rsidRPr="00F24CE7" w:rsidP="00F24CE7">
            <w:pPr>
              <w:pStyle w:val="ListBullet"/>
            </w:pPr>
            <w:r w:rsidRPr="00F24CE7">
              <w:t xml:space="preserve">interpreting and using relevant circuit diagrams, specifications, schematics </w:t>
            </w:r>
          </w:p>
          <w:p w:rsidR="00000000" w:rsidRPr="00F24CE7" w:rsidP="00F24CE7">
            <w:pPr>
              <w:pStyle w:val="ListBullet"/>
            </w:pPr>
            <w:r w:rsidRPr="00F24CE7">
              <w:t>locating reading/recording b</w:t>
            </w:r>
            <w:r w:rsidRPr="00F24CE7">
              <w:t>uilt-in fault indicators</w:t>
            </w:r>
          </w:p>
          <w:p w:rsidR="00000000" w:rsidRPr="00F24CE7" w:rsidP="00F24CE7">
            <w:pPr>
              <w:pStyle w:val="ListBullet"/>
            </w:pPr>
            <w:r w:rsidRPr="00F24CE7">
              <w:t>interpreting error code documents</w:t>
            </w:r>
          </w:p>
          <w:p w:rsidR="00000000" w:rsidRPr="00F24CE7" w:rsidP="00F24CE7">
            <w:pPr>
              <w:pStyle w:val="ListBullet"/>
            </w:pPr>
            <w:r w:rsidRPr="00F24CE7">
              <w:t>isolating electrical circuits from the power supply</w:t>
            </w:r>
          </w:p>
          <w:p w:rsidR="00000000" w:rsidRPr="00F24CE7" w:rsidP="00F24CE7">
            <w:pPr>
              <w:pStyle w:val="ListBullet"/>
            </w:pPr>
            <w:r w:rsidRPr="00F24CE7">
              <w:t xml:space="preserve">tagging isolated circuits </w:t>
            </w:r>
          </w:p>
          <w:p w:rsidR="00000000" w:rsidRPr="00F24CE7" w:rsidP="00F24CE7">
            <w:pPr>
              <w:pStyle w:val="ListBullet"/>
            </w:pPr>
            <w:r w:rsidRPr="00F24CE7">
              <w:t>verifying circuit isolation</w:t>
            </w:r>
          </w:p>
          <w:p w:rsidR="00000000" w:rsidRPr="00F24CE7" w:rsidP="00F24CE7">
            <w:pPr>
              <w:pStyle w:val="ListBullet"/>
            </w:pPr>
            <w:r w:rsidRPr="00F24CE7">
              <w:t>confirming/localising circuit faults using appropriate test equipment, work techniques and</w:t>
            </w:r>
            <w:r w:rsidRPr="00F24CE7">
              <w:t xml:space="preserve"> tools</w:t>
            </w:r>
          </w:p>
          <w:p w:rsidR="00000000" w:rsidRPr="00F24CE7" w:rsidP="00F24CE7">
            <w:pPr>
              <w:pStyle w:val="ListBullet"/>
            </w:pPr>
            <w:r w:rsidRPr="00F24CE7">
              <w:t>recording/reporting faults in electrical circuits</w:t>
            </w:r>
          </w:p>
          <w:p w:rsidR="00000000" w:rsidRPr="00F24CE7" w:rsidP="00F24CE7">
            <w:pPr>
              <w:pStyle w:val="ListBullet"/>
            </w:pPr>
            <w:r w:rsidRPr="00F24CE7">
              <w:t>repairing/adjusting electric circuits</w:t>
            </w:r>
          </w:p>
          <w:p w:rsidR="00000000" w:rsidRPr="00F24CE7" w:rsidP="00F24CE7">
            <w:pPr>
              <w:pStyle w:val="ListBullet"/>
            </w:pPr>
            <w:r w:rsidRPr="00F24CE7">
              <w:t>confirming circuit/s against specification</w:t>
            </w:r>
          </w:p>
          <w:p w:rsidR="00000000" w:rsidP="00F24CE7">
            <w:pPr>
              <w:pStyle w:val="ListBullet"/>
              <w:rPr>
                <w:lang w:val="en-NZ"/>
              </w:rPr>
            </w:pPr>
            <w:r w:rsidRPr="00F24CE7">
              <w:t>recording rectification of the circuit(s)</w:t>
            </w:r>
          </w:p>
        </w:tc>
      </w:tr>
      <w:tr w:rsidTr="008E7E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Required knowledge</w:t>
            </w:r>
          </w:p>
        </w:tc>
      </w:tr>
      <w:tr w:rsidTr="008E7EB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BodyText"/>
            </w:pPr>
            <w:r w:rsidRPr="00F24CE7">
              <w:t>Look for evidence that confirms knowledge of:</w:t>
            </w:r>
          </w:p>
          <w:p w:rsidR="00000000" w:rsidRPr="00F24CE7" w:rsidP="00F24CE7">
            <w:pPr>
              <w:pStyle w:val="ListBullet"/>
            </w:pPr>
            <w:r w:rsidRPr="00F24CE7">
              <w:t xml:space="preserve">circuit characteristics </w:t>
            </w:r>
          </w:p>
          <w:p w:rsidR="00000000" w:rsidRPr="00F24CE7" w:rsidP="00F24CE7">
            <w:pPr>
              <w:pStyle w:val="ListBullet"/>
            </w:pPr>
            <w:r w:rsidRPr="00F24CE7">
              <w:t xml:space="preserve">hazards associated with the electrical circuit(s) </w:t>
            </w:r>
          </w:p>
          <w:p w:rsidR="00000000" w:rsidRPr="00F24CE7" w:rsidP="00F24CE7">
            <w:pPr>
              <w:pStyle w:val="ListBullet"/>
            </w:pPr>
            <w:r w:rsidRPr="00F24CE7">
              <w:t>relevant regulatory requirements</w:t>
            </w:r>
          </w:p>
          <w:p w:rsidR="00000000" w:rsidRPr="00F24CE7" w:rsidP="00F24CE7">
            <w:pPr>
              <w:pStyle w:val="ListBullet"/>
            </w:pPr>
            <w:r w:rsidRPr="00F24CE7">
              <w:t>errors indicated by built-in devices</w:t>
            </w:r>
          </w:p>
          <w:p w:rsidR="00000000" w:rsidRPr="00F24CE7" w:rsidP="00F24CE7">
            <w:pPr>
              <w:pStyle w:val="ListBullet"/>
            </w:pPr>
            <w:r w:rsidRPr="00F24CE7">
              <w:t>circuit isolation procedures</w:t>
            </w:r>
          </w:p>
          <w:p w:rsidR="00000000" w:rsidRPr="00F24CE7" w:rsidP="00F24CE7">
            <w:pPr>
              <w:pStyle w:val="ListBullet"/>
            </w:pPr>
            <w:r w:rsidRPr="00F24CE7">
              <w:t xml:space="preserve">common electrical test instruments and their application </w:t>
            </w:r>
          </w:p>
          <w:p w:rsidR="00000000" w:rsidRPr="00F24CE7" w:rsidP="00F24CE7">
            <w:pPr>
              <w:pStyle w:val="ListBullet"/>
            </w:pPr>
            <w:r w:rsidRPr="00F24CE7">
              <w:t>common techniques for t</w:t>
            </w:r>
            <w:r w:rsidRPr="00F24CE7">
              <w:t>esting electrical circuits</w:t>
            </w:r>
          </w:p>
          <w:p w:rsidR="00000000" w:rsidRPr="00F24CE7" w:rsidP="00F24CE7">
            <w:pPr>
              <w:pStyle w:val="ListBullet"/>
            </w:pPr>
            <w:r w:rsidRPr="00F24CE7">
              <w:t>recording/reporting requirements for electrical circuit faults</w:t>
            </w:r>
          </w:p>
          <w:p w:rsidR="00000000" w:rsidRPr="00F24CE7" w:rsidP="00F24CE7">
            <w:pPr>
              <w:pStyle w:val="ListBullet"/>
            </w:pPr>
            <w:r w:rsidRPr="00F24CE7">
              <w:t>appropriate techniques/procedures for returning the circuit/s to specification</w:t>
            </w:r>
          </w:p>
          <w:p w:rsidR="00000000" w:rsidRPr="00F24CE7" w:rsidP="00F24CE7">
            <w:pPr>
              <w:pStyle w:val="ListBullet"/>
            </w:pPr>
            <w:r w:rsidRPr="00F24CE7">
              <w:t>site/manufacturers' circuit specifications</w:t>
            </w:r>
          </w:p>
          <w:p w:rsidR="00000000" w:rsidRPr="00F24CE7" w:rsidP="00F24CE7">
            <w:pPr>
              <w:pStyle w:val="ListBullet"/>
            </w:pPr>
            <w:r w:rsidRPr="00F24CE7">
              <w:t>requirements for recording circuit rectifica</w:t>
            </w:r>
            <w:r w:rsidRPr="00F24CE7">
              <w:t>tions</w:t>
            </w:r>
          </w:p>
          <w:p w:rsidR="00000000" w:rsidRPr="00F24CE7" w:rsidP="00F24CE7">
            <w:pPr>
              <w:pStyle w:val="ListBullet"/>
            </w:pPr>
            <w:r w:rsidRPr="00F24CE7">
              <w:t>any applicable industry standards, national/Australian standards, NOHSC guides, State/Territory regulatory codes of practice/standards</w:t>
            </w:r>
          </w:p>
          <w:p w:rsidR="00000000" w:rsidRPr="00F24CE7" w:rsidP="00F24CE7">
            <w:pPr>
              <w:pStyle w:val="ListBullet"/>
            </w:pPr>
            <w:r w:rsidRPr="00F24CE7">
              <w:t xml:space="preserve">use and application of personal protective equipment </w:t>
            </w:r>
          </w:p>
          <w:p w:rsidR="00000000" w:rsidRPr="00F24CE7" w:rsidP="00F24CE7">
            <w:pPr>
              <w:pStyle w:val="ListBullet"/>
            </w:pPr>
            <w:r w:rsidRPr="00F24CE7">
              <w:t>safe work practices and procedures</w:t>
            </w:r>
          </w:p>
        </w:tc>
      </w:tr>
    </w:tbl>
    <w:p w:rsidR="008E7EBD" w:rsidP="00F24CE7">
      <w:pPr>
        <w:pStyle w:val="BodyText"/>
      </w:pPr>
    </w:p>
    <w:p w:rsidR="008E7EBD" w:rsidP="00F24CE7">
      <w:pPr>
        <w:pStyle w:val="BodyText"/>
      </w:pPr>
    </w:p>
    <w:p w:rsidR="00000000" w:rsidRPr="00F24CE7" w:rsidP="00F24CE7">
      <w:pPr>
        <w:pStyle w:val="AllowPageBreak"/>
      </w:pPr>
    </w:p>
    <w:p w:rsidR="00000000" w:rsidRPr="00F24CE7" w:rsidP="00F24CE7">
      <w:pPr>
        <w:pStyle w:val="Heading1"/>
      </w:pPr>
      <w:bookmarkStart w:id="10" w:name="O_244969"/>
      <w:bookmarkEnd w:id="10"/>
      <w:r w:rsidRPr="00F24CE7">
        <w:t>Evidence Guide</w:t>
      </w:r>
    </w:p>
    <w:tbl>
      <w:tblPr>
        <w:tblW w:w="9570" w:type="dxa"/>
        <w:tblLayout w:type="fixed"/>
        <w:tblCellMar>
          <w:left w:w="62" w:type="dxa"/>
          <w:right w:w="62" w:type="dxa"/>
        </w:tblCellMar>
        <w:tblLook w:val="0000"/>
      </w:tblPr>
      <w:tblGrid>
        <w:gridCol w:w="3908"/>
        <w:gridCol w:w="5662"/>
      </w:tblGrid>
      <w:tr w:rsidTr="008E7EB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EVIDENCE GUIDE</w:t>
            </w:r>
          </w:p>
        </w:tc>
      </w:tr>
      <w:tr w:rsidTr="008E7EB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The evidence guide provides advice on assessment and must be read in conjunction with the performance criteria, required skills and knowledge, range statement and the Assessment Guidelines for the Training Pa</w:t>
            </w:r>
            <w:r w:rsidRPr="00F24CE7">
              <w:t>ckage.</w:t>
            </w:r>
          </w:p>
        </w:tc>
      </w:tr>
      <w:tr w:rsidTr="008E7E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A person who demonstrates competency in this unit must be able to fault find and repair/rectify complex electrical circuits. Competency in this unit cannot be claimed until all prerequisites have been satisfied.</w:t>
            </w:r>
          </w:p>
        </w:tc>
      </w:tr>
      <w:tr w:rsidTr="008E7E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Assessors must be satisfied that the candidate can competently and consistently perform all elements of the unit as specified by the criteria, including required k</w:t>
            </w:r>
            <w:r w:rsidRPr="00F24CE7">
              <w:t>nowledge, and be capable of applying the competency in new and different situations and contexts.</w:t>
            </w:r>
          </w:p>
        </w:tc>
      </w:tr>
      <w:tr w:rsidTr="008E7E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BodyText"/>
            </w:pPr>
            <w:r w:rsidRPr="00F24CE7">
              <w:t>This unit may be assessed on the job, off the job or a combination of both on and off the job. Where assessm</w:t>
            </w:r>
            <w:r w:rsidRPr="00F24CE7">
              <w:t>ent occurs off the job, that is the candidate is not in productive work, then an appropriate simulation must be used where the range of conditions reflects realistic workplace situations. The competencies covered by this unit would be demonstrated by an in</w:t>
            </w:r>
            <w:r w:rsidRPr="00F24CE7">
              <w:t xml:space="preserve">dividual working alone or as part of a team. The assessment environment should not disadvantage the candidate. </w:t>
            </w:r>
          </w:p>
          <w:p w:rsidR="00000000" w:rsidP="00F24CE7">
            <w:pPr>
              <w:pStyle w:val="BodyText"/>
              <w:rPr>
                <w:lang w:val="en-NZ"/>
              </w:rPr>
            </w:pPr>
            <w:r w:rsidRPr="00F24CE7">
              <w:t>This unit could be assessed in conjunction with any other units addressing the safety, quality, communication, materials handling, recording and</w:t>
            </w:r>
            <w:r w:rsidRPr="00F24CE7">
              <w:t xml:space="preserve"> reporting associated with fault finding and repairing/rectifying complex electrical circuits, or other units requiring the exercise of the skills and knowledge covered by this unit.</w:t>
            </w:r>
          </w:p>
        </w:tc>
      </w:tr>
      <w:tr w:rsidTr="008E7E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Assessors should gather a range of evidence that is</w:t>
            </w:r>
            <w:r w:rsidRPr="00F24CE7">
              <w:t xml:space="preserve"> valid, sufficient, current and authentic. Evidence can be gathered through a variety of ways including direct observation, supervisor's reports, project work, samples and questioning. Questioning techniques should not require language, literacy and numera</w:t>
            </w:r>
            <w:r w:rsidRPr="00F24CE7">
              <w:t>cy skills beyond those required in this unit of competency. The candidate must have access to all tools, equipment, materials and documentation required. The candidate must be permitted to refer to any relevant workplace procedures, product and manufacturi</w:t>
            </w:r>
            <w:r w:rsidRPr="00F24CE7">
              <w:t>ng specifications, codes, standards, manuals and reference materials.</w:t>
            </w:r>
          </w:p>
        </w:tc>
      </w:tr>
      <w:tr w:rsidTr="008E7EB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BodyText"/>
            </w:pPr>
          </w:p>
        </w:tc>
      </w:tr>
    </w:tbl>
    <w:p w:rsidR="008E7EBD" w:rsidP="00F24CE7">
      <w:pPr>
        <w:pStyle w:val="BodyText"/>
      </w:pPr>
    </w:p>
    <w:p w:rsidR="008E7EBD" w:rsidP="00F24CE7">
      <w:pPr>
        <w:pStyle w:val="BodyText"/>
      </w:pPr>
    </w:p>
    <w:p w:rsidR="00000000" w:rsidRPr="00F24CE7" w:rsidP="00F24CE7">
      <w:pPr>
        <w:pStyle w:val="Heading1"/>
      </w:pPr>
      <w:bookmarkStart w:id="11" w:name="O_252952"/>
      <w:bookmarkEnd w:id="11"/>
      <w:r w:rsidRPr="00F24CE7">
        <w:t>Range Statement</w:t>
      </w:r>
    </w:p>
    <w:tbl>
      <w:tblPr>
        <w:tblW w:w="0" w:type="auto"/>
        <w:tblLayout w:type="fixed"/>
        <w:tblCellMar>
          <w:left w:w="62" w:type="dxa"/>
          <w:right w:w="62" w:type="dxa"/>
        </w:tblCellMar>
        <w:tblLook w:val="0000"/>
      </w:tblPr>
      <w:tblGrid>
        <w:gridCol w:w="3509"/>
        <w:gridCol w:w="5013"/>
      </w:tblGrid>
      <w:tr w:rsidTr="008E7EB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RANGE STATEMENT</w:t>
            </w:r>
          </w:p>
        </w:tc>
      </w:tr>
      <w:tr w:rsidTr="008E7EB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The range statement relates to the unit of competency as a whole. It allows for different work environments and situations that may affect performance. Bold italicised wording, if used in the performance criteria, is detailed below. Essential operating con</w:t>
            </w:r>
            <w:r w:rsidRPr="00F24CE7">
              <w:t>ditions that may be present with training and assessment (depending on the work situation, needs of the candidate, accessibility of the item, and local industry and regional contexts) may also be included.</w:t>
            </w:r>
          </w:p>
        </w:tc>
      </w:tr>
      <w:tr w:rsidTr="008E7EB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Circuit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A complex circuit is defined as interdep</w:t>
            </w:r>
            <w:r w:rsidRPr="00F24CE7">
              <w:t>endent circuits</w:t>
            </w:r>
          </w:p>
        </w:tc>
      </w:tr>
      <w:tr w:rsidTr="008E7EB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Appropriate techniques</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t>Testing for voltage, current, frequency, polarity, phase, phase rotation, circuit continuity, insulation resistance, earth continuity etc.</w:t>
            </w:r>
          </w:p>
        </w:tc>
      </w:tr>
      <w:tr w:rsidTr="008E7EBD">
        <w:tblPrEx>
          <w:tblW w:w="0" w:type="auto"/>
          <w:tblLayout w:type="fixed"/>
          <w:tblCellMar>
            <w:left w:w="62" w:type="dxa"/>
            <w:right w:w="62" w:type="dxa"/>
          </w:tblCellMar>
          <w:tblLook w:val="0000"/>
        </w:tblPrEx>
        <w:tc>
          <w:tcPr>
            <w:tcW w:w="35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Test equipment</w:t>
            </w:r>
          </w:p>
        </w:tc>
        <w:tc>
          <w:tcPr>
            <w:tcW w:w="50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BodyText"/>
            </w:pPr>
            <w:r w:rsidRPr="00F24CE7">
              <w:t xml:space="preserve">Continuity testers, ammeters, voltmeters, multimeters, tong testers, wattmeters, cathode ray oscilloscopes, etc. </w:t>
            </w:r>
          </w:p>
        </w:tc>
      </w:tr>
    </w:tbl>
    <w:p w:rsidR="008E7EBD" w:rsidP="00F24CE7">
      <w:pPr>
        <w:pStyle w:val="BodyText"/>
      </w:pPr>
    </w:p>
    <w:p w:rsidR="008E7EBD" w:rsidP="00F24CE7">
      <w:pPr>
        <w:pStyle w:val="BodyText"/>
      </w:pPr>
    </w:p>
    <w:p w:rsidR="00000000" w:rsidRPr="00F24CE7" w:rsidP="00F24CE7">
      <w:pPr>
        <w:pStyle w:val="Heading1"/>
      </w:pPr>
      <w:bookmarkStart w:id="12" w:name="O_212348"/>
      <w:bookmarkEnd w:id="12"/>
      <w:r w:rsidRPr="00F24CE7">
        <w:t>Unit Sector(s)</w:t>
      </w:r>
    </w:p>
    <w:tbl>
      <w:tblPr>
        <w:tblW w:w="0" w:type="auto"/>
        <w:tblLayout w:type="fixed"/>
        <w:tblCellMar>
          <w:left w:w="62" w:type="dxa"/>
          <w:right w:w="62" w:type="dxa"/>
        </w:tblCellMar>
        <w:tblLook w:val="0000"/>
      </w:tblPr>
      <w:tblGrid>
        <w:gridCol w:w="2654"/>
        <w:gridCol w:w="5868"/>
      </w:tblGrid>
      <w:tr w:rsidTr="008E7EB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BodyText"/>
            </w:pPr>
          </w:p>
        </w:tc>
      </w:tr>
    </w:tbl>
    <w:p w:rsidR="008E7EBD" w:rsidP="00F24CE7">
      <w:pPr>
        <w:pStyle w:val="BodyText"/>
      </w:pPr>
    </w:p>
    <w:p w:rsidR="008E7EBD" w:rsidP="00F24CE7">
      <w:pPr>
        <w:pStyle w:val="BodyText"/>
      </w:pPr>
    </w:p>
    <w:p w:rsidR="00000000" w:rsidRPr="00F24CE7" w:rsidP="00F24CE7">
      <w:pPr>
        <w:pStyle w:val="Heading1"/>
      </w:pPr>
      <w:bookmarkStart w:id="13" w:name="O_212345"/>
      <w:bookmarkEnd w:id="13"/>
      <w:r w:rsidRPr="00F24CE7">
        <w:t>Co-requisite units</w:t>
      </w:r>
    </w:p>
    <w:tbl>
      <w:tblPr>
        <w:tblW w:w="0" w:type="auto"/>
        <w:tblLayout w:type="fixed"/>
        <w:tblCellMar>
          <w:left w:w="62" w:type="dxa"/>
          <w:right w:w="62" w:type="dxa"/>
        </w:tblCellMar>
        <w:tblLook w:val="0000"/>
      </w:tblPr>
      <w:tblGrid>
        <w:gridCol w:w="2641"/>
        <w:gridCol w:w="1322"/>
        <w:gridCol w:w="4559"/>
      </w:tblGrid>
      <w:tr w:rsidTr="008E7EB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p>
        </w:tc>
      </w:tr>
      <w:tr w:rsidTr="008E7E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p>
        </w:tc>
      </w:tr>
      <w:tr w:rsidTr="008E7EB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BodyText"/>
            </w:pPr>
          </w:p>
        </w:tc>
      </w:tr>
    </w:tbl>
    <w:p w:rsidR="008E7EBD" w:rsidP="00F24CE7">
      <w:pPr>
        <w:pStyle w:val="BodyText"/>
      </w:pPr>
    </w:p>
    <w:p w:rsidR="008E7EBD" w:rsidP="00F24CE7">
      <w:pPr>
        <w:pStyle w:val="BodyText"/>
      </w:pPr>
    </w:p>
    <w:p w:rsidR="00000000" w:rsidRPr="00F24CE7" w:rsidP="00F24CE7">
      <w:pPr>
        <w:pStyle w:val="Heading1"/>
      </w:pPr>
      <w:bookmarkStart w:id="14" w:name="O_212347"/>
      <w:bookmarkEnd w:id="14"/>
      <w:r w:rsidRPr="00F24CE7">
        <w:t>Competency field</w:t>
      </w:r>
    </w:p>
    <w:tbl>
      <w:tblPr>
        <w:tblW w:w="0" w:type="auto"/>
        <w:tblLayout w:type="fixed"/>
        <w:tblCellMar>
          <w:left w:w="62" w:type="dxa"/>
          <w:right w:w="62" w:type="dxa"/>
        </w:tblCellMar>
        <w:tblLook w:val="0000"/>
      </w:tblPr>
      <w:tblGrid>
        <w:gridCol w:w="2775"/>
        <w:gridCol w:w="5747"/>
      </w:tblGrid>
      <w:tr w:rsidTr="008E7EB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CE7">
            <w:pPr>
              <w:pStyle w:val="BodyText"/>
              <w:rPr>
                <w:lang w:val="en-NZ"/>
              </w:rPr>
            </w:pPr>
            <w:r w:rsidRPr="00F24CE7">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CE7" w:rsidP="00F24CE7">
            <w:pPr>
              <w:pStyle w:val="BodyText"/>
            </w:pPr>
            <w:r w:rsidRPr="00F24CE7">
              <w:t>Maintenance and diagnostics</w:t>
            </w:r>
          </w:p>
        </w:tc>
      </w:tr>
    </w:tbl>
    <w:p w:rsidR="008E7EBD" w:rsidP="00F24CE7">
      <w:pPr>
        <w:pStyle w:val="BodyText"/>
      </w:pPr>
    </w:p>
    <w:p w:rsidR="008E7EBD" w:rsidP="00F24CE7">
      <w:pPr>
        <w:pStyle w:val="BodyText"/>
      </w:pPr>
    </w:p>
    <w:p w:rsidR="00000000" w:rsidRPr="00F24CE7" w:rsidP="00F24CE7"/>
    <w:sectPr w:rsidSect="00F24C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7EBD" w:rsidP="008E7E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EBD" w:rsidP="00F24C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E7EBD" w:rsidP="00F24C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E7EBD" w:rsidP="00F24C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E7EBD" w:rsidP="008E7EB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C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EBD" w:rsidP="00F24CE7">
    <w:pPr>
      <w:pStyle w:val="Header"/>
      <w:framePr w:wrap="around"/>
    </w:pPr>
    <w:r>
      <w:fldChar w:fldCharType="begin"/>
    </w:r>
    <w:r>
      <w:instrText xml:space="preserve"> TITLE   \* MERGEFORMAT </w:instrText>
    </w:r>
    <w:r>
      <w:fldChar w:fldCharType="separate"/>
    </w:r>
    <w:r>
      <w:t>MEM18051B Fault find and repair/rectify complex electrical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E7EBD" w:rsidP="00F24C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689B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BEBA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C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4CE7"/>
    <w:pPr>
      <w:spacing w:before="360" w:after="60"/>
      <w:outlineLvl w:val="0"/>
    </w:pPr>
    <w:rPr>
      <w:sz w:val="32"/>
    </w:rPr>
  </w:style>
  <w:style w:type="paragraph" w:styleId="Heading2">
    <w:name w:val="heading 2"/>
    <w:basedOn w:val="HeadingBase"/>
    <w:next w:val="BodyText"/>
    <w:link w:val="Heading2Char"/>
    <w:qFormat/>
    <w:rsid w:val="00F24CE7"/>
    <w:pPr>
      <w:keepLines/>
      <w:spacing w:before="240" w:after="120"/>
      <w:outlineLvl w:val="1"/>
    </w:pPr>
    <w:rPr>
      <w:sz w:val="28"/>
      <w:szCs w:val="40"/>
    </w:rPr>
  </w:style>
  <w:style w:type="paragraph" w:styleId="Heading3">
    <w:name w:val="heading 3"/>
    <w:basedOn w:val="HeadingBase"/>
    <w:next w:val="BodyText"/>
    <w:link w:val="Heading3Char"/>
    <w:qFormat/>
    <w:rsid w:val="00F24CE7"/>
    <w:pPr>
      <w:spacing w:before="180" w:after="120"/>
      <w:outlineLvl w:val="2"/>
    </w:pPr>
    <w:rPr>
      <w:spacing w:val="-10"/>
      <w:kern w:val="32"/>
    </w:rPr>
  </w:style>
  <w:style w:type="paragraph" w:styleId="Heading4">
    <w:name w:val="heading 4"/>
    <w:basedOn w:val="HeadingBase"/>
    <w:next w:val="BodyText"/>
    <w:link w:val="Heading4Char"/>
    <w:qFormat/>
    <w:rsid w:val="00F24CE7"/>
    <w:pPr>
      <w:spacing w:before="160" w:after="120"/>
      <w:outlineLvl w:val="3"/>
    </w:pPr>
    <w:rPr>
      <w:sz w:val="22"/>
    </w:rPr>
  </w:style>
  <w:style w:type="paragraph" w:styleId="Heading5">
    <w:name w:val="heading 5"/>
    <w:basedOn w:val="HeadingBase"/>
    <w:next w:val="Normal"/>
    <w:link w:val="Heading5Char"/>
    <w:qFormat/>
    <w:rsid w:val="00F24CE7"/>
    <w:pPr>
      <w:spacing w:before="80"/>
      <w:outlineLvl w:val="4"/>
    </w:pPr>
    <w:rPr>
      <w:color w:val="918585"/>
      <w:sz w:val="20"/>
    </w:rPr>
  </w:style>
  <w:style w:type="paragraph" w:styleId="Heading6">
    <w:name w:val="heading 6"/>
    <w:basedOn w:val="HeadingBase"/>
    <w:next w:val="Normal"/>
    <w:link w:val="Heading6Char"/>
    <w:qFormat/>
    <w:rsid w:val="00F24CE7"/>
    <w:pPr>
      <w:spacing w:before="60"/>
      <w:outlineLvl w:val="5"/>
    </w:pPr>
    <w:rPr>
      <w:color w:val="918585"/>
      <w:sz w:val="20"/>
    </w:rPr>
  </w:style>
  <w:style w:type="paragraph" w:styleId="Heading7">
    <w:name w:val="heading 7"/>
    <w:basedOn w:val="Normal"/>
    <w:next w:val="Normal"/>
    <w:link w:val="Heading7Char"/>
    <w:qFormat/>
    <w:rsid w:val="00F24CE7"/>
    <w:pPr>
      <w:ind w:left="720"/>
      <w:outlineLvl w:val="6"/>
    </w:pPr>
    <w:rPr>
      <w:i/>
    </w:rPr>
  </w:style>
  <w:style w:type="paragraph" w:styleId="Heading8">
    <w:name w:val="heading 8"/>
    <w:basedOn w:val="Normal"/>
    <w:next w:val="Normal"/>
    <w:link w:val="Heading8Char"/>
    <w:qFormat/>
    <w:rsid w:val="00F24CE7"/>
    <w:pPr>
      <w:ind w:left="720"/>
      <w:outlineLvl w:val="7"/>
    </w:pPr>
    <w:rPr>
      <w:i/>
    </w:rPr>
  </w:style>
  <w:style w:type="paragraph" w:styleId="Heading9">
    <w:name w:val="heading 9"/>
    <w:basedOn w:val="Normal"/>
    <w:next w:val="Normal"/>
    <w:link w:val="Heading9Char"/>
    <w:qFormat/>
    <w:rsid w:val="00F24CE7"/>
    <w:pPr>
      <w:ind w:left="720"/>
      <w:outlineLvl w:val="8"/>
    </w:pPr>
    <w:rPr>
      <w:i/>
    </w:rPr>
  </w:style>
  <w:style w:type="character" w:default="1" w:styleId="DefaultParagraphFont">
    <w:name w:val="Default Paragraph Font"/>
    <w:uiPriority w:val="1"/>
    <w:unhideWhenUsed/>
    <w:rsid w:val="00F24C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CE7"/>
  </w:style>
  <w:style w:type="character" w:customStyle="1" w:styleId="Heading1Char">
    <w:name w:val="Heading 1 Char"/>
    <w:basedOn w:val="DefaultParagraphFont"/>
    <w:link w:val="Heading1"/>
    <w:rsid w:val="00F24CE7"/>
    <w:rPr>
      <w:rFonts w:ascii="Times New Roman" w:eastAsia="Times New Roman" w:hAnsi="Times New Roman" w:cs="Times New Roman"/>
      <w:b/>
      <w:sz w:val="32"/>
      <w:szCs w:val="20"/>
      <w:lang w:eastAsia="en-US"/>
    </w:rPr>
  </w:style>
  <w:style w:type="paragraph" w:styleId="BodyText">
    <w:name w:val="Body Text"/>
    <w:basedOn w:val="Normal"/>
    <w:link w:val="BodyTextChar"/>
    <w:rsid w:val="00F24C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4CE7"/>
    <w:rPr>
      <w:rFonts w:ascii="Times New Roman" w:eastAsia="Times New Roman" w:hAnsi="Times New Roman" w:cs="Times New Roman"/>
      <w:sz w:val="24"/>
      <w:lang w:val="en-US" w:eastAsia="en-US"/>
    </w:rPr>
  </w:style>
  <w:style w:type="paragraph" w:styleId="Footer">
    <w:name w:val="footer"/>
    <w:basedOn w:val="Normal"/>
    <w:link w:val="FooterChar"/>
    <w:rsid w:val="00F24C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CE7"/>
    <w:rPr>
      <w:rFonts w:ascii="Times New Roman" w:eastAsia="Times New Roman" w:hAnsi="Times New Roman" w:cs="Times New Roman"/>
      <w:sz w:val="16"/>
      <w:lang w:val="en-US" w:eastAsia="en-US"/>
    </w:rPr>
  </w:style>
  <w:style w:type="paragraph" w:styleId="List">
    <w:name w:val="List"/>
    <w:basedOn w:val="BodyText"/>
    <w:next w:val="BodyText"/>
    <w:rsid w:val="00F24CE7"/>
    <w:pPr>
      <w:tabs>
        <w:tab w:val="left" w:pos="340"/>
      </w:tabs>
      <w:spacing w:before="60" w:after="60"/>
      <w:ind w:left="340" w:hanging="340"/>
    </w:pPr>
  </w:style>
  <w:style w:type="paragraph" w:styleId="ListBullet">
    <w:name w:val="List Bullet"/>
    <w:basedOn w:val="List"/>
    <w:rsid w:val="00F24CE7"/>
    <w:pPr>
      <w:numPr>
        <w:numId w:val="12"/>
      </w:numPr>
      <w:tabs>
        <w:tab w:val="clear" w:pos="340"/>
      </w:tabs>
      <w:spacing w:before="40" w:after="40"/>
    </w:pPr>
  </w:style>
  <w:style w:type="character" w:customStyle="1" w:styleId="SpecialBold">
    <w:name w:val="Special Bold"/>
    <w:basedOn w:val="DefaultParagraphFont"/>
    <w:rsid w:val="00F24CE7"/>
    <w:rPr>
      <w:b/>
      <w:spacing w:val="0"/>
    </w:rPr>
  </w:style>
  <w:style w:type="paragraph" w:styleId="Header">
    <w:name w:val="header"/>
    <w:basedOn w:val="Normal"/>
    <w:link w:val="HeaderChar"/>
    <w:rsid w:val="00F24C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C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4CE7"/>
    <w:pPr>
      <w:spacing w:before="240" w:after="120"/>
      <w:outlineLvl w:val="0"/>
    </w:pPr>
    <w:rPr>
      <w:rFonts w:ascii="Times New Roman" w:hAnsi="Times New Roman"/>
      <w:b/>
      <w:sz w:val="28"/>
    </w:rPr>
  </w:style>
  <w:style w:type="paragraph" w:customStyle="1" w:styleId="AllowPageBreak">
    <w:name w:val="AllowPageBreak"/>
    <w:rsid w:val="00F24C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4CE7"/>
    <w:pPr>
      <w:tabs>
        <w:tab w:val="left" w:pos="680"/>
      </w:tabs>
      <w:spacing w:before="60" w:after="60"/>
      <w:ind w:left="680" w:hanging="340"/>
    </w:pPr>
  </w:style>
  <w:style w:type="character" w:customStyle="1" w:styleId="Heading2Char">
    <w:name w:val="Heading 2 Char"/>
    <w:basedOn w:val="DefaultParagraphFont"/>
    <w:link w:val="Heading2"/>
    <w:rsid w:val="00F24C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C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C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C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C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C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4C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4CE7"/>
    <w:rPr>
      <w:rFonts w:ascii="Courier New" w:eastAsia="Times New Roman" w:hAnsi="Courier New" w:cs="Times New Roman"/>
      <w:i/>
      <w:szCs w:val="20"/>
      <w:lang w:val="en-US" w:eastAsia="en-US"/>
    </w:rPr>
  </w:style>
  <w:style w:type="paragraph" w:customStyle="1" w:styleId="HeadingBase">
    <w:name w:val="Heading Base"/>
    <w:rsid w:val="00F24C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CE7"/>
    <w:pPr>
      <w:tabs>
        <w:tab w:val="right" w:leader="dot" w:pos="9072"/>
      </w:tabs>
      <w:ind w:left="567"/>
    </w:pPr>
    <w:rPr>
      <w:szCs w:val="22"/>
    </w:rPr>
  </w:style>
  <w:style w:type="paragraph" w:customStyle="1" w:styleId="TOCBase">
    <w:name w:val="TOC Base"/>
    <w:rsid w:val="00F24C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CE7"/>
    <w:pPr>
      <w:tabs>
        <w:tab w:val="right" w:leader="dot" w:pos="9072"/>
      </w:tabs>
      <w:spacing w:before="40" w:after="40"/>
      <w:ind w:left="284"/>
    </w:pPr>
    <w:rPr>
      <w:rFonts w:ascii="Times New Roman" w:hAnsi="Times New Roman"/>
    </w:rPr>
  </w:style>
  <w:style w:type="paragraph" w:styleId="TOC1">
    <w:name w:val="toc 1"/>
    <w:basedOn w:val="TOCBase"/>
    <w:next w:val="Normal"/>
    <w:rsid w:val="00F24C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4CE7"/>
    <w:pPr>
      <w:spacing w:before="5040"/>
      <w:jc w:val="center"/>
    </w:pPr>
    <w:rPr>
      <w:sz w:val="48"/>
      <w:szCs w:val="72"/>
      <w:lang w:val="en-US"/>
    </w:rPr>
  </w:style>
  <w:style w:type="character" w:customStyle="1" w:styleId="TitleChar">
    <w:name w:val="Title Char"/>
    <w:basedOn w:val="DefaultParagraphFont"/>
    <w:link w:val="Title"/>
    <w:rsid w:val="00F24C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CE7"/>
    <w:pPr>
      <w:tabs>
        <w:tab w:val="left" w:pos="3600"/>
        <w:tab w:val="left" w:pos="3958"/>
      </w:tabs>
    </w:pPr>
  </w:style>
  <w:style w:type="paragraph" w:customStyle="1" w:styleId="Note">
    <w:name w:val="Note"/>
    <w:basedOn w:val="BodyText"/>
    <w:rsid w:val="00F24C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CE7"/>
    <w:pPr>
      <w:framePr w:wrap="auto" w:hAnchor="text" w:y="6049"/>
    </w:pPr>
    <w:rPr>
      <w:color w:val="000000"/>
      <w:sz w:val="40"/>
    </w:rPr>
  </w:style>
  <w:style w:type="paragraph" w:customStyle="1" w:styleId="TOCTitle">
    <w:name w:val="TOCTitle"/>
    <w:basedOn w:val="Heading1"/>
    <w:rsid w:val="00F24CE7"/>
    <w:pPr>
      <w:spacing w:after="240"/>
      <w:jc w:val="center"/>
      <w:outlineLvl w:val="9"/>
    </w:pPr>
    <w:rPr>
      <w:caps/>
    </w:rPr>
  </w:style>
  <w:style w:type="paragraph" w:customStyle="1" w:styleId="Version">
    <w:name w:val="Version"/>
    <w:rsid w:val="00F24C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4CE7"/>
    <w:pPr>
      <w:numPr>
        <w:numId w:val="13"/>
      </w:numPr>
      <w:tabs>
        <w:tab w:val="clear" w:pos="680"/>
      </w:tabs>
    </w:pPr>
  </w:style>
  <w:style w:type="paragraph" w:styleId="Index1">
    <w:name w:val="index 1"/>
    <w:basedOn w:val="Normal"/>
    <w:next w:val="Normal"/>
    <w:semiHidden/>
    <w:rsid w:val="00F24CE7"/>
    <w:pPr>
      <w:keepNext w:val="0"/>
      <w:tabs>
        <w:tab w:val="right" w:pos="4176"/>
      </w:tabs>
      <w:ind w:left="198" w:hanging="198"/>
    </w:pPr>
    <w:rPr>
      <w:rFonts w:ascii="Garamond" w:hAnsi="Garamond"/>
    </w:rPr>
  </w:style>
  <w:style w:type="paragraph" w:styleId="IndexHeading">
    <w:name w:val="index heading"/>
    <w:basedOn w:val="Normal"/>
    <w:next w:val="Index1"/>
    <w:semiHidden/>
    <w:rsid w:val="00F24CE7"/>
    <w:pPr>
      <w:spacing w:before="120" w:after="120"/>
    </w:pPr>
    <w:rPr>
      <w:rFonts w:ascii="Arial" w:hAnsi="Arial"/>
      <w:b/>
      <w:color w:val="918585"/>
      <w:sz w:val="24"/>
    </w:rPr>
  </w:style>
  <w:style w:type="paragraph" w:customStyle="1" w:styleId="Chapter">
    <w:name w:val="Chapter"/>
    <w:basedOn w:val="Normal"/>
    <w:rsid w:val="00F24CE7"/>
    <w:pPr>
      <w:spacing w:before="240"/>
    </w:pPr>
    <w:rPr>
      <w:rFonts w:ascii="Times New Roman" w:hAnsi="Times New Roman"/>
      <w:smallCaps/>
      <w:spacing w:val="80"/>
      <w:sz w:val="28"/>
    </w:rPr>
  </w:style>
  <w:style w:type="paragraph" w:customStyle="1" w:styleId="InChapter">
    <w:name w:val="InChapter"/>
    <w:basedOn w:val="Heading3"/>
    <w:rsid w:val="00F24CE7"/>
    <w:pPr>
      <w:spacing w:after="240"/>
      <w:outlineLvl w:val="9"/>
    </w:pPr>
    <w:rPr>
      <w:noProof/>
    </w:rPr>
  </w:style>
  <w:style w:type="paragraph" w:styleId="Index2">
    <w:name w:val="index 2"/>
    <w:basedOn w:val="Normal"/>
    <w:next w:val="Normal"/>
    <w:semiHidden/>
    <w:rsid w:val="00F24CE7"/>
    <w:pPr>
      <w:tabs>
        <w:tab w:val="right" w:pos="4176"/>
      </w:tabs>
      <w:ind w:left="568" w:hanging="284"/>
    </w:pPr>
    <w:rPr>
      <w:rFonts w:ascii="Garamond" w:hAnsi="Garamond"/>
    </w:rPr>
  </w:style>
  <w:style w:type="paragraph" w:customStyle="1" w:styleId="Byline">
    <w:name w:val="Byline"/>
    <w:rsid w:val="00F24C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CE7"/>
    <w:pPr>
      <w:tabs>
        <w:tab w:val="clear" w:pos="3600"/>
        <w:tab w:val="clear" w:pos="3958"/>
      </w:tabs>
      <w:jc w:val="right"/>
    </w:pPr>
  </w:style>
  <w:style w:type="character" w:styleId="Emphasis">
    <w:name w:val="Emphasis"/>
    <w:basedOn w:val="DefaultParagraphFont"/>
    <w:qFormat/>
    <w:rsid w:val="00F24CE7"/>
    <w:rPr>
      <w:i/>
    </w:rPr>
  </w:style>
  <w:style w:type="paragraph" w:styleId="Caption">
    <w:name w:val="caption"/>
    <w:basedOn w:val="BodyText"/>
    <w:next w:val="Normal"/>
    <w:qFormat/>
    <w:rsid w:val="00F24CE7"/>
    <w:pPr>
      <w:framePr w:w="2268" w:hSpace="181" w:vSpace="181" w:wrap="around" w:vAnchor="text" w:hAnchor="page" w:x="1135" w:y="285" w:anchorLock="1"/>
    </w:pPr>
    <w:rPr>
      <w:i/>
    </w:rPr>
  </w:style>
  <w:style w:type="paragraph" w:customStyle="1" w:styleId="MiniTOCTitle">
    <w:name w:val="MiniTOCTitle"/>
    <w:basedOn w:val="Heading4"/>
    <w:rsid w:val="00F24CE7"/>
    <w:pPr>
      <w:spacing w:before="240"/>
      <w:outlineLvl w:val="9"/>
    </w:pPr>
    <w:rPr>
      <w:noProof/>
      <w:sz w:val="24"/>
    </w:rPr>
  </w:style>
  <w:style w:type="paragraph" w:customStyle="1" w:styleId="MiniTOCItem">
    <w:name w:val="MiniTOCItem"/>
    <w:basedOn w:val="ListBullet"/>
    <w:rsid w:val="00F24CE7"/>
    <w:pPr>
      <w:numPr>
        <w:numId w:val="0"/>
      </w:numPr>
      <w:tabs>
        <w:tab w:val="right" w:leader="dot" w:pos="6521"/>
      </w:tabs>
      <w:spacing w:before="0" w:after="0"/>
    </w:pPr>
  </w:style>
  <w:style w:type="paragraph" w:customStyle="1" w:styleId="TOFTitle">
    <w:name w:val="TOFTitle"/>
    <w:basedOn w:val="TOCTitle"/>
    <w:rsid w:val="00F24CE7"/>
  </w:style>
  <w:style w:type="paragraph" w:styleId="TableofFigures">
    <w:name w:val="table of figures"/>
    <w:basedOn w:val="Normal"/>
    <w:next w:val="Normal"/>
    <w:semiHidden/>
    <w:rsid w:val="00F24CE7"/>
    <w:pPr>
      <w:tabs>
        <w:tab w:val="right" w:leader="dot" w:pos="9072"/>
      </w:tabs>
      <w:ind w:left="970" w:hanging="403"/>
    </w:pPr>
    <w:rPr>
      <w:rFonts w:ascii="Times New Roman" w:hAnsi="Times New Roman"/>
      <w:b/>
    </w:rPr>
  </w:style>
  <w:style w:type="paragraph" w:styleId="ListNumber">
    <w:name w:val="List Number"/>
    <w:basedOn w:val="List"/>
    <w:rsid w:val="00F24CE7"/>
    <w:pPr>
      <w:numPr>
        <w:numId w:val="10"/>
      </w:numPr>
    </w:pPr>
  </w:style>
  <w:style w:type="character" w:customStyle="1" w:styleId="WingdingSymbols">
    <w:name w:val="Wingding Symbols"/>
    <w:rsid w:val="00F24CE7"/>
    <w:rPr>
      <w:rFonts w:ascii="Wingdings" w:hAnsi="Wingdings"/>
    </w:rPr>
  </w:style>
  <w:style w:type="paragraph" w:customStyle="1" w:styleId="TableHeading">
    <w:name w:val="Table Heading"/>
    <w:basedOn w:val="HeadingBase"/>
    <w:rsid w:val="00F24CE7"/>
    <w:pPr>
      <w:keepLines/>
      <w:pBdr>
        <w:bottom w:val="single" w:sz="6" w:space="1" w:color="918585"/>
      </w:pBdr>
      <w:spacing w:before="240"/>
    </w:pPr>
  </w:style>
  <w:style w:type="character" w:customStyle="1" w:styleId="HotSpot">
    <w:name w:val="HotSpot"/>
    <w:rsid w:val="00F24CE7"/>
    <w:rPr>
      <w:color w:val="0033CC"/>
      <w:u w:val="none"/>
    </w:rPr>
  </w:style>
  <w:style w:type="paragraph" w:customStyle="1" w:styleId="BodyTextRight">
    <w:name w:val="Body Text Right"/>
    <w:basedOn w:val="BodyText"/>
    <w:rsid w:val="00F24CE7"/>
    <w:pPr>
      <w:spacing w:before="0" w:after="0"/>
      <w:jc w:val="right"/>
    </w:pPr>
  </w:style>
  <w:style w:type="paragraph" w:styleId="Index3">
    <w:name w:val="index 3"/>
    <w:basedOn w:val="ListNumber2"/>
    <w:next w:val="Normal"/>
    <w:semiHidden/>
    <w:rsid w:val="00F24CE7"/>
    <w:pPr>
      <w:numPr>
        <w:numId w:val="0"/>
      </w:numPr>
      <w:tabs>
        <w:tab w:val="right" w:leader="dot" w:pos="4176"/>
      </w:tabs>
    </w:pPr>
  </w:style>
  <w:style w:type="paragraph" w:styleId="ListNumber2">
    <w:name w:val="List Number 2"/>
    <w:basedOn w:val="List2"/>
    <w:rsid w:val="00F24CE7"/>
    <w:pPr>
      <w:numPr>
        <w:numId w:val="9"/>
      </w:numPr>
      <w:tabs>
        <w:tab w:val="clear" w:pos="1060"/>
      </w:tabs>
    </w:pPr>
  </w:style>
  <w:style w:type="paragraph" w:customStyle="1" w:styleId="MarginNote">
    <w:name w:val="Margin Note"/>
    <w:basedOn w:val="BodyText"/>
    <w:rsid w:val="00F24C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C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C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4CE7"/>
    <w:rPr>
      <w:sz w:val="32"/>
    </w:rPr>
  </w:style>
  <w:style w:type="paragraph" w:customStyle="1" w:styleId="HeadingProcedure">
    <w:name w:val="Heading Procedure"/>
    <w:basedOn w:val="HeadingBase"/>
    <w:next w:val="Normal"/>
    <w:rsid w:val="00F24CE7"/>
    <w:pPr>
      <w:tabs>
        <w:tab w:val="left" w:pos="0"/>
      </w:tabs>
      <w:spacing w:before="120" w:after="60"/>
    </w:pPr>
    <w:rPr>
      <w:i/>
      <w:color w:val="918585"/>
      <w:sz w:val="22"/>
    </w:rPr>
  </w:style>
  <w:style w:type="paragraph" w:customStyle="1" w:styleId="TableBodyText">
    <w:name w:val="Table Body Text"/>
    <w:basedOn w:val="BodyText"/>
    <w:rsid w:val="00F24CE7"/>
    <w:pPr>
      <w:spacing w:before="60" w:after="60"/>
    </w:pPr>
  </w:style>
  <w:style w:type="paragraph" w:styleId="ListContinue">
    <w:name w:val="List Continue"/>
    <w:basedOn w:val="List"/>
    <w:rsid w:val="00F24CE7"/>
    <w:pPr>
      <w:ind w:firstLine="0"/>
    </w:pPr>
  </w:style>
  <w:style w:type="paragraph" w:customStyle="1" w:styleId="ListNote">
    <w:name w:val="List Note"/>
    <w:basedOn w:val="List"/>
    <w:rsid w:val="00F24CE7"/>
    <w:pPr>
      <w:pBdr>
        <w:top w:val="single" w:sz="6" w:space="2" w:color="918585"/>
        <w:bottom w:val="single" w:sz="6" w:space="2" w:color="918585"/>
      </w:pBdr>
      <w:tabs>
        <w:tab w:val="left" w:pos="1021"/>
      </w:tabs>
      <w:ind w:firstLine="0"/>
    </w:pPr>
  </w:style>
  <w:style w:type="paragraph" w:customStyle="1" w:styleId="Warning">
    <w:name w:val="Warning"/>
    <w:basedOn w:val="BodyText"/>
    <w:rsid w:val="00F24CE7"/>
    <w:pPr>
      <w:shd w:val="clear" w:color="auto" w:fill="D9D9D9"/>
      <w:tabs>
        <w:tab w:val="left" w:pos="992"/>
      </w:tabs>
      <w:ind w:left="119" w:right="119"/>
    </w:pPr>
    <w:rPr>
      <w:sz w:val="20"/>
    </w:rPr>
  </w:style>
  <w:style w:type="paragraph" w:customStyle="1" w:styleId="MarginIcons">
    <w:name w:val="Margin Icons"/>
    <w:basedOn w:val="BodyText"/>
    <w:rsid w:val="00F24C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CE7"/>
    <w:rPr>
      <w:rFonts w:ascii="Courier New" w:hAnsi="Courier New"/>
    </w:rPr>
  </w:style>
  <w:style w:type="paragraph" w:customStyle="1" w:styleId="NoteBullet">
    <w:name w:val="Note Bullet"/>
    <w:basedOn w:val="Note"/>
    <w:rsid w:val="00F24CE7"/>
    <w:pPr>
      <w:tabs>
        <w:tab w:val="clear" w:pos="680"/>
      </w:tabs>
      <w:spacing w:before="60" w:after="60"/>
    </w:pPr>
  </w:style>
  <w:style w:type="paragraph" w:customStyle="1" w:styleId="SubHeading2">
    <w:name w:val="SubHeading2"/>
    <w:basedOn w:val="HeadingBase"/>
    <w:rsid w:val="00F24CE7"/>
    <w:pPr>
      <w:spacing w:before="240" w:after="60"/>
    </w:pPr>
    <w:rPr>
      <w:sz w:val="20"/>
    </w:rPr>
  </w:style>
  <w:style w:type="paragraph" w:customStyle="1" w:styleId="SubHeading1">
    <w:name w:val="SubHeading1"/>
    <w:basedOn w:val="HeadingBase"/>
    <w:rsid w:val="00F24CE7"/>
    <w:pPr>
      <w:spacing w:before="240" w:after="60"/>
    </w:pPr>
    <w:rPr>
      <w:color w:val="918585"/>
      <w:sz w:val="22"/>
    </w:rPr>
  </w:style>
  <w:style w:type="paragraph" w:customStyle="1" w:styleId="SideHeading">
    <w:name w:val="Side Heading"/>
    <w:basedOn w:val="HeadingBase"/>
    <w:rsid w:val="00F24C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CE7"/>
    <w:pPr>
      <w:tabs>
        <w:tab w:val="num" w:pos="360"/>
      </w:tabs>
    </w:pPr>
  </w:style>
  <w:style w:type="paragraph" w:styleId="PlainText">
    <w:name w:val="Plain Text"/>
    <w:basedOn w:val="Normal"/>
    <w:link w:val="PlainTextChar"/>
    <w:rsid w:val="00F24CE7"/>
    <w:rPr>
      <w:sz w:val="20"/>
    </w:rPr>
  </w:style>
  <w:style w:type="character" w:customStyle="1" w:styleId="PlainTextChar">
    <w:name w:val="Plain Text Char"/>
    <w:basedOn w:val="DefaultParagraphFont"/>
    <w:link w:val="PlainText"/>
    <w:rsid w:val="00F24C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4CE7"/>
    <w:rPr>
      <w:b/>
      <w:smallCaps/>
    </w:rPr>
  </w:style>
  <w:style w:type="paragraph" w:customStyle="1" w:styleId="TableListNumber">
    <w:name w:val="Table List Number"/>
    <w:basedOn w:val="ListNumber"/>
    <w:rsid w:val="00F24CE7"/>
    <w:pPr>
      <w:numPr>
        <w:numId w:val="0"/>
      </w:numPr>
    </w:pPr>
  </w:style>
  <w:style w:type="paragraph" w:styleId="TOC4">
    <w:name w:val="toc 4"/>
    <w:basedOn w:val="TOCBase"/>
    <w:next w:val="Normal"/>
    <w:semiHidden/>
    <w:rsid w:val="00F24CE7"/>
    <w:pPr>
      <w:tabs>
        <w:tab w:val="right" w:leader="dot" w:pos="9071"/>
      </w:tabs>
      <w:ind w:left="1701"/>
    </w:pPr>
  </w:style>
  <w:style w:type="paragraph" w:customStyle="1" w:styleId="ListAlpha">
    <w:name w:val="List Alpha"/>
    <w:basedOn w:val="List"/>
    <w:rsid w:val="00F24CE7"/>
    <w:pPr>
      <w:numPr>
        <w:numId w:val="8"/>
      </w:numPr>
    </w:pPr>
  </w:style>
  <w:style w:type="paragraph" w:customStyle="1" w:styleId="ListAlpha2">
    <w:name w:val="List Alpha 2"/>
    <w:basedOn w:val="List2"/>
    <w:rsid w:val="00F24CE7"/>
    <w:pPr>
      <w:numPr>
        <w:numId w:val="7"/>
      </w:numPr>
    </w:pPr>
  </w:style>
  <w:style w:type="paragraph" w:styleId="List3">
    <w:name w:val="List 3"/>
    <w:basedOn w:val="BodyText"/>
    <w:rsid w:val="00F24CE7"/>
    <w:pPr>
      <w:tabs>
        <w:tab w:val="left" w:pos="1021"/>
      </w:tabs>
      <w:spacing w:before="60" w:after="60"/>
      <w:ind w:left="1020" w:hanging="340"/>
    </w:pPr>
  </w:style>
  <w:style w:type="paragraph" w:styleId="List4">
    <w:name w:val="List 4"/>
    <w:basedOn w:val="BodyText"/>
    <w:rsid w:val="00F24CE7"/>
    <w:pPr>
      <w:tabs>
        <w:tab w:val="left" w:pos="1361"/>
      </w:tabs>
      <w:spacing w:before="60" w:after="60"/>
      <w:ind w:left="1361" w:hanging="340"/>
    </w:pPr>
  </w:style>
  <w:style w:type="paragraph" w:styleId="List5">
    <w:name w:val="List 5"/>
    <w:basedOn w:val="BodyText"/>
    <w:rsid w:val="00F24CE7"/>
    <w:pPr>
      <w:tabs>
        <w:tab w:val="left" w:pos="1701"/>
      </w:tabs>
      <w:spacing w:before="60" w:after="60"/>
      <w:ind w:left="1701" w:hanging="340"/>
    </w:pPr>
  </w:style>
  <w:style w:type="paragraph" w:styleId="ListBullet3">
    <w:name w:val="List Bullet 3"/>
    <w:basedOn w:val="List3"/>
    <w:rsid w:val="00F24CE7"/>
    <w:pPr>
      <w:numPr>
        <w:numId w:val="14"/>
      </w:numPr>
      <w:tabs>
        <w:tab w:val="clear" w:pos="1021"/>
      </w:tabs>
      <w:ind w:left="1037" w:hanging="357"/>
    </w:pPr>
  </w:style>
  <w:style w:type="paragraph" w:styleId="ListBullet4">
    <w:name w:val="List Bullet 4"/>
    <w:basedOn w:val="List4"/>
    <w:rsid w:val="00F24CE7"/>
    <w:pPr>
      <w:numPr>
        <w:numId w:val="2"/>
      </w:numPr>
    </w:pPr>
  </w:style>
  <w:style w:type="paragraph" w:styleId="ListBullet5">
    <w:name w:val="List Bullet 5"/>
    <w:basedOn w:val="List5"/>
    <w:rsid w:val="00F24CE7"/>
    <w:pPr>
      <w:numPr>
        <w:numId w:val="3"/>
      </w:numPr>
    </w:pPr>
  </w:style>
  <w:style w:type="paragraph" w:styleId="ListContinue2">
    <w:name w:val="List Continue 2"/>
    <w:basedOn w:val="List2"/>
    <w:rsid w:val="00F24CE7"/>
    <w:pPr>
      <w:ind w:firstLine="0"/>
    </w:pPr>
  </w:style>
  <w:style w:type="paragraph" w:styleId="ListContinue3">
    <w:name w:val="List Continue 3"/>
    <w:basedOn w:val="List3"/>
    <w:rsid w:val="00F24CE7"/>
    <w:pPr>
      <w:ind w:left="1021" w:firstLine="0"/>
    </w:pPr>
  </w:style>
  <w:style w:type="paragraph" w:styleId="ListContinue4">
    <w:name w:val="List Continue 4"/>
    <w:basedOn w:val="List4"/>
    <w:rsid w:val="00F24CE7"/>
    <w:pPr>
      <w:ind w:firstLine="0"/>
    </w:pPr>
  </w:style>
  <w:style w:type="paragraph" w:styleId="ListContinue5">
    <w:name w:val="List Continue 5"/>
    <w:basedOn w:val="List5"/>
    <w:rsid w:val="00F24CE7"/>
    <w:pPr>
      <w:ind w:firstLine="0"/>
    </w:pPr>
  </w:style>
  <w:style w:type="paragraph" w:styleId="ListNumber3">
    <w:name w:val="List Number 3"/>
    <w:basedOn w:val="List3"/>
    <w:rsid w:val="00F24CE7"/>
    <w:pPr>
      <w:numPr>
        <w:numId w:val="4"/>
      </w:numPr>
    </w:pPr>
  </w:style>
  <w:style w:type="paragraph" w:styleId="ListNumber4">
    <w:name w:val="List Number 4"/>
    <w:basedOn w:val="List4"/>
    <w:rsid w:val="00F24CE7"/>
    <w:pPr>
      <w:numPr>
        <w:numId w:val="5"/>
      </w:numPr>
    </w:pPr>
  </w:style>
  <w:style w:type="paragraph" w:styleId="ListNumber5">
    <w:name w:val="List Number 5"/>
    <w:basedOn w:val="List5"/>
    <w:rsid w:val="00F24CE7"/>
    <w:pPr>
      <w:numPr>
        <w:numId w:val="6"/>
      </w:numPr>
    </w:pPr>
  </w:style>
  <w:style w:type="paragraph" w:styleId="BlockText">
    <w:name w:val="Block Text"/>
    <w:basedOn w:val="Normal"/>
    <w:rsid w:val="00F24CE7"/>
    <w:pPr>
      <w:spacing w:after="120"/>
      <w:ind w:left="1440" w:right="1440"/>
    </w:pPr>
  </w:style>
  <w:style w:type="character" w:customStyle="1" w:styleId="Subscript">
    <w:name w:val="Subscript"/>
    <w:basedOn w:val="DefaultParagraphFont"/>
    <w:rsid w:val="00F24CE7"/>
    <w:rPr>
      <w:sz w:val="16"/>
      <w:vertAlign w:val="subscript"/>
    </w:rPr>
  </w:style>
  <w:style w:type="character" w:customStyle="1" w:styleId="Superscript">
    <w:name w:val="Superscript"/>
    <w:basedOn w:val="DefaultParagraphFont"/>
    <w:rsid w:val="00F24CE7"/>
    <w:rPr>
      <w:sz w:val="16"/>
      <w:vertAlign w:val="superscript"/>
    </w:rPr>
  </w:style>
  <w:style w:type="character" w:customStyle="1" w:styleId="Symbols">
    <w:name w:val="Symbols"/>
    <w:basedOn w:val="DefaultParagraphFont"/>
    <w:rsid w:val="00F24CE7"/>
    <w:rPr>
      <w:rFonts w:ascii="Symbol" w:hAnsi="Symbol"/>
    </w:rPr>
  </w:style>
  <w:style w:type="character" w:customStyle="1" w:styleId="MenuOptions">
    <w:name w:val="Menu Options"/>
    <w:basedOn w:val="DefaultParagraphFont"/>
    <w:rsid w:val="00F24CE7"/>
    <w:rPr>
      <w:rFonts w:ascii="Arial Narrow" w:hAnsi="Arial Narrow"/>
      <w:smallCaps/>
    </w:rPr>
  </w:style>
  <w:style w:type="character" w:customStyle="1" w:styleId="Buttons">
    <w:name w:val="Buttons"/>
    <w:basedOn w:val="DefaultParagraphFont"/>
    <w:rsid w:val="00F24CE7"/>
    <w:rPr>
      <w:b/>
    </w:rPr>
  </w:style>
  <w:style w:type="character" w:customStyle="1" w:styleId="Underlined">
    <w:name w:val="Underlined"/>
    <w:basedOn w:val="DefaultParagraphFont"/>
    <w:rsid w:val="00F24CE7"/>
    <w:rPr>
      <w:u w:val="single"/>
    </w:rPr>
  </w:style>
  <w:style w:type="paragraph" w:customStyle="1" w:styleId="TableBodyTextRight">
    <w:name w:val="Table Body Text Right"/>
    <w:basedOn w:val="TableBodyText"/>
    <w:rsid w:val="00F24CE7"/>
    <w:pPr>
      <w:widowControl w:val="0"/>
      <w:autoSpaceDE w:val="0"/>
      <w:autoSpaceDN w:val="0"/>
      <w:adjustRightInd w:val="0"/>
      <w:jc w:val="right"/>
    </w:pPr>
    <w:rPr>
      <w:rFonts w:cs="Arial"/>
      <w:szCs w:val="18"/>
    </w:rPr>
  </w:style>
  <w:style w:type="paragraph" w:customStyle="1" w:styleId="CopyrightText">
    <w:name w:val="Copyright Text"/>
    <w:basedOn w:val="BodyText"/>
    <w:rsid w:val="00F24CE7"/>
    <w:rPr>
      <w:sz w:val="18"/>
    </w:rPr>
  </w:style>
  <w:style w:type="paragraph" w:customStyle="1" w:styleId="BodySmallRight">
    <w:name w:val="Body Small Right"/>
    <w:basedOn w:val="BodyTextRight"/>
    <w:rsid w:val="00F24CE7"/>
    <w:rPr>
      <w:sz w:val="18"/>
      <w:szCs w:val="18"/>
    </w:rPr>
  </w:style>
  <w:style w:type="paragraph" w:customStyle="1" w:styleId="MarginEdition">
    <w:name w:val="Margin Edition"/>
    <w:basedOn w:val="MarginNote"/>
    <w:rsid w:val="00F24CE7"/>
    <w:pPr>
      <w:spacing w:before="0" w:after="0"/>
    </w:pPr>
    <w:rPr>
      <w:rFonts w:ascii="Times New Roman" w:hAnsi="Times New Roman"/>
      <w:color w:val="999999"/>
    </w:rPr>
  </w:style>
  <w:style w:type="paragraph" w:customStyle="1" w:styleId="Spacer">
    <w:name w:val="Spacer"/>
    <w:basedOn w:val="Normal"/>
    <w:rsid w:val="00F24CE7"/>
    <w:rPr>
      <w:sz w:val="2"/>
      <w:szCs w:val="2"/>
    </w:rPr>
  </w:style>
  <w:style w:type="character" w:customStyle="1" w:styleId="Small">
    <w:name w:val="Small"/>
    <w:basedOn w:val="DefaultParagraphFont"/>
    <w:rsid w:val="00F24CE7"/>
    <w:rPr>
      <w:sz w:val="16"/>
    </w:rPr>
  </w:style>
  <w:style w:type="paragraph" w:customStyle="1" w:styleId="WideTable">
    <w:name w:val="Wide Table"/>
    <w:basedOn w:val="Normal"/>
    <w:rsid w:val="00F24CE7"/>
    <w:pPr>
      <w:ind w:left="-1418"/>
    </w:pPr>
    <w:rPr>
      <w:sz w:val="2"/>
      <w:szCs w:val="2"/>
    </w:rPr>
  </w:style>
  <w:style w:type="character" w:styleId="PageNumber">
    <w:name w:val="page number"/>
    <w:basedOn w:val="DefaultParagraphFont"/>
    <w:rsid w:val="00F24CE7"/>
  </w:style>
  <w:style w:type="paragraph" w:styleId="Quote">
    <w:name w:val="Quote"/>
    <w:basedOn w:val="Heading1"/>
    <w:link w:val="QuoteChar"/>
    <w:qFormat/>
    <w:rsid w:val="00F24CE7"/>
    <w:rPr>
      <w:b w:val="0"/>
      <w:sz w:val="72"/>
      <w:szCs w:val="72"/>
      <w:lang w:val="en-NZ"/>
    </w:rPr>
  </w:style>
  <w:style w:type="character" w:customStyle="1" w:styleId="QuoteChar">
    <w:name w:val="Quote Char"/>
    <w:basedOn w:val="DefaultParagraphFont"/>
    <w:link w:val="Quote"/>
    <w:rsid w:val="00F24C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CE7"/>
    <w:pPr>
      <w:pageBreakBefore/>
    </w:pPr>
  </w:style>
  <w:style w:type="paragraph" w:customStyle="1" w:styleId="Border">
    <w:name w:val="Border"/>
    <w:basedOn w:val="Normal"/>
    <w:qFormat/>
    <w:rsid w:val="00F24C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CE7"/>
    <w:rPr>
      <w:b/>
      <w:bCs/>
      <w:i/>
      <w:iCs/>
      <w:color w:val="auto"/>
    </w:rPr>
  </w:style>
  <w:style w:type="paragraph" w:styleId="IntenseQuote">
    <w:name w:val="Intense Quote"/>
    <w:basedOn w:val="Normal"/>
    <w:next w:val="Normal"/>
    <w:link w:val="IntenseQuoteChar"/>
    <w:uiPriority w:val="30"/>
    <w:qFormat/>
    <w:rsid w:val="00F24C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C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4CE7"/>
    <w:rPr>
      <w:smallCaps/>
      <w:color w:val="auto"/>
      <w:u w:val="single"/>
    </w:rPr>
  </w:style>
  <w:style w:type="character" w:styleId="IntenseReference">
    <w:name w:val="Intense Reference"/>
    <w:basedOn w:val="DefaultParagraphFont"/>
    <w:uiPriority w:val="32"/>
    <w:qFormat/>
    <w:rsid w:val="00F24CE7"/>
    <w:rPr>
      <w:b/>
      <w:bCs/>
      <w:smallCaps/>
      <w:color w:val="auto"/>
      <w:spacing w:val="5"/>
      <w:u w:val="single"/>
    </w:rPr>
  </w:style>
  <w:style w:type="paragraph" w:customStyle="1" w:styleId="2ColumnHeading">
    <w:name w:val="2Column Heading"/>
    <w:basedOn w:val="BodyText"/>
    <w:qFormat/>
    <w:rsid w:val="00F24CE7"/>
    <w:pPr>
      <w:spacing w:after="60"/>
      <w:ind w:left="-2268"/>
    </w:pPr>
    <w:rPr>
      <w:b/>
    </w:rPr>
  </w:style>
  <w:style w:type="paragraph" w:customStyle="1" w:styleId="Heading1TOC">
    <w:name w:val="Heading1 TOC"/>
    <w:basedOn w:val="Normal"/>
    <w:qFormat/>
    <w:rsid w:val="00F24CE7"/>
    <w:pPr>
      <w:spacing w:before="240" w:after="120"/>
    </w:pPr>
    <w:rPr>
      <w:rFonts w:ascii="Times New Roman" w:hAnsi="Times New Roman"/>
      <w:b/>
      <w:sz w:val="32"/>
    </w:rPr>
  </w:style>
  <w:style w:type="paragraph" w:customStyle="1" w:styleId="Heading2TOC">
    <w:name w:val="Heading2 TOC"/>
    <w:basedOn w:val="Normal"/>
    <w:qFormat/>
    <w:rsid w:val="00F24CE7"/>
    <w:pPr>
      <w:spacing w:before="240" w:after="60"/>
    </w:pPr>
    <w:rPr>
      <w:rFonts w:ascii="Times New Roman" w:hAnsi="Times New Roman"/>
      <w:b/>
      <w:sz w:val="28"/>
    </w:rPr>
  </w:style>
  <w:style w:type="character" w:customStyle="1" w:styleId="Underline">
    <w:name w:val="Underline"/>
    <w:basedOn w:val="DefaultParagraphFont"/>
    <w:qFormat/>
    <w:rsid w:val="00F24CE7"/>
    <w:rPr>
      <w:u w:val="single"/>
    </w:rPr>
  </w:style>
  <w:style w:type="character" w:customStyle="1" w:styleId="BoldandItalics">
    <w:name w:val="Bold and Italics"/>
    <w:qFormat/>
    <w:rsid w:val="00F24CE7"/>
    <w:rPr>
      <w:b/>
      <w:i/>
      <w:u w:val="none"/>
    </w:rPr>
  </w:style>
  <w:style w:type="paragraph" w:styleId="BalloonText">
    <w:name w:val="Balloon Text"/>
    <w:basedOn w:val="Normal"/>
    <w:link w:val="BalloonTextChar"/>
    <w:rsid w:val="00F24CE7"/>
    <w:rPr>
      <w:rFonts w:ascii="Tahoma" w:hAnsi="Tahoma" w:cs="Tahoma"/>
      <w:sz w:val="16"/>
      <w:szCs w:val="16"/>
    </w:rPr>
  </w:style>
  <w:style w:type="character" w:customStyle="1" w:styleId="BalloonTextChar">
    <w:name w:val="Balloon Text Char"/>
    <w:basedOn w:val="DefaultParagraphFont"/>
    <w:link w:val="BalloonText"/>
    <w:rsid w:val="00F24C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4C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4C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1074</Words>
  <Characters>7074</Characters>
  <Application>Microsoft Office Word</Application>
  <DocSecurity>0</DocSecurity>
  <Lines>259</Lines>
  <Paragraphs>121</Paragraphs>
  <ScaleCrop>false</ScaleCrop>
  <Company>Author-it Software Corporation Ltd.</Company>
  <LinksUpToDate>false</LinksUpToDate>
  <CharactersWithSpaces>8063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MEM18051B Fault find and repair/rectify complex electrical circuits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2012-05-27T01:55:00Z</dcterms:created>
  <dcterms:modified xsi:type="dcterms:W3CDTF">2012-05-27T01:55:00Z</dcterms:modified>
</cp:coreProperties>
</file>