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9B3" w:rsidP="002779B3">
      <w:pPr>
        <w:pStyle w:val="Title"/>
      </w:pPr>
      <w:bookmarkStart w:id="0" w:name="_GoBack"/>
      <w:bookmarkEnd w:id="0"/>
      <w:r>
        <w:fldChar w:fldCharType="begin"/>
      </w:r>
      <w:r>
        <w:instrText xml:space="preserve"> TITLE   \* MERGEFORMAT </w:instrText>
      </w:r>
      <w:r>
        <w:fldChar w:fldCharType="separate"/>
      </w:r>
      <w:r>
        <w:t>MEM18045B Fault find/repair electrical equipment/components up to 250 volts single phase supply</w:t>
      </w:r>
      <w:r>
        <w:fldChar w:fldCharType="end"/>
      </w:r>
    </w:p>
    <w:p w:rsidR="002779B3" w:rsidP="002779B3">
      <w:pPr>
        <w:pStyle w:val="Version"/>
        <w:sectPr w:rsidSect="00F51D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D74" w:rsidP="00F51D74">
      <w:pPr>
        <w:pStyle w:val="SuperHeading"/>
      </w:pPr>
      <w:r w:rsidRPr="00F51D74">
        <w:t>MEM18045B Fault find/repair electrical equipment/components up to 250 volts single phase supply</w:t>
      </w:r>
    </w:p>
    <w:p w:rsidR="00000000" w:rsidRPr="00F51D74" w:rsidP="00F51D74">
      <w:pPr>
        <w:pStyle w:val="Heading1"/>
      </w:pPr>
      <w:bookmarkStart w:id="1" w:name="O_272266"/>
      <w:bookmarkEnd w:id="1"/>
      <w:r w:rsidRPr="00F51D74">
        <w:t>Modification History</w:t>
      </w:r>
    </w:p>
    <w:p w:rsidR="00000000" w:rsidRPr="00F51D74" w:rsidP="00F51D74">
      <w:pPr>
        <w:pStyle w:val="BodyText"/>
      </w:pPr>
      <w:r w:rsidRPr="00F51D74">
        <w:t>Not Applicable</w:t>
      </w:r>
    </w:p>
    <w:p w:rsidR="00000000" w:rsidRPr="00F51D74" w:rsidP="00F51D74">
      <w:pPr>
        <w:pStyle w:val="AllowPageBreak"/>
      </w:pPr>
    </w:p>
    <w:p w:rsidR="00000000" w:rsidRPr="00F51D74" w:rsidP="00F51D74">
      <w:pPr>
        <w:pStyle w:val="Heading1"/>
      </w:pPr>
      <w:bookmarkStart w:id="2" w:name="O_212300"/>
      <w:bookmarkEnd w:id="2"/>
      <w:r w:rsidRPr="00F51D74">
        <w:t>U</w:t>
      </w:r>
      <w:r w:rsidRPr="00F51D74">
        <w:t>nit Descriptor</w:t>
      </w:r>
    </w:p>
    <w:tbl>
      <w:tblPr>
        <w:tblW w:w="0" w:type="auto"/>
        <w:tblLayout w:type="fixed"/>
        <w:tblCellMar>
          <w:left w:w="62" w:type="dxa"/>
          <w:right w:w="62" w:type="dxa"/>
        </w:tblCellMar>
        <w:tblLook w:val="0000"/>
      </w:tblPr>
      <w:tblGrid>
        <w:gridCol w:w="2669"/>
        <w:gridCol w:w="5853"/>
      </w:tblGrid>
      <w:tr w:rsidTr="002779B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t>This unit covers locating and rectifying faults in equipment and components using up to 250 V single phase power where these are disconnected from the electrical supply.</w:t>
            </w:r>
          </w:p>
        </w:tc>
      </w:tr>
    </w:tbl>
    <w:p w:rsidR="002779B3" w:rsidP="00F51D74">
      <w:pPr>
        <w:pStyle w:val="BodyText"/>
      </w:pPr>
    </w:p>
    <w:p w:rsidR="002779B3" w:rsidP="00F51D74">
      <w:pPr>
        <w:pStyle w:val="BodyText"/>
      </w:pPr>
    </w:p>
    <w:p w:rsidR="00000000" w:rsidRPr="00F51D74" w:rsidP="00F51D74">
      <w:pPr>
        <w:pStyle w:val="Heading1"/>
      </w:pPr>
      <w:bookmarkStart w:id="3" w:name="O_212304"/>
      <w:bookmarkEnd w:id="3"/>
      <w:r w:rsidRPr="00F51D74">
        <w:t>Application of the Unit</w:t>
      </w:r>
    </w:p>
    <w:tbl>
      <w:tblPr>
        <w:tblW w:w="0" w:type="auto"/>
        <w:tblLayout w:type="fixed"/>
        <w:tblCellMar>
          <w:left w:w="62" w:type="dxa"/>
          <w:right w:w="62" w:type="dxa"/>
        </w:tblCellMar>
        <w:tblLook w:val="0000"/>
      </w:tblPr>
      <w:tblGrid>
        <w:gridCol w:w="2742"/>
        <w:gridCol w:w="5780"/>
      </w:tblGrid>
      <w:tr w:rsidTr="002779B3">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t>This unit covers the competencies required to locate and rectify faults in equipment and components using up to 250 V single phase power, where they are disconnected from their electrical supply. This would also typically cover plug</w:t>
            </w:r>
            <w:r w:rsidRPr="00F51D74">
              <w:t>-in appliances.</w:t>
            </w:r>
          </w:p>
          <w:p w:rsidR="00000000" w:rsidRPr="00F51D74" w:rsidP="00F51D74">
            <w:pPr>
              <w:pStyle w:val="BodyText"/>
            </w:pPr>
            <w:r w:rsidRPr="00F51D74">
              <w:t xml:space="preserve">Work is performed onsite. </w:t>
            </w:r>
          </w:p>
          <w:p w:rsidR="00000000" w:rsidRPr="00F51D74" w:rsidP="00F51D74">
            <w:pPr>
              <w:pStyle w:val="BodyText"/>
            </w:pPr>
            <w:r w:rsidRPr="00F51D74">
              <w:t>This unit also covers basic mechanical disconnection, dismantling and re-assembly of equipment components, enclosures, drives etc.</w:t>
            </w:r>
          </w:p>
          <w:p w:rsidR="00000000" w:rsidRPr="00F51D74" w:rsidP="00F51D74">
            <w:pPr>
              <w:pStyle w:val="BodyText"/>
            </w:pPr>
            <w:r w:rsidRPr="00F51D74">
              <w:t>This unit should not be selected if Unit MEM18046B (Fault find/repair electrical e</w:t>
            </w:r>
            <w:r w:rsidRPr="00F51D74">
              <w:t xml:space="preserve">quipment/components up to 1000 volts a.c./1500 volts d.c.) has been selected. </w:t>
            </w:r>
          </w:p>
          <w:p w:rsidR="00000000" w:rsidRPr="00F51D74" w:rsidP="00F51D74">
            <w:pPr>
              <w:pStyle w:val="BodyText"/>
            </w:pPr>
            <w:r w:rsidRPr="00F51D74">
              <w:t>When work involves disconnection and reconnection of fixed-wired equipment, Unit MEM18049C (Disconnect/reconnect fixed wired equipment up to 1000 volts a.c./1500 volts d.c.) mus</w:t>
            </w:r>
            <w:r w:rsidRPr="00F51D74">
              <w:t>t also be selected.</w:t>
            </w:r>
          </w:p>
          <w:p w:rsidR="00000000" w:rsidRPr="00F51D74" w:rsidP="00F51D74">
            <w:pPr>
              <w:pStyle w:val="BodyText"/>
            </w:pPr>
          </w:p>
          <w:p w:rsidR="00000000" w:rsidRPr="00F51D74" w:rsidP="00F51D74">
            <w:pPr>
              <w:pStyle w:val="BodyText"/>
            </w:pPr>
            <w:r w:rsidRPr="00F51D74">
              <w:rPr>
                <w:rStyle w:val="SpecialBold"/>
              </w:rPr>
              <w:t>Band</w:t>
            </w:r>
            <w:r w:rsidRPr="00F51D74">
              <w:t>:</w:t>
            </w:r>
            <w:r w:rsidRPr="00F51D74">
              <w:tab/>
            </w:r>
            <w:r w:rsidRPr="00F51D74">
              <w:rPr>
                <w:rStyle w:val="SpecialBold"/>
              </w:rPr>
              <w:t>A</w:t>
            </w:r>
          </w:p>
          <w:p w:rsidR="00000000" w:rsidRPr="00F51D74" w:rsidP="00F51D74">
            <w:pPr>
              <w:pStyle w:val="BodyText"/>
            </w:pPr>
            <w:r w:rsidRPr="00F51D74">
              <w:rPr>
                <w:rStyle w:val="SpecialBold"/>
              </w:rPr>
              <w:t>Unit Weight</w:t>
            </w:r>
            <w:r w:rsidRPr="00F51D74">
              <w:t>:</w:t>
            </w:r>
            <w:r w:rsidRPr="00F51D74">
              <w:tab/>
            </w:r>
            <w:r w:rsidRPr="00F51D74">
              <w:rPr>
                <w:rStyle w:val="SpecialBold"/>
              </w:rPr>
              <w:t>4</w:t>
            </w:r>
          </w:p>
        </w:tc>
      </w:tr>
    </w:tbl>
    <w:p w:rsidR="002779B3" w:rsidP="00F51D74">
      <w:pPr>
        <w:pStyle w:val="BodyText"/>
      </w:pPr>
    </w:p>
    <w:p w:rsidR="002779B3" w:rsidP="00F51D74">
      <w:pPr>
        <w:pStyle w:val="BodyText"/>
      </w:pPr>
    </w:p>
    <w:p w:rsidR="00000000" w:rsidRPr="00F51D74" w:rsidP="00F51D74">
      <w:pPr>
        <w:pStyle w:val="Heading1"/>
      </w:pPr>
      <w:bookmarkStart w:id="4" w:name="O_280526"/>
      <w:bookmarkEnd w:id="4"/>
      <w:r w:rsidRPr="00F51D74">
        <w:t>Licensing/Regulatory Information</w:t>
      </w:r>
    </w:p>
    <w:p w:rsidR="00000000" w:rsidRPr="00F51D74" w:rsidP="00F51D74">
      <w:pPr>
        <w:pStyle w:val="BodyText"/>
      </w:pPr>
      <w:r w:rsidRPr="00F51D74">
        <w:t>Not Applicable</w:t>
      </w:r>
    </w:p>
    <w:p w:rsidR="00000000" w:rsidRPr="00F51D74" w:rsidP="00F51D74">
      <w:pPr>
        <w:pStyle w:val="AllowPageBreak"/>
      </w:pPr>
    </w:p>
    <w:p w:rsidR="00000000" w:rsidRPr="00F51D74" w:rsidP="00F51D74">
      <w:pPr>
        <w:pStyle w:val="Heading1"/>
      </w:pPr>
      <w:bookmarkStart w:id="5" w:name="O_212302"/>
      <w:bookmarkEnd w:id="5"/>
      <w:r w:rsidRPr="00F51D74">
        <w:t>Pre-Requisites</w:t>
      </w:r>
    </w:p>
    <w:tbl>
      <w:tblPr>
        <w:tblW w:w="0" w:type="auto"/>
        <w:tblLayout w:type="fixed"/>
        <w:tblCellMar>
          <w:left w:w="62" w:type="dxa"/>
          <w:right w:w="62" w:type="dxa"/>
        </w:tblCellMar>
        <w:tblLook w:val="0000"/>
      </w:tblPr>
      <w:tblGrid>
        <w:gridCol w:w="2702"/>
        <w:gridCol w:w="2207"/>
        <w:gridCol w:w="3613"/>
      </w:tblGrid>
      <w:tr w:rsidTr="002779B3">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p>
        </w:tc>
      </w:tr>
      <w:tr w:rsidTr="002779B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Path 1</w:t>
            </w:r>
            <w:r w:rsidRPr="00F51D74">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Interpret technical drawing</w:t>
            </w:r>
          </w:p>
        </w:tc>
      </w:tr>
      <w:tr w:rsidTr="002779B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MEM10002B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Terminate and connect electrical wiring</w:t>
            </w:r>
          </w:p>
        </w:tc>
      </w:tr>
      <w:tr w:rsidTr="002779B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Perform electrical/electronic measurement</w:t>
            </w:r>
          </w:p>
        </w:tc>
      </w:tr>
      <w:tr w:rsidTr="002779B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Perform engineering measurements</w:t>
            </w:r>
          </w:p>
        </w:tc>
      </w:tr>
      <w:tr w:rsidTr="002779B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Use hand tools</w:t>
            </w:r>
          </w:p>
        </w:tc>
      </w:tr>
      <w:tr w:rsidTr="002779B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t>Use power tools/hand held operations</w:t>
            </w:r>
          </w:p>
        </w:tc>
      </w:tr>
    </w:tbl>
    <w:p w:rsidR="002779B3" w:rsidP="00F51D74">
      <w:pPr>
        <w:pStyle w:val="BodyText"/>
      </w:pPr>
    </w:p>
    <w:p w:rsidR="002779B3" w:rsidP="00F51D74">
      <w:pPr>
        <w:pStyle w:val="BodyText"/>
      </w:pPr>
    </w:p>
    <w:p w:rsidR="00000000" w:rsidRPr="00F51D74" w:rsidP="00F51D74">
      <w:pPr>
        <w:pStyle w:val="Heading1"/>
      </w:pPr>
      <w:bookmarkStart w:id="6" w:name="O_212301"/>
      <w:bookmarkEnd w:id="6"/>
      <w:r w:rsidRPr="00F51D74">
        <w:t>Employability Skills Information</w:t>
      </w:r>
    </w:p>
    <w:tbl>
      <w:tblPr>
        <w:tblW w:w="0" w:type="auto"/>
        <w:tblLayout w:type="fixed"/>
        <w:tblCellMar>
          <w:left w:w="62" w:type="dxa"/>
          <w:right w:w="62" w:type="dxa"/>
        </w:tblCellMar>
        <w:tblLook w:val="0000"/>
      </w:tblPr>
      <w:tblGrid>
        <w:gridCol w:w="2802"/>
        <w:gridCol w:w="5720"/>
      </w:tblGrid>
      <w:tr w:rsidTr="002779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t>This unit contains employability skills.</w:t>
            </w:r>
          </w:p>
        </w:tc>
      </w:tr>
    </w:tbl>
    <w:p w:rsidR="002779B3" w:rsidP="00F51D74">
      <w:pPr>
        <w:pStyle w:val="BodyText"/>
      </w:pPr>
    </w:p>
    <w:p w:rsidR="002779B3" w:rsidP="00F51D74">
      <w:pPr>
        <w:pStyle w:val="BodyText"/>
      </w:pPr>
    </w:p>
    <w:p w:rsidR="00000000" w:rsidRPr="00F51D74" w:rsidP="00F51D74">
      <w:pPr>
        <w:pStyle w:val="Heading1"/>
      </w:pPr>
      <w:bookmarkStart w:id="7" w:name="O_290312"/>
      <w:bookmarkEnd w:id="7"/>
      <w:r w:rsidRPr="00F51D74">
        <w:t>Elements and Performance Criteria Pre-Content</w:t>
      </w:r>
    </w:p>
    <w:tbl>
      <w:tblPr>
        <w:tblW w:w="0" w:type="auto"/>
        <w:tblLayout w:type="fixed"/>
        <w:tblCellMar>
          <w:left w:w="62" w:type="dxa"/>
          <w:right w:w="62" w:type="dxa"/>
        </w:tblCellMar>
        <w:tblLook w:val="0000"/>
      </w:tblPr>
      <w:tblGrid>
        <w:gridCol w:w="2481"/>
        <w:gridCol w:w="6041"/>
      </w:tblGrid>
      <w:tr w:rsidTr="002779B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t>Performance criteria describe</w:t>
            </w:r>
            <w:r w:rsidRPr="00F51D7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F51D74">
              <w:t>the evidence guide.</w:t>
            </w:r>
          </w:p>
        </w:tc>
      </w:tr>
    </w:tbl>
    <w:p w:rsidR="00000000" w:rsidRPr="00F51D74" w:rsidP="00F51D74">
      <w:pPr>
        <w:pStyle w:val="BodyText"/>
      </w:pPr>
    </w:p>
    <w:p w:rsidR="00000000" w:rsidRPr="00F51D74" w:rsidP="00F51D74">
      <w:pPr>
        <w:pStyle w:val="AllowPageBreak"/>
      </w:pPr>
    </w:p>
    <w:p w:rsidR="00000000" w:rsidRPr="00F51D74" w:rsidP="00F51D74">
      <w:pPr>
        <w:pStyle w:val="Heading1"/>
      </w:pPr>
      <w:bookmarkStart w:id="8" w:name="O_236979"/>
      <w:bookmarkEnd w:id="8"/>
      <w:r w:rsidRPr="00F51D74">
        <w:t>Elements and Performance Criteria</w:t>
      </w:r>
    </w:p>
    <w:tbl>
      <w:tblPr>
        <w:tblW w:w="0" w:type="auto"/>
        <w:tblLayout w:type="fixed"/>
        <w:tblCellMar>
          <w:left w:w="62" w:type="dxa"/>
          <w:right w:w="62" w:type="dxa"/>
        </w:tblCellMar>
        <w:tblLook w:val="0000"/>
      </w:tblPr>
      <w:tblGrid>
        <w:gridCol w:w="2481"/>
        <w:gridCol w:w="6041"/>
      </w:tblGrid>
      <w:tr w:rsidTr="002779B3">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PERFORMANCE CRITERIA</w:t>
            </w:r>
          </w:p>
        </w:tc>
      </w:tr>
      <w:tr w:rsidTr="002779B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List"/>
              <w:rPr>
                <w:lang w:val="en-NZ"/>
              </w:rPr>
            </w:pPr>
            <w:r w:rsidRPr="00F51D74">
              <w:t>1.</w:t>
            </w:r>
            <w:r w:rsidRPr="00F51D74">
              <w:tab/>
              <w:t xml:space="preserve">Locate fault </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List2"/>
            </w:pPr>
            <w:r w:rsidRPr="00F51D74">
              <w:t>1.1.</w:t>
            </w:r>
            <w:r w:rsidRPr="00F51D74">
              <w:tab/>
              <w:t>Equipment/</w:t>
            </w:r>
            <w:r w:rsidRPr="00F51D74">
              <w:rPr>
                <w:rStyle w:val="Emphasis"/>
              </w:rPr>
              <w:t>component</w:t>
            </w:r>
            <w:r w:rsidRPr="00F51D74">
              <w:t xml:space="preserve"> function is determined by reference to circuit diagrams, schematics, manual and/or </w:t>
            </w:r>
            <w:r w:rsidRPr="00F51D74">
              <w:t>consultation with technical adviser.</w:t>
            </w:r>
          </w:p>
          <w:p w:rsidR="00000000" w:rsidRPr="00F51D74" w:rsidP="00F51D74">
            <w:pPr>
              <w:pStyle w:val="List2"/>
            </w:pPr>
            <w:r w:rsidRPr="00F51D74">
              <w:t>1.2.</w:t>
            </w:r>
            <w:r w:rsidRPr="00F51D74">
              <w:tab/>
              <w:t>Where required, equipment is correctly isolated from power supply.</w:t>
            </w:r>
          </w:p>
          <w:p w:rsidR="00000000" w:rsidRPr="00F51D74" w:rsidP="00F51D74">
            <w:pPr>
              <w:pStyle w:val="List2"/>
            </w:pPr>
            <w:r w:rsidRPr="00F51D74">
              <w:t>1.3.</w:t>
            </w:r>
            <w:r w:rsidRPr="00F51D74">
              <w:tab/>
              <w:t>Where appropriate, built-in fault indicators and error codes are examined and correctly interpreted, and results are recorded to standard oper</w:t>
            </w:r>
            <w:r w:rsidRPr="00F51D74">
              <w:t>ating procedures.</w:t>
            </w:r>
          </w:p>
          <w:p w:rsidR="00000000" w:rsidRPr="00F51D74" w:rsidP="00F51D74">
            <w:pPr>
              <w:pStyle w:val="List2"/>
            </w:pPr>
            <w:r w:rsidRPr="00F51D74">
              <w:t>1.4.</w:t>
            </w:r>
            <w:r w:rsidRPr="00F51D74">
              <w:tab/>
              <w:t xml:space="preserve">Equipment/component is checked and tested using correct and </w:t>
            </w:r>
            <w:r w:rsidRPr="00F51D74">
              <w:rPr>
                <w:rStyle w:val="Emphasis"/>
              </w:rPr>
              <w:t>appropriate techniques</w:t>
            </w:r>
            <w:r w:rsidRPr="00F51D74">
              <w:t xml:space="preserve">, procedures, tools and </w:t>
            </w:r>
            <w:r w:rsidRPr="00F51D74">
              <w:rPr>
                <w:rStyle w:val="Emphasis"/>
              </w:rPr>
              <w:t>test equipment</w:t>
            </w:r>
            <w:r w:rsidRPr="00F51D74">
              <w:t>.</w:t>
            </w:r>
          </w:p>
          <w:p w:rsidR="00000000" w:rsidRPr="00F51D74" w:rsidP="00F51D74">
            <w:pPr>
              <w:pStyle w:val="List2"/>
            </w:pPr>
            <w:r w:rsidRPr="00F51D74">
              <w:t>1.5.</w:t>
            </w:r>
            <w:r w:rsidRPr="00F51D74">
              <w:tab/>
              <w:t>Check and test results are correctly interpreted and, where required, verified.</w:t>
            </w:r>
          </w:p>
          <w:p w:rsidR="00000000" w:rsidRPr="00F51D74" w:rsidP="00F51D74">
            <w:pPr>
              <w:pStyle w:val="List2"/>
            </w:pPr>
            <w:r w:rsidRPr="00F51D74">
              <w:t>1.6.</w:t>
            </w:r>
            <w:r w:rsidRPr="00F51D74">
              <w:tab/>
              <w:t>Equipment/component f</w:t>
            </w:r>
            <w:r w:rsidRPr="00F51D74">
              <w:t>ault is identified and localised.</w:t>
            </w:r>
          </w:p>
          <w:p w:rsidR="00000000" w:rsidP="00F51D74">
            <w:pPr>
              <w:pStyle w:val="List2"/>
              <w:rPr>
                <w:lang w:val="en-NZ"/>
              </w:rPr>
            </w:pPr>
            <w:r w:rsidRPr="00F51D74">
              <w:t>1.7.</w:t>
            </w:r>
            <w:r w:rsidRPr="00F51D74">
              <w:tab/>
              <w:t>Equipment/component fault/s are correctly recorded to standard operating procedures.</w:t>
            </w:r>
          </w:p>
        </w:tc>
      </w:tr>
      <w:tr w:rsidTr="002779B3">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List"/>
              <w:rPr>
                <w:lang w:val="en-NZ"/>
              </w:rPr>
            </w:pPr>
            <w:r w:rsidRPr="00F51D74">
              <w:t>2.</w:t>
            </w:r>
            <w:r w:rsidRPr="00F51D74">
              <w:tab/>
              <w:t>Rectify faults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List2"/>
            </w:pPr>
            <w:r w:rsidRPr="00F51D74">
              <w:t>2.1.</w:t>
            </w:r>
            <w:r w:rsidRPr="00F51D74">
              <w:tab/>
            </w:r>
            <w:r w:rsidRPr="00F51D74">
              <w:t>Using correct and appropriate techniques, procedures, tools and equipment, equipment/component/s are repaired, replaced or adjusted to specification or manufacturers' requirements.</w:t>
            </w:r>
          </w:p>
          <w:p w:rsidR="00000000" w:rsidRPr="00F51D74" w:rsidP="00F51D74">
            <w:pPr>
              <w:pStyle w:val="List2"/>
            </w:pPr>
            <w:r w:rsidRPr="00F51D74">
              <w:t>2.2.</w:t>
            </w:r>
            <w:r w:rsidRPr="00F51D74">
              <w:tab/>
              <w:t>Equipment/component is checked and tested using correct and appropriat</w:t>
            </w:r>
            <w:r w:rsidRPr="00F51D74">
              <w:t>e techniques, procedures, tools and equipment for compliance with site or manufacturers' specifications.</w:t>
            </w:r>
          </w:p>
          <w:p w:rsidR="00000000" w:rsidRPr="00F51D74" w:rsidP="00F51D74">
            <w:pPr>
              <w:pStyle w:val="List2"/>
            </w:pPr>
            <w:r w:rsidRPr="00F51D74">
              <w:t>2.3.</w:t>
            </w:r>
            <w:r w:rsidRPr="00F51D74">
              <w:tab/>
              <w:t>Where appropriate, rectifications report is recorded to standard operating procedures.</w:t>
            </w:r>
          </w:p>
        </w:tc>
      </w:tr>
    </w:tbl>
    <w:p w:rsidR="002779B3" w:rsidP="00F51D74">
      <w:pPr>
        <w:pStyle w:val="BodyText"/>
      </w:pPr>
    </w:p>
    <w:p w:rsidR="002779B3" w:rsidP="00F51D74">
      <w:pPr>
        <w:pStyle w:val="BodyText"/>
      </w:pPr>
    </w:p>
    <w:p w:rsidR="00000000" w:rsidRPr="00F51D74" w:rsidP="00F51D74">
      <w:pPr>
        <w:pStyle w:val="Heading1"/>
      </w:pPr>
      <w:bookmarkStart w:id="9" w:name="O_260929"/>
      <w:bookmarkEnd w:id="9"/>
      <w:r w:rsidRPr="00F51D74">
        <w:t>Required Skills and Knowledge</w:t>
      </w:r>
    </w:p>
    <w:tbl>
      <w:tblPr>
        <w:tblW w:w="0" w:type="auto"/>
        <w:tblLayout w:type="fixed"/>
        <w:tblCellMar>
          <w:left w:w="62" w:type="dxa"/>
          <w:right w:w="62" w:type="dxa"/>
        </w:tblCellMar>
        <w:tblLook w:val="0000"/>
      </w:tblPr>
      <w:tblGrid>
        <w:gridCol w:w="8522"/>
      </w:tblGrid>
      <w:tr w:rsidTr="002779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REQUIRED SKILLS AND KNOWLEDGE</w:t>
            </w:r>
          </w:p>
        </w:tc>
      </w:tr>
      <w:tr w:rsidTr="002779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This section describes the skills and knowledge required for this unit.</w:t>
            </w:r>
          </w:p>
        </w:tc>
      </w:tr>
      <w:tr w:rsidTr="00277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Required skills</w:t>
            </w:r>
          </w:p>
        </w:tc>
      </w:tr>
      <w:tr w:rsidTr="00277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t>Look for evidence that confirms skills in:</w:t>
            </w:r>
          </w:p>
          <w:p w:rsidR="00000000" w:rsidRPr="00F51D74" w:rsidP="00F51D74">
            <w:pPr>
              <w:pStyle w:val="ListBullet"/>
            </w:pPr>
            <w:r w:rsidRPr="00F51D74">
              <w:t>obtaining circuit diagrams, specifications, schematics</w:t>
            </w:r>
          </w:p>
          <w:p w:rsidR="00000000" w:rsidRPr="00F51D74" w:rsidP="00F51D74">
            <w:pPr>
              <w:pStyle w:val="ListBullet"/>
            </w:pPr>
            <w:r w:rsidRPr="00F51D74">
              <w:t>isolating electrical equipment/component from the power supply</w:t>
            </w:r>
          </w:p>
          <w:p w:rsidR="00000000" w:rsidRPr="00F51D74" w:rsidP="00F51D74">
            <w:pPr>
              <w:pStyle w:val="ListBullet"/>
            </w:pPr>
            <w:r w:rsidRPr="00F51D74">
              <w:t xml:space="preserve">tagging and checking isolated electrical equipment/component </w:t>
            </w:r>
          </w:p>
          <w:p w:rsidR="00000000" w:rsidRPr="00F51D74" w:rsidP="00F51D74">
            <w:pPr>
              <w:pStyle w:val="ListBullet"/>
            </w:pPr>
            <w:r w:rsidRPr="00F51D74">
              <w:t>locating and reading/recording built-in fault indicators</w:t>
            </w:r>
          </w:p>
          <w:p w:rsidR="00000000" w:rsidRPr="00F51D74" w:rsidP="00F51D74">
            <w:pPr>
              <w:pStyle w:val="ListBullet"/>
            </w:pPr>
            <w:r w:rsidRPr="00F51D74">
              <w:t>checking and testing electrical equipment/component for correct operation</w:t>
            </w:r>
          </w:p>
          <w:p w:rsidR="00000000" w:rsidRPr="00F51D74" w:rsidP="00F51D74">
            <w:pPr>
              <w:pStyle w:val="ListBullet"/>
            </w:pPr>
            <w:r w:rsidRPr="00F51D74">
              <w:t>verifying variations from specifications indicated by initial test results</w:t>
            </w:r>
          </w:p>
          <w:p w:rsidR="00000000" w:rsidRPr="00F51D74" w:rsidP="00F51D74">
            <w:pPr>
              <w:pStyle w:val="ListBullet"/>
            </w:pPr>
            <w:r w:rsidRPr="00F51D74">
              <w:t>identifying and localising faults in electrical equipment/ components</w:t>
            </w:r>
          </w:p>
          <w:p w:rsidR="00000000" w:rsidRPr="00F51D74" w:rsidP="00F51D74">
            <w:pPr>
              <w:pStyle w:val="ListBullet"/>
            </w:pPr>
            <w:r w:rsidRPr="00F51D74">
              <w:t>recording/reporting faults in the electrical equipment/components</w:t>
            </w:r>
          </w:p>
          <w:p w:rsidR="00000000" w:rsidRPr="00F51D74" w:rsidP="00F51D74">
            <w:pPr>
              <w:pStyle w:val="ListBullet"/>
            </w:pPr>
            <w:r w:rsidRPr="00F51D74">
              <w:t xml:space="preserve">repairing, replacing or adjusting electrical </w:t>
            </w:r>
            <w:r w:rsidRPr="00F51D74">
              <w:t>equipment/components to specification</w:t>
            </w:r>
          </w:p>
          <w:p w:rsidR="00000000" w:rsidRPr="00F51D74" w:rsidP="00F51D74">
            <w:pPr>
              <w:pStyle w:val="ListBullet"/>
            </w:pPr>
            <w:r w:rsidRPr="00F51D74">
              <w:t>referencing supplier catalogues</w:t>
            </w:r>
          </w:p>
          <w:p w:rsidR="00000000" w:rsidRPr="00F51D74" w:rsidP="00F51D74">
            <w:pPr>
              <w:pStyle w:val="ListBullet"/>
            </w:pPr>
            <w:r w:rsidRPr="00F51D74">
              <w:t>confirming that the electrical equipment/components have been returned to specification</w:t>
            </w:r>
          </w:p>
          <w:p w:rsidR="00000000" w:rsidP="00F51D74">
            <w:pPr>
              <w:pStyle w:val="ListBullet"/>
              <w:rPr>
                <w:lang w:val="en-NZ"/>
              </w:rPr>
            </w:pPr>
            <w:r w:rsidRPr="00F51D74">
              <w:t>recording rectification of the electrical equipment/ components</w:t>
            </w:r>
          </w:p>
        </w:tc>
      </w:tr>
      <w:tr w:rsidTr="00277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Required knowledge</w:t>
            </w:r>
          </w:p>
        </w:tc>
      </w:tr>
      <w:tr w:rsidTr="00277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t>Look for evid</w:t>
            </w:r>
            <w:r w:rsidRPr="00F51D74">
              <w:t>ence that confirms knowledge of:</w:t>
            </w:r>
          </w:p>
          <w:p w:rsidR="00000000" w:rsidRPr="00F51D74" w:rsidP="00F51D74">
            <w:pPr>
              <w:pStyle w:val="ListBullet"/>
            </w:pPr>
            <w:r w:rsidRPr="00F51D74">
              <w:t>operation and characteristics of active and passive components</w:t>
            </w:r>
          </w:p>
          <w:p w:rsidR="00000000" w:rsidRPr="00F51D74" w:rsidP="00F51D74">
            <w:pPr>
              <w:pStyle w:val="ListBullet"/>
            </w:pPr>
            <w:r w:rsidRPr="00F51D74">
              <w:t>basic motor operation of various types</w:t>
            </w:r>
          </w:p>
          <w:p w:rsidR="00000000" w:rsidRPr="00F51D74" w:rsidP="00F51D74">
            <w:pPr>
              <w:pStyle w:val="ListBullet"/>
            </w:pPr>
            <w:r w:rsidRPr="00F51D74">
              <w:t>function of the electrical equipment/component within the circuit</w:t>
            </w:r>
          </w:p>
          <w:p w:rsidR="00000000" w:rsidRPr="00F51D74" w:rsidP="00F51D74">
            <w:pPr>
              <w:pStyle w:val="ListBullet"/>
            </w:pPr>
            <w:r w:rsidRPr="00F51D74">
              <w:t xml:space="preserve">hazards associated with the electrical equipment/component </w:t>
            </w:r>
          </w:p>
          <w:p w:rsidR="00000000" w:rsidRPr="00F51D74" w:rsidP="00F51D74">
            <w:pPr>
              <w:pStyle w:val="ListBullet"/>
            </w:pPr>
            <w:r w:rsidRPr="00F51D74">
              <w:t>relevant regulatory requirements</w:t>
            </w:r>
          </w:p>
          <w:p w:rsidR="00000000" w:rsidRPr="00F51D74" w:rsidP="00F51D74">
            <w:pPr>
              <w:pStyle w:val="ListBullet"/>
            </w:pPr>
            <w:r w:rsidRPr="00F51D74">
              <w:t>electrical equipment/component isolation procedures</w:t>
            </w:r>
          </w:p>
          <w:p w:rsidR="00000000" w:rsidRPr="00F51D74" w:rsidP="00F51D74">
            <w:pPr>
              <w:pStyle w:val="ListBullet"/>
            </w:pPr>
            <w:r w:rsidRPr="00F51D74">
              <w:t>test equipment to be used to verify isolation of the electrical equipment/circuit</w:t>
            </w:r>
          </w:p>
          <w:p w:rsidR="00000000" w:rsidRPr="00F51D74" w:rsidP="00F51D74">
            <w:pPr>
              <w:pStyle w:val="ListBullet"/>
            </w:pPr>
            <w:r w:rsidRPr="00F51D74">
              <w:t xml:space="preserve">errors indicated by built-in </w:t>
            </w:r>
            <w:r w:rsidRPr="00F51D74">
              <w:t>devices</w:t>
            </w:r>
          </w:p>
          <w:p w:rsidR="00000000" w:rsidRPr="00F51D74" w:rsidP="00F51D74">
            <w:pPr>
              <w:pStyle w:val="ListBullet"/>
            </w:pPr>
            <w:r w:rsidRPr="00F51D74">
              <w:t>the procedures, tools, equipment and techniques to be used to test the operation of the electrical equipment/component</w:t>
            </w:r>
          </w:p>
          <w:p w:rsidR="00000000" w:rsidRPr="00F51D74" w:rsidP="00F51D74">
            <w:pPr>
              <w:pStyle w:val="ListBullet"/>
            </w:pPr>
            <w:r w:rsidRPr="00F51D74">
              <w:t>reasons for selecting the chosen tools, equipment and techniques</w:t>
            </w:r>
          </w:p>
          <w:p w:rsidR="00000000" w:rsidRPr="00F51D74" w:rsidP="00F51D74">
            <w:pPr>
              <w:pStyle w:val="ListBullet"/>
            </w:pPr>
            <w:r w:rsidRPr="00F51D74">
              <w:t>specifications of the electrical equipment/component</w:t>
            </w:r>
          </w:p>
          <w:p w:rsidR="00000000" w:rsidRPr="00F51D74" w:rsidP="00F51D74">
            <w:pPr>
              <w:pStyle w:val="ListBullet"/>
            </w:pPr>
            <w:r w:rsidRPr="00F51D74">
              <w:t xml:space="preserve">variations </w:t>
            </w:r>
            <w:r w:rsidRPr="00F51D74">
              <w:t>between test results and specifications</w:t>
            </w:r>
          </w:p>
          <w:p w:rsidR="00000000" w:rsidRPr="00F51D74" w:rsidP="00F51D74">
            <w:pPr>
              <w:pStyle w:val="ListBullet"/>
            </w:pPr>
            <w:r w:rsidRPr="00F51D74">
              <w:t>procedures for localising faults in electrical equipment/components</w:t>
            </w:r>
          </w:p>
          <w:p w:rsidR="00000000" w:rsidRPr="00F51D74" w:rsidP="00F51D74">
            <w:pPr>
              <w:pStyle w:val="ListBullet"/>
            </w:pPr>
            <w:r w:rsidRPr="00F51D74">
              <w:t>procedures for recording/reporting faults in electrical equipment/components</w:t>
            </w:r>
          </w:p>
          <w:p w:rsidR="00000000" w:rsidRPr="00F51D74" w:rsidP="00F51D74">
            <w:pPr>
              <w:pStyle w:val="ListBullet"/>
            </w:pPr>
            <w:r w:rsidRPr="00F51D74">
              <w:t>techniques/procedures for returning the electrical equipment/components</w:t>
            </w:r>
            <w:r w:rsidRPr="00F51D74">
              <w:t xml:space="preserve"> to specification </w:t>
            </w:r>
          </w:p>
          <w:p w:rsidR="00000000" w:rsidRPr="00F51D74" w:rsidP="00F51D74">
            <w:pPr>
              <w:pStyle w:val="ListBullet"/>
            </w:pPr>
            <w:r w:rsidRPr="00F51D74">
              <w:t>adjustments that can be made to electrical equipment/components</w:t>
            </w:r>
          </w:p>
          <w:p w:rsidR="00000000" w:rsidRPr="00F51D74" w:rsidP="00F51D74">
            <w:pPr>
              <w:pStyle w:val="ListBullet"/>
            </w:pPr>
            <w:r w:rsidRPr="00F51D74">
              <w:t>procedures for confirming the electrical equipment/components have been returned to specification</w:t>
            </w:r>
          </w:p>
          <w:p w:rsidR="00000000" w:rsidRPr="00F51D74" w:rsidP="00F51D74">
            <w:pPr>
              <w:pStyle w:val="ListBullet"/>
            </w:pPr>
            <w:r w:rsidRPr="00F51D74">
              <w:t>procedures for recording electrical equipment/component rectifications</w:t>
            </w:r>
          </w:p>
        </w:tc>
      </w:tr>
    </w:tbl>
    <w:p w:rsidR="002779B3" w:rsidP="00F51D74">
      <w:pPr>
        <w:pStyle w:val="BodyText"/>
      </w:pPr>
    </w:p>
    <w:p w:rsidR="002779B3" w:rsidP="00F51D74">
      <w:pPr>
        <w:pStyle w:val="BodyText"/>
      </w:pPr>
    </w:p>
    <w:p w:rsidR="00000000" w:rsidRPr="00F51D74" w:rsidP="00F51D74">
      <w:pPr>
        <w:pStyle w:val="AllowPageBreak"/>
      </w:pPr>
    </w:p>
    <w:p w:rsidR="00000000" w:rsidRPr="00F51D74" w:rsidP="00F51D74">
      <w:pPr>
        <w:pStyle w:val="Heading1"/>
      </w:pPr>
      <w:bookmarkStart w:id="10" w:name="O_244963"/>
      <w:bookmarkEnd w:id="10"/>
      <w:r w:rsidRPr="00F51D74">
        <w:t>Evidence Guide</w:t>
      </w:r>
    </w:p>
    <w:tbl>
      <w:tblPr>
        <w:tblW w:w="9570" w:type="dxa"/>
        <w:tblLayout w:type="fixed"/>
        <w:tblCellMar>
          <w:left w:w="62" w:type="dxa"/>
          <w:right w:w="62" w:type="dxa"/>
        </w:tblCellMar>
        <w:tblLook w:val="0000"/>
      </w:tblPr>
      <w:tblGrid>
        <w:gridCol w:w="3908"/>
        <w:gridCol w:w="5662"/>
      </w:tblGrid>
      <w:tr w:rsidTr="002779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EVIDENCE GUIDE</w:t>
            </w:r>
          </w:p>
        </w:tc>
      </w:tr>
      <w:tr w:rsidTr="002779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 xml:space="preserve">The evidence guide provides advice on assessment and must be read in conjunction with the performance criteria, required skills and knowledge, </w:t>
            </w:r>
            <w:r w:rsidRPr="00F51D74">
              <w:t>range statement and the Assessment Guidelines for the Training Package.</w:t>
            </w:r>
          </w:p>
        </w:tc>
      </w:tr>
      <w:tr w:rsidTr="00277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 xml:space="preserve">A person who demonstrates competency in this unit must be able to fault find/repair electrical equipment/components up to 250 V single phase </w:t>
            </w:r>
            <w:r w:rsidRPr="00F51D74">
              <w:t>supply. Competency in this unit cannot be claimed until all prerequisites have been satisfied.</w:t>
            </w:r>
          </w:p>
        </w:tc>
      </w:tr>
      <w:tr w:rsidTr="00277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 xml:space="preserve">Assessors must be satisfied that the candidate can competently and </w:t>
            </w:r>
            <w:r w:rsidRPr="00F51D74">
              <w:t>consistently perform all elements of the unit as specified by the criteria, including required knowledge, and be capable of applying the competency in new and different situations and contexts.</w:t>
            </w:r>
          </w:p>
        </w:tc>
      </w:tr>
      <w:tr w:rsidTr="00277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t>This unit ma</w:t>
            </w:r>
            <w:r w:rsidRPr="00F51D74">
              <w:t>y be assessed on the job, off the job or a combination of both on and off the job. Where assessment occurs off the job, that is the candidate is not in productive work, then an appropriate simulation must be used where the range of conditions reflects real</w:t>
            </w:r>
            <w:r w:rsidRPr="00F51D74">
              <w:t xml:space="preserve">istic workplace situations. The competencies covered by this unit would be demonstrated by an individual working alone or as part of a team. The assessment environment should not disadvantage the candidate. </w:t>
            </w:r>
          </w:p>
          <w:p w:rsidR="00000000" w:rsidP="00F51D74">
            <w:pPr>
              <w:pStyle w:val="BodyText"/>
              <w:rPr>
                <w:lang w:val="en-NZ"/>
              </w:rPr>
            </w:pPr>
            <w:r w:rsidRPr="00F51D74">
              <w:t xml:space="preserve">This unit could be assessed in conjunction with </w:t>
            </w:r>
            <w:r w:rsidRPr="00F51D74">
              <w:t>any other units addressing the safety, quality, communication, materials handling, recording and reporting associated with fault finding/repair of electrical equipment/components up to 250 V single phase supply, or other units requiring the exercise of the</w:t>
            </w:r>
            <w:r w:rsidRPr="00F51D74">
              <w:t xml:space="preserve"> skills and knowledge covered by this unit.</w:t>
            </w:r>
          </w:p>
        </w:tc>
      </w:tr>
      <w:tr w:rsidTr="00277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Assessors should gather a range of evidence that is valid, sufficient, current and authentic. Evidence can be gathered through a variety of ways including direct observation, supervisor's re</w:t>
            </w:r>
            <w:r w:rsidRPr="00F51D74">
              <w:t>ports, project work, samples and questioning. Questioning techniques should not require language, literacy and numeracy skills beyond those required in this unit of competency. The candidate must have access to all tools, equipment, materials and documenta</w:t>
            </w:r>
            <w:r w:rsidRPr="00F51D74">
              <w:t>tion required. The candidate must be permitted to refer to any relevant workplace procedures, product and manufacturing specifications, codes, standards, manuals and reference materials.</w:t>
            </w:r>
          </w:p>
        </w:tc>
      </w:tr>
      <w:tr w:rsidTr="00277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p>
        </w:tc>
      </w:tr>
    </w:tbl>
    <w:p w:rsidR="002779B3" w:rsidP="00F51D74">
      <w:pPr>
        <w:pStyle w:val="BodyText"/>
      </w:pPr>
    </w:p>
    <w:p w:rsidR="002779B3" w:rsidP="00F51D74">
      <w:pPr>
        <w:pStyle w:val="BodyText"/>
      </w:pPr>
    </w:p>
    <w:p w:rsidR="00000000" w:rsidRPr="00F51D74" w:rsidP="00F51D74">
      <w:pPr>
        <w:pStyle w:val="Heading1"/>
      </w:pPr>
      <w:bookmarkStart w:id="11" w:name="O_252946"/>
      <w:bookmarkEnd w:id="11"/>
      <w:r w:rsidRPr="00F51D74">
        <w:t>Range Statement</w:t>
      </w:r>
    </w:p>
    <w:tbl>
      <w:tblPr>
        <w:tblW w:w="0" w:type="auto"/>
        <w:tblLayout w:type="fixed"/>
        <w:tblCellMar>
          <w:left w:w="62" w:type="dxa"/>
          <w:right w:w="62" w:type="dxa"/>
        </w:tblCellMar>
        <w:tblLook w:val="0000"/>
      </w:tblPr>
      <w:tblGrid>
        <w:gridCol w:w="3522"/>
        <w:gridCol w:w="5000"/>
      </w:tblGrid>
      <w:tr w:rsidTr="002779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RANGE STATEMENT</w:t>
            </w:r>
          </w:p>
        </w:tc>
      </w:tr>
      <w:tr w:rsidTr="002779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The range statement relates to the unit of competency as a whole. It allows for different work environments and situations that may affect performance. Bold italicised wording, if used in the performance criteria, is detai</w:t>
            </w:r>
            <w:r w:rsidRPr="00F51D74">
              <w:t>led below. Essential operating conditions that may be present with training and assessment (depending on the work situation, needs of the candidate, accessibility of the item, and local industry and regional contexts) may also be included.</w:t>
            </w:r>
          </w:p>
        </w:tc>
      </w:tr>
      <w:tr w:rsidTr="002779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Components</w:t>
            </w:r>
            <w:r w:rsidRPr="00F51D74">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Brushes, armatures, windings, relays, programmable controllers or other electronic switching devices</w:t>
            </w:r>
          </w:p>
        </w:tc>
      </w:tr>
      <w:tr w:rsidTr="002779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Appropriate fault finding techniques</w:t>
            </w:r>
            <w:r w:rsidRPr="00F51D74">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t>Testing for voltage, current, frequency, polarity, phase, circuit continuity, insulation resistance, earth continuit</w:t>
            </w:r>
            <w:r w:rsidRPr="00F51D74">
              <w:t>y etc.</w:t>
            </w:r>
          </w:p>
        </w:tc>
      </w:tr>
      <w:tr w:rsidTr="002779B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Test equipment</w:t>
            </w:r>
            <w:r w:rsidRPr="00F51D74">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t xml:space="preserve">Continuity testers, ammeters, voltmeters, multimeters, tong testers, wattmeters, etc. </w:t>
            </w:r>
          </w:p>
        </w:tc>
      </w:tr>
    </w:tbl>
    <w:p w:rsidR="002779B3" w:rsidP="00F51D74">
      <w:pPr>
        <w:pStyle w:val="BodyText"/>
      </w:pPr>
    </w:p>
    <w:p w:rsidR="002779B3" w:rsidP="00F51D74">
      <w:pPr>
        <w:pStyle w:val="BodyText"/>
      </w:pPr>
    </w:p>
    <w:p w:rsidR="00000000" w:rsidRPr="00F51D74" w:rsidP="00F51D74">
      <w:pPr>
        <w:pStyle w:val="Heading1"/>
      </w:pPr>
      <w:bookmarkStart w:id="12" w:name="O_212306"/>
      <w:bookmarkEnd w:id="12"/>
      <w:r w:rsidRPr="00F51D74">
        <w:t>Unit Sector(s)</w:t>
      </w:r>
    </w:p>
    <w:tbl>
      <w:tblPr>
        <w:tblW w:w="0" w:type="auto"/>
        <w:tblLayout w:type="fixed"/>
        <w:tblCellMar>
          <w:left w:w="62" w:type="dxa"/>
          <w:right w:w="62" w:type="dxa"/>
        </w:tblCellMar>
        <w:tblLook w:val="0000"/>
      </w:tblPr>
      <w:tblGrid>
        <w:gridCol w:w="2654"/>
        <w:gridCol w:w="5868"/>
      </w:tblGrid>
      <w:tr w:rsidTr="002779B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p>
        </w:tc>
      </w:tr>
    </w:tbl>
    <w:p w:rsidR="002779B3" w:rsidP="00F51D74">
      <w:pPr>
        <w:pStyle w:val="BodyText"/>
      </w:pPr>
    </w:p>
    <w:p w:rsidR="002779B3" w:rsidP="00F51D74">
      <w:pPr>
        <w:pStyle w:val="BodyText"/>
      </w:pPr>
    </w:p>
    <w:p w:rsidR="00000000" w:rsidRPr="00F51D74" w:rsidP="00F51D74">
      <w:pPr>
        <w:pStyle w:val="Heading1"/>
      </w:pPr>
      <w:bookmarkStart w:id="13" w:name="O_212303"/>
      <w:bookmarkEnd w:id="13"/>
      <w:r w:rsidRPr="00F51D74">
        <w:t>Co-requisite units</w:t>
      </w:r>
    </w:p>
    <w:tbl>
      <w:tblPr>
        <w:tblW w:w="0" w:type="auto"/>
        <w:tblLayout w:type="fixed"/>
        <w:tblCellMar>
          <w:left w:w="62" w:type="dxa"/>
          <w:right w:w="62" w:type="dxa"/>
        </w:tblCellMar>
        <w:tblLook w:val="0000"/>
      </w:tblPr>
      <w:tblGrid>
        <w:gridCol w:w="2641"/>
        <w:gridCol w:w="1322"/>
        <w:gridCol w:w="4559"/>
      </w:tblGrid>
      <w:tr w:rsidTr="002779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p>
        </w:tc>
      </w:tr>
      <w:tr w:rsidTr="002779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p>
        </w:tc>
      </w:tr>
      <w:tr w:rsidTr="002779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p>
        </w:tc>
      </w:tr>
    </w:tbl>
    <w:p w:rsidR="002779B3" w:rsidP="00F51D74">
      <w:pPr>
        <w:pStyle w:val="BodyText"/>
      </w:pPr>
    </w:p>
    <w:p w:rsidR="002779B3" w:rsidP="00F51D74">
      <w:pPr>
        <w:pStyle w:val="BodyText"/>
      </w:pPr>
    </w:p>
    <w:p w:rsidR="00000000" w:rsidRPr="00F51D74" w:rsidP="00F51D74">
      <w:pPr>
        <w:pStyle w:val="Heading1"/>
      </w:pPr>
      <w:bookmarkStart w:id="14" w:name="O_212305"/>
      <w:bookmarkEnd w:id="14"/>
      <w:r w:rsidRPr="00F51D74">
        <w:t>Competency field</w:t>
      </w:r>
    </w:p>
    <w:tbl>
      <w:tblPr>
        <w:tblW w:w="0" w:type="auto"/>
        <w:tblLayout w:type="fixed"/>
        <w:tblCellMar>
          <w:left w:w="62" w:type="dxa"/>
          <w:right w:w="62" w:type="dxa"/>
        </w:tblCellMar>
        <w:tblLook w:val="0000"/>
      </w:tblPr>
      <w:tblGrid>
        <w:gridCol w:w="2775"/>
        <w:gridCol w:w="5747"/>
      </w:tblGrid>
      <w:tr w:rsidTr="002779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D74">
            <w:pPr>
              <w:pStyle w:val="BodyText"/>
              <w:rPr>
                <w:lang w:val="en-NZ"/>
              </w:rPr>
            </w:pPr>
            <w:r w:rsidRPr="00F51D7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D74" w:rsidP="00F51D74">
            <w:pPr>
              <w:pStyle w:val="BodyText"/>
            </w:pPr>
            <w:r w:rsidRPr="00F51D74">
              <w:t>Maintenance and diagnostics</w:t>
            </w:r>
          </w:p>
        </w:tc>
      </w:tr>
    </w:tbl>
    <w:p w:rsidR="002779B3" w:rsidP="00F51D74">
      <w:pPr>
        <w:pStyle w:val="BodyText"/>
      </w:pPr>
    </w:p>
    <w:p w:rsidR="002779B3" w:rsidP="00F51D74">
      <w:pPr>
        <w:pStyle w:val="BodyText"/>
      </w:pPr>
    </w:p>
    <w:p w:rsidR="00000000" w:rsidRPr="00F51D74" w:rsidP="00F51D74"/>
    <w:sectPr w:rsidSect="00F51D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79B3" w:rsidP="002779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B3" w:rsidP="00F51D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79B3" w:rsidP="00F51D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79B3" w:rsidP="00F51D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4" w:rsidRPr="002779B3" w:rsidP="002779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B3" w:rsidRPr="002D2AF8" w:rsidP="00F51D74">
    <w:pPr>
      <w:pStyle w:val="Header"/>
      <w:framePr w:wrap="around"/>
    </w:pPr>
    <w:r>
      <w:fldChar w:fldCharType="begin"/>
    </w:r>
    <w:r>
      <w:instrText xml:space="preserve"> TITLE   \* MERGEFORMAT </w:instrText>
    </w:r>
    <w:r>
      <w:fldChar w:fldCharType="separate"/>
    </w:r>
    <w:r>
      <w:t>MEM18045B Fault find/repair electrical equipment/components up to 250 volts single phase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779B3" w:rsidP="00F51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20DF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D74"/>
    <w:pPr>
      <w:spacing w:before="360" w:after="60"/>
      <w:outlineLvl w:val="0"/>
    </w:pPr>
    <w:rPr>
      <w:sz w:val="32"/>
    </w:rPr>
  </w:style>
  <w:style w:type="paragraph" w:styleId="Heading2">
    <w:name w:val="heading 2"/>
    <w:basedOn w:val="HeadingBase"/>
    <w:next w:val="BodyText"/>
    <w:link w:val="Heading2Char"/>
    <w:qFormat/>
    <w:rsid w:val="00F51D74"/>
    <w:pPr>
      <w:keepLines/>
      <w:spacing w:before="240" w:after="120"/>
      <w:outlineLvl w:val="1"/>
    </w:pPr>
    <w:rPr>
      <w:sz w:val="28"/>
      <w:szCs w:val="40"/>
    </w:rPr>
  </w:style>
  <w:style w:type="paragraph" w:styleId="Heading3">
    <w:name w:val="heading 3"/>
    <w:basedOn w:val="HeadingBase"/>
    <w:next w:val="BodyText"/>
    <w:link w:val="Heading3Char"/>
    <w:qFormat/>
    <w:rsid w:val="00F51D74"/>
    <w:pPr>
      <w:spacing w:before="180" w:after="120"/>
      <w:outlineLvl w:val="2"/>
    </w:pPr>
    <w:rPr>
      <w:spacing w:val="-10"/>
      <w:kern w:val="32"/>
    </w:rPr>
  </w:style>
  <w:style w:type="paragraph" w:styleId="Heading4">
    <w:name w:val="heading 4"/>
    <w:basedOn w:val="HeadingBase"/>
    <w:next w:val="BodyText"/>
    <w:link w:val="Heading4Char"/>
    <w:qFormat/>
    <w:rsid w:val="00F51D74"/>
    <w:pPr>
      <w:spacing w:before="160" w:after="120"/>
      <w:outlineLvl w:val="3"/>
    </w:pPr>
    <w:rPr>
      <w:sz w:val="22"/>
    </w:rPr>
  </w:style>
  <w:style w:type="paragraph" w:styleId="Heading5">
    <w:name w:val="heading 5"/>
    <w:basedOn w:val="HeadingBase"/>
    <w:next w:val="Normal"/>
    <w:link w:val="Heading5Char"/>
    <w:qFormat/>
    <w:rsid w:val="00F51D74"/>
    <w:pPr>
      <w:spacing w:before="80"/>
      <w:outlineLvl w:val="4"/>
    </w:pPr>
    <w:rPr>
      <w:color w:val="918585"/>
      <w:sz w:val="20"/>
    </w:rPr>
  </w:style>
  <w:style w:type="paragraph" w:styleId="Heading6">
    <w:name w:val="heading 6"/>
    <w:basedOn w:val="HeadingBase"/>
    <w:next w:val="Normal"/>
    <w:link w:val="Heading6Char"/>
    <w:qFormat/>
    <w:rsid w:val="00F51D74"/>
    <w:pPr>
      <w:spacing w:before="60"/>
      <w:outlineLvl w:val="5"/>
    </w:pPr>
    <w:rPr>
      <w:color w:val="918585"/>
      <w:sz w:val="20"/>
    </w:rPr>
  </w:style>
  <w:style w:type="paragraph" w:styleId="Heading7">
    <w:name w:val="heading 7"/>
    <w:basedOn w:val="Normal"/>
    <w:next w:val="Normal"/>
    <w:link w:val="Heading7Char"/>
    <w:qFormat/>
    <w:rsid w:val="00F51D74"/>
    <w:pPr>
      <w:ind w:left="720"/>
      <w:outlineLvl w:val="6"/>
    </w:pPr>
    <w:rPr>
      <w:i/>
    </w:rPr>
  </w:style>
  <w:style w:type="paragraph" w:styleId="Heading8">
    <w:name w:val="heading 8"/>
    <w:basedOn w:val="Normal"/>
    <w:next w:val="Normal"/>
    <w:link w:val="Heading8Char"/>
    <w:qFormat/>
    <w:rsid w:val="00F51D74"/>
    <w:pPr>
      <w:ind w:left="720"/>
      <w:outlineLvl w:val="7"/>
    </w:pPr>
    <w:rPr>
      <w:i/>
    </w:rPr>
  </w:style>
  <w:style w:type="paragraph" w:styleId="Heading9">
    <w:name w:val="heading 9"/>
    <w:basedOn w:val="Normal"/>
    <w:next w:val="Normal"/>
    <w:link w:val="Heading9Char"/>
    <w:qFormat/>
    <w:rsid w:val="00F51D74"/>
    <w:pPr>
      <w:ind w:left="720"/>
      <w:outlineLvl w:val="8"/>
    </w:pPr>
    <w:rPr>
      <w:i/>
    </w:rPr>
  </w:style>
  <w:style w:type="character" w:default="1" w:styleId="DefaultParagraphFont">
    <w:name w:val="Default Paragraph Font"/>
    <w:uiPriority w:val="1"/>
    <w:unhideWhenUsed/>
    <w:rsid w:val="00F51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D74"/>
  </w:style>
  <w:style w:type="character" w:customStyle="1" w:styleId="Heading1Char">
    <w:name w:val="Heading 1 Char"/>
    <w:basedOn w:val="DefaultParagraphFont"/>
    <w:link w:val="Heading1"/>
    <w:rsid w:val="00F51D74"/>
    <w:rPr>
      <w:rFonts w:ascii="Times New Roman" w:eastAsia="Times New Roman" w:hAnsi="Times New Roman" w:cs="Times New Roman"/>
      <w:b/>
      <w:sz w:val="32"/>
      <w:szCs w:val="20"/>
      <w:lang w:eastAsia="en-US"/>
    </w:rPr>
  </w:style>
  <w:style w:type="paragraph" w:styleId="BodyText">
    <w:name w:val="Body Text"/>
    <w:basedOn w:val="Normal"/>
    <w:link w:val="BodyTextChar"/>
    <w:rsid w:val="00F51D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D74"/>
    <w:rPr>
      <w:rFonts w:ascii="Times New Roman" w:eastAsia="Times New Roman" w:hAnsi="Times New Roman" w:cs="Times New Roman"/>
      <w:sz w:val="24"/>
      <w:lang w:eastAsia="en-US"/>
    </w:rPr>
  </w:style>
  <w:style w:type="paragraph" w:styleId="Footer">
    <w:name w:val="footer"/>
    <w:basedOn w:val="Normal"/>
    <w:link w:val="FooterChar"/>
    <w:rsid w:val="00F51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D74"/>
    <w:rPr>
      <w:rFonts w:ascii="Times New Roman" w:eastAsia="Times New Roman" w:hAnsi="Times New Roman" w:cs="Times New Roman"/>
      <w:sz w:val="16"/>
      <w:lang w:eastAsia="en-US"/>
    </w:rPr>
  </w:style>
  <w:style w:type="paragraph" w:styleId="List">
    <w:name w:val="List"/>
    <w:basedOn w:val="BodyText"/>
    <w:next w:val="BodyText"/>
    <w:rsid w:val="00F51D74"/>
    <w:pPr>
      <w:tabs>
        <w:tab w:val="left" w:pos="340"/>
      </w:tabs>
      <w:spacing w:before="60" w:after="60"/>
      <w:ind w:left="340" w:hanging="340"/>
    </w:pPr>
  </w:style>
  <w:style w:type="paragraph" w:styleId="ListBullet">
    <w:name w:val="List Bullet"/>
    <w:basedOn w:val="List"/>
    <w:rsid w:val="00F51D74"/>
    <w:pPr>
      <w:numPr>
        <w:numId w:val="12"/>
      </w:numPr>
      <w:tabs>
        <w:tab w:val="clear" w:pos="340"/>
      </w:tabs>
      <w:spacing w:before="40" w:after="40"/>
    </w:pPr>
  </w:style>
  <w:style w:type="character" w:customStyle="1" w:styleId="SpecialBold">
    <w:name w:val="Special Bold"/>
    <w:basedOn w:val="DefaultParagraphFont"/>
    <w:rsid w:val="00F51D74"/>
    <w:rPr>
      <w:b/>
      <w:spacing w:val="0"/>
    </w:rPr>
  </w:style>
  <w:style w:type="character" w:styleId="Emphasis">
    <w:name w:val="Emphasis"/>
    <w:basedOn w:val="DefaultParagraphFont"/>
    <w:qFormat/>
    <w:rsid w:val="00F51D74"/>
    <w:rPr>
      <w:i/>
    </w:rPr>
  </w:style>
  <w:style w:type="paragraph" w:customStyle="1" w:styleId="SuperHeading">
    <w:name w:val="SuperHeading"/>
    <w:basedOn w:val="Normal"/>
    <w:rsid w:val="00F51D74"/>
    <w:pPr>
      <w:spacing w:before="240" w:after="120"/>
      <w:outlineLvl w:val="0"/>
    </w:pPr>
    <w:rPr>
      <w:rFonts w:ascii="Times New Roman" w:hAnsi="Times New Roman"/>
      <w:b/>
      <w:sz w:val="28"/>
    </w:rPr>
  </w:style>
  <w:style w:type="paragraph" w:customStyle="1" w:styleId="AllowPageBreak">
    <w:name w:val="AllowPageBreak"/>
    <w:rsid w:val="00F51D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1D74"/>
    <w:pPr>
      <w:tabs>
        <w:tab w:val="left" w:pos="680"/>
      </w:tabs>
      <w:spacing w:before="60" w:after="60"/>
      <w:ind w:left="680" w:hanging="340"/>
    </w:pPr>
  </w:style>
  <w:style w:type="character" w:customStyle="1" w:styleId="Heading2Char">
    <w:name w:val="Heading 2 Char"/>
    <w:basedOn w:val="DefaultParagraphFont"/>
    <w:link w:val="Heading2"/>
    <w:rsid w:val="00F51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D74"/>
    <w:rPr>
      <w:rFonts w:ascii="Courier New" w:eastAsia="Times New Roman" w:hAnsi="Courier New" w:cs="Times New Roman"/>
      <w:i/>
      <w:szCs w:val="20"/>
      <w:lang w:eastAsia="en-US"/>
    </w:rPr>
  </w:style>
  <w:style w:type="paragraph" w:customStyle="1" w:styleId="HeadingBase">
    <w:name w:val="Heading Base"/>
    <w:rsid w:val="00F51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D74"/>
    <w:pPr>
      <w:tabs>
        <w:tab w:val="right" w:leader="dot" w:pos="9072"/>
      </w:tabs>
      <w:ind w:left="567"/>
    </w:pPr>
    <w:rPr>
      <w:szCs w:val="22"/>
    </w:rPr>
  </w:style>
  <w:style w:type="paragraph" w:customStyle="1" w:styleId="TOCBase">
    <w:name w:val="TOC Base"/>
    <w:rsid w:val="00F51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D74"/>
    <w:pPr>
      <w:tabs>
        <w:tab w:val="right" w:leader="dot" w:pos="9072"/>
      </w:tabs>
      <w:spacing w:before="40" w:after="40"/>
      <w:ind w:left="284"/>
    </w:pPr>
    <w:rPr>
      <w:rFonts w:ascii="Times New Roman" w:hAnsi="Times New Roman"/>
    </w:rPr>
  </w:style>
  <w:style w:type="paragraph" w:styleId="TOC1">
    <w:name w:val="toc 1"/>
    <w:basedOn w:val="TOCBase"/>
    <w:next w:val="Normal"/>
    <w:rsid w:val="00F51D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D74"/>
    <w:pPr>
      <w:spacing w:before="5040"/>
      <w:jc w:val="center"/>
    </w:pPr>
    <w:rPr>
      <w:sz w:val="48"/>
      <w:szCs w:val="72"/>
      <w:lang w:val="en-US"/>
    </w:rPr>
  </w:style>
  <w:style w:type="character" w:customStyle="1" w:styleId="TitleChar">
    <w:name w:val="Title Char"/>
    <w:basedOn w:val="DefaultParagraphFont"/>
    <w:link w:val="Title"/>
    <w:rsid w:val="00F51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D74"/>
    <w:pPr>
      <w:tabs>
        <w:tab w:val="left" w:pos="3600"/>
        <w:tab w:val="left" w:pos="3958"/>
      </w:tabs>
    </w:pPr>
  </w:style>
  <w:style w:type="paragraph" w:customStyle="1" w:styleId="Note">
    <w:name w:val="Note"/>
    <w:basedOn w:val="BodyText"/>
    <w:rsid w:val="00F51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D74"/>
    <w:pPr>
      <w:framePr w:wrap="auto" w:hAnchor="text" w:y="6049"/>
    </w:pPr>
    <w:rPr>
      <w:color w:val="000000"/>
      <w:sz w:val="40"/>
    </w:rPr>
  </w:style>
  <w:style w:type="paragraph" w:customStyle="1" w:styleId="TOCTitle">
    <w:name w:val="TOCTitle"/>
    <w:basedOn w:val="Heading1"/>
    <w:rsid w:val="00F51D74"/>
    <w:pPr>
      <w:spacing w:after="240"/>
      <w:jc w:val="center"/>
      <w:outlineLvl w:val="9"/>
    </w:pPr>
    <w:rPr>
      <w:caps/>
    </w:rPr>
  </w:style>
  <w:style w:type="paragraph" w:customStyle="1" w:styleId="Version">
    <w:name w:val="Version"/>
    <w:rsid w:val="00F51D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1D74"/>
    <w:pPr>
      <w:numPr>
        <w:numId w:val="13"/>
      </w:numPr>
      <w:tabs>
        <w:tab w:val="clear" w:pos="680"/>
      </w:tabs>
    </w:pPr>
  </w:style>
  <w:style w:type="paragraph" w:styleId="Index1">
    <w:name w:val="index 1"/>
    <w:basedOn w:val="Normal"/>
    <w:next w:val="Normal"/>
    <w:semiHidden/>
    <w:rsid w:val="00F51D74"/>
    <w:pPr>
      <w:keepNext w:val="0"/>
      <w:tabs>
        <w:tab w:val="right" w:pos="4176"/>
      </w:tabs>
      <w:ind w:left="198" w:hanging="198"/>
    </w:pPr>
    <w:rPr>
      <w:rFonts w:ascii="Garamond" w:hAnsi="Garamond"/>
    </w:rPr>
  </w:style>
  <w:style w:type="paragraph" w:styleId="IndexHeading">
    <w:name w:val="index heading"/>
    <w:basedOn w:val="Normal"/>
    <w:next w:val="Index1"/>
    <w:semiHidden/>
    <w:rsid w:val="00F51D74"/>
    <w:pPr>
      <w:spacing w:before="120" w:after="120"/>
    </w:pPr>
    <w:rPr>
      <w:rFonts w:ascii="Arial" w:hAnsi="Arial"/>
      <w:b/>
      <w:color w:val="918585"/>
      <w:sz w:val="24"/>
    </w:rPr>
  </w:style>
  <w:style w:type="paragraph" w:styleId="Header">
    <w:name w:val="header"/>
    <w:basedOn w:val="Normal"/>
    <w:link w:val="HeaderChar"/>
    <w:rsid w:val="00F51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D74"/>
    <w:rPr>
      <w:rFonts w:ascii="Times New Roman" w:eastAsia="Times New Roman" w:hAnsi="Times New Roman" w:cs="Times New Roman"/>
      <w:sz w:val="16"/>
      <w:szCs w:val="20"/>
      <w:lang w:val="en-GB" w:eastAsia="en-US"/>
    </w:rPr>
  </w:style>
  <w:style w:type="paragraph" w:customStyle="1" w:styleId="Chapter">
    <w:name w:val="Chapter"/>
    <w:basedOn w:val="Normal"/>
    <w:rsid w:val="00F51D74"/>
    <w:pPr>
      <w:spacing w:before="240"/>
    </w:pPr>
    <w:rPr>
      <w:rFonts w:ascii="Times New Roman" w:hAnsi="Times New Roman"/>
      <w:smallCaps/>
      <w:spacing w:val="80"/>
      <w:sz w:val="28"/>
    </w:rPr>
  </w:style>
  <w:style w:type="paragraph" w:customStyle="1" w:styleId="InChapter">
    <w:name w:val="InChapter"/>
    <w:basedOn w:val="Heading3"/>
    <w:rsid w:val="00F51D74"/>
    <w:pPr>
      <w:spacing w:after="240"/>
      <w:outlineLvl w:val="9"/>
    </w:pPr>
    <w:rPr>
      <w:noProof/>
    </w:rPr>
  </w:style>
  <w:style w:type="paragraph" w:styleId="Index2">
    <w:name w:val="index 2"/>
    <w:basedOn w:val="Normal"/>
    <w:next w:val="Normal"/>
    <w:semiHidden/>
    <w:rsid w:val="00F51D74"/>
    <w:pPr>
      <w:tabs>
        <w:tab w:val="right" w:pos="4176"/>
      </w:tabs>
      <w:ind w:left="568" w:hanging="284"/>
    </w:pPr>
    <w:rPr>
      <w:rFonts w:ascii="Garamond" w:hAnsi="Garamond"/>
    </w:rPr>
  </w:style>
  <w:style w:type="paragraph" w:customStyle="1" w:styleId="Byline">
    <w:name w:val="Byline"/>
    <w:rsid w:val="00F51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D74"/>
    <w:pPr>
      <w:tabs>
        <w:tab w:val="clear" w:pos="3600"/>
        <w:tab w:val="clear" w:pos="3958"/>
      </w:tabs>
      <w:jc w:val="right"/>
    </w:pPr>
  </w:style>
  <w:style w:type="paragraph" w:styleId="Caption">
    <w:name w:val="caption"/>
    <w:basedOn w:val="BodyText"/>
    <w:next w:val="Normal"/>
    <w:qFormat/>
    <w:rsid w:val="00F51D74"/>
    <w:pPr>
      <w:framePr w:w="2268" w:hSpace="181" w:vSpace="181" w:wrap="around" w:vAnchor="text" w:hAnchor="page" w:x="1135" w:y="285" w:anchorLock="1"/>
    </w:pPr>
    <w:rPr>
      <w:i/>
    </w:rPr>
  </w:style>
  <w:style w:type="paragraph" w:customStyle="1" w:styleId="MiniTOCTitle">
    <w:name w:val="MiniTOCTitle"/>
    <w:basedOn w:val="Heading4"/>
    <w:rsid w:val="00F51D74"/>
    <w:pPr>
      <w:spacing w:before="240"/>
      <w:outlineLvl w:val="9"/>
    </w:pPr>
    <w:rPr>
      <w:noProof/>
      <w:sz w:val="24"/>
    </w:rPr>
  </w:style>
  <w:style w:type="paragraph" w:customStyle="1" w:styleId="MiniTOCItem">
    <w:name w:val="MiniTOCItem"/>
    <w:basedOn w:val="ListBullet"/>
    <w:rsid w:val="00F51D74"/>
    <w:pPr>
      <w:numPr>
        <w:numId w:val="0"/>
      </w:numPr>
      <w:tabs>
        <w:tab w:val="right" w:leader="dot" w:pos="6521"/>
      </w:tabs>
      <w:spacing w:before="0" w:after="0"/>
    </w:pPr>
  </w:style>
  <w:style w:type="paragraph" w:customStyle="1" w:styleId="TOFTitle">
    <w:name w:val="TOFTitle"/>
    <w:basedOn w:val="TOCTitle"/>
    <w:rsid w:val="00F51D74"/>
  </w:style>
  <w:style w:type="paragraph" w:styleId="TableofFigures">
    <w:name w:val="table of figures"/>
    <w:basedOn w:val="Normal"/>
    <w:next w:val="Normal"/>
    <w:semiHidden/>
    <w:rsid w:val="00F51D74"/>
    <w:pPr>
      <w:tabs>
        <w:tab w:val="right" w:leader="dot" w:pos="9072"/>
      </w:tabs>
      <w:ind w:left="970" w:hanging="403"/>
    </w:pPr>
    <w:rPr>
      <w:rFonts w:ascii="Times New Roman" w:hAnsi="Times New Roman"/>
      <w:b/>
    </w:rPr>
  </w:style>
  <w:style w:type="paragraph" w:styleId="ListNumber">
    <w:name w:val="List Number"/>
    <w:basedOn w:val="List"/>
    <w:rsid w:val="00F51D74"/>
    <w:pPr>
      <w:numPr>
        <w:numId w:val="10"/>
      </w:numPr>
    </w:pPr>
  </w:style>
  <w:style w:type="character" w:customStyle="1" w:styleId="WingdingSymbols">
    <w:name w:val="Wingding Symbols"/>
    <w:rsid w:val="00F51D74"/>
    <w:rPr>
      <w:rFonts w:ascii="Wingdings" w:hAnsi="Wingdings"/>
    </w:rPr>
  </w:style>
  <w:style w:type="paragraph" w:customStyle="1" w:styleId="TableHeading">
    <w:name w:val="Table Heading"/>
    <w:basedOn w:val="HeadingBase"/>
    <w:rsid w:val="00F51D74"/>
    <w:pPr>
      <w:keepLines/>
      <w:pBdr>
        <w:bottom w:val="single" w:sz="6" w:space="1" w:color="918585"/>
      </w:pBdr>
      <w:spacing w:before="240"/>
    </w:pPr>
  </w:style>
  <w:style w:type="character" w:customStyle="1" w:styleId="HotSpot">
    <w:name w:val="HotSpot"/>
    <w:rsid w:val="00F51D74"/>
    <w:rPr>
      <w:color w:val="0033CC"/>
      <w:u w:val="none"/>
    </w:rPr>
  </w:style>
  <w:style w:type="paragraph" w:customStyle="1" w:styleId="BodyTextRight">
    <w:name w:val="Body Text Right"/>
    <w:basedOn w:val="BodyText"/>
    <w:rsid w:val="00F51D74"/>
    <w:pPr>
      <w:spacing w:before="0" w:after="0"/>
      <w:jc w:val="right"/>
    </w:pPr>
  </w:style>
  <w:style w:type="paragraph" w:styleId="Index3">
    <w:name w:val="index 3"/>
    <w:basedOn w:val="ListNumber2"/>
    <w:next w:val="Normal"/>
    <w:semiHidden/>
    <w:rsid w:val="00F51D74"/>
    <w:pPr>
      <w:numPr>
        <w:numId w:val="0"/>
      </w:numPr>
      <w:tabs>
        <w:tab w:val="right" w:leader="dot" w:pos="4176"/>
      </w:tabs>
    </w:pPr>
  </w:style>
  <w:style w:type="paragraph" w:styleId="ListNumber2">
    <w:name w:val="List Number 2"/>
    <w:basedOn w:val="List2"/>
    <w:rsid w:val="00F51D74"/>
    <w:pPr>
      <w:numPr>
        <w:numId w:val="9"/>
      </w:numPr>
      <w:tabs>
        <w:tab w:val="clear" w:pos="1060"/>
      </w:tabs>
    </w:pPr>
  </w:style>
  <w:style w:type="paragraph" w:customStyle="1" w:styleId="MarginNote">
    <w:name w:val="Margin Note"/>
    <w:basedOn w:val="BodyText"/>
    <w:rsid w:val="00F51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D74"/>
    <w:rPr>
      <w:sz w:val="32"/>
    </w:rPr>
  </w:style>
  <w:style w:type="paragraph" w:customStyle="1" w:styleId="HeadingProcedure">
    <w:name w:val="Heading Procedure"/>
    <w:basedOn w:val="HeadingBase"/>
    <w:next w:val="Normal"/>
    <w:rsid w:val="00F51D74"/>
    <w:pPr>
      <w:tabs>
        <w:tab w:val="left" w:pos="0"/>
      </w:tabs>
      <w:spacing w:before="120" w:after="60"/>
    </w:pPr>
    <w:rPr>
      <w:i/>
      <w:color w:val="918585"/>
      <w:sz w:val="22"/>
    </w:rPr>
  </w:style>
  <w:style w:type="paragraph" w:customStyle="1" w:styleId="TableBodyText">
    <w:name w:val="Table Body Text"/>
    <w:basedOn w:val="BodyText"/>
    <w:rsid w:val="00F51D74"/>
    <w:pPr>
      <w:spacing w:before="60" w:after="60"/>
    </w:pPr>
  </w:style>
  <w:style w:type="paragraph" w:styleId="ListContinue">
    <w:name w:val="List Continue"/>
    <w:basedOn w:val="List"/>
    <w:rsid w:val="00F51D74"/>
    <w:pPr>
      <w:ind w:firstLine="0"/>
    </w:pPr>
  </w:style>
  <w:style w:type="paragraph" w:customStyle="1" w:styleId="ListNote">
    <w:name w:val="List Note"/>
    <w:basedOn w:val="List"/>
    <w:rsid w:val="00F51D74"/>
    <w:pPr>
      <w:pBdr>
        <w:top w:val="single" w:sz="6" w:space="2" w:color="918585"/>
        <w:bottom w:val="single" w:sz="6" w:space="2" w:color="918585"/>
      </w:pBdr>
      <w:tabs>
        <w:tab w:val="left" w:pos="1021"/>
      </w:tabs>
      <w:ind w:firstLine="0"/>
    </w:pPr>
  </w:style>
  <w:style w:type="paragraph" w:customStyle="1" w:styleId="Warning">
    <w:name w:val="Warning"/>
    <w:basedOn w:val="BodyText"/>
    <w:rsid w:val="00F51D74"/>
    <w:pPr>
      <w:shd w:val="clear" w:color="auto" w:fill="D9D9D9"/>
      <w:tabs>
        <w:tab w:val="left" w:pos="992"/>
      </w:tabs>
      <w:ind w:left="119" w:right="119"/>
    </w:pPr>
    <w:rPr>
      <w:sz w:val="20"/>
    </w:rPr>
  </w:style>
  <w:style w:type="paragraph" w:customStyle="1" w:styleId="MarginIcons">
    <w:name w:val="Margin Icons"/>
    <w:basedOn w:val="BodyText"/>
    <w:rsid w:val="00F51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D74"/>
    <w:rPr>
      <w:rFonts w:ascii="Courier New" w:hAnsi="Courier New"/>
    </w:rPr>
  </w:style>
  <w:style w:type="paragraph" w:customStyle="1" w:styleId="NoteBullet">
    <w:name w:val="Note Bullet"/>
    <w:basedOn w:val="Note"/>
    <w:rsid w:val="00F51D74"/>
    <w:pPr>
      <w:tabs>
        <w:tab w:val="clear" w:pos="680"/>
      </w:tabs>
      <w:spacing w:before="60" w:after="60"/>
    </w:pPr>
  </w:style>
  <w:style w:type="paragraph" w:customStyle="1" w:styleId="SubHeading2">
    <w:name w:val="SubHeading2"/>
    <w:basedOn w:val="HeadingBase"/>
    <w:rsid w:val="00F51D74"/>
    <w:pPr>
      <w:spacing w:before="240" w:after="60"/>
    </w:pPr>
    <w:rPr>
      <w:sz w:val="20"/>
    </w:rPr>
  </w:style>
  <w:style w:type="paragraph" w:customStyle="1" w:styleId="SubHeading1">
    <w:name w:val="SubHeading1"/>
    <w:basedOn w:val="HeadingBase"/>
    <w:rsid w:val="00F51D74"/>
    <w:pPr>
      <w:spacing w:before="240" w:after="60"/>
    </w:pPr>
    <w:rPr>
      <w:color w:val="918585"/>
      <w:sz w:val="22"/>
    </w:rPr>
  </w:style>
  <w:style w:type="paragraph" w:customStyle="1" w:styleId="SideHeading">
    <w:name w:val="Side Heading"/>
    <w:basedOn w:val="HeadingBase"/>
    <w:rsid w:val="00F51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D74"/>
    <w:pPr>
      <w:tabs>
        <w:tab w:val="num" w:pos="360"/>
      </w:tabs>
    </w:pPr>
  </w:style>
  <w:style w:type="paragraph" w:styleId="PlainText">
    <w:name w:val="Plain Text"/>
    <w:basedOn w:val="Normal"/>
    <w:link w:val="PlainTextChar"/>
    <w:rsid w:val="00F51D74"/>
    <w:rPr>
      <w:sz w:val="20"/>
    </w:rPr>
  </w:style>
  <w:style w:type="character" w:customStyle="1" w:styleId="PlainTextChar">
    <w:name w:val="Plain Text Char"/>
    <w:basedOn w:val="DefaultParagraphFont"/>
    <w:link w:val="PlainText"/>
    <w:rsid w:val="00F51D74"/>
    <w:rPr>
      <w:rFonts w:ascii="Courier New" w:eastAsia="Times New Roman" w:hAnsi="Courier New" w:cs="Times New Roman"/>
      <w:sz w:val="20"/>
      <w:szCs w:val="20"/>
      <w:lang w:eastAsia="en-US"/>
    </w:rPr>
  </w:style>
  <w:style w:type="character" w:customStyle="1" w:styleId="MenuOption">
    <w:name w:val="Menu Option"/>
    <w:basedOn w:val="DefaultParagraphFont"/>
    <w:rsid w:val="00F51D74"/>
    <w:rPr>
      <w:b/>
      <w:smallCaps/>
    </w:rPr>
  </w:style>
  <w:style w:type="paragraph" w:customStyle="1" w:styleId="TableListNumber">
    <w:name w:val="Table List Number"/>
    <w:basedOn w:val="ListNumber"/>
    <w:rsid w:val="00F51D74"/>
    <w:pPr>
      <w:numPr>
        <w:numId w:val="0"/>
      </w:numPr>
    </w:pPr>
  </w:style>
  <w:style w:type="paragraph" w:styleId="TOC4">
    <w:name w:val="toc 4"/>
    <w:basedOn w:val="TOCBase"/>
    <w:next w:val="Normal"/>
    <w:semiHidden/>
    <w:rsid w:val="00F51D74"/>
    <w:pPr>
      <w:tabs>
        <w:tab w:val="right" w:leader="dot" w:pos="9071"/>
      </w:tabs>
      <w:ind w:left="1701"/>
    </w:pPr>
  </w:style>
  <w:style w:type="paragraph" w:customStyle="1" w:styleId="ListAlpha">
    <w:name w:val="List Alpha"/>
    <w:basedOn w:val="List"/>
    <w:rsid w:val="00F51D74"/>
    <w:pPr>
      <w:numPr>
        <w:numId w:val="8"/>
      </w:numPr>
    </w:pPr>
  </w:style>
  <w:style w:type="paragraph" w:customStyle="1" w:styleId="ListAlpha2">
    <w:name w:val="List Alpha 2"/>
    <w:basedOn w:val="List2"/>
    <w:rsid w:val="00F51D74"/>
    <w:pPr>
      <w:numPr>
        <w:numId w:val="7"/>
      </w:numPr>
    </w:pPr>
  </w:style>
  <w:style w:type="paragraph" w:styleId="List3">
    <w:name w:val="List 3"/>
    <w:basedOn w:val="BodyText"/>
    <w:rsid w:val="00F51D74"/>
    <w:pPr>
      <w:tabs>
        <w:tab w:val="left" w:pos="1021"/>
      </w:tabs>
      <w:spacing w:before="60" w:after="60"/>
      <w:ind w:left="1020" w:hanging="340"/>
    </w:pPr>
  </w:style>
  <w:style w:type="paragraph" w:styleId="List4">
    <w:name w:val="List 4"/>
    <w:basedOn w:val="BodyText"/>
    <w:rsid w:val="00F51D74"/>
    <w:pPr>
      <w:tabs>
        <w:tab w:val="left" w:pos="1361"/>
      </w:tabs>
      <w:spacing w:before="60" w:after="60"/>
      <w:ind w:left="1361" w:hanging="340"/>
    </w:pPr>
  </w:style>
  <w:style w:type="paragraph" w:styleId="List5">
    <w:name w:val="List 5"/>
    <w:basedOn w:val="BodyText"/>
    <w:rsid w:val="00F51D74"/>
    <w:pPr>
      <w:tabs>
        <w:tab w:val="left" w:pos="1701"/>
      </w:tabs>
      <w:spacing w:before="60" w:after="60"/>
      <w:ind w:left="1701" w:hanging="340"/>
    </w:pPr>
  </w:style>
  <w:style w:type="paragraph" w:styleId="ListBullet3">
    <w:name w:val="List Bullet 3"/>
    <w:basedOn w:val="List3"/>
    <w:rsid w:val="00F51D74"/>
    <w:pPr>
      <w:numPr>
        <w:numId w:val="14"/>
      </w:numPr>
      <w:tabs>
        <w:tab w:val="clear" w:pos="1021"/>
      </w:tabs>
      <w:ind w:left="1037" w:hanging="357"/>
    </w:pPr>
  </w:style>
  <w:style w:type="paragraph" w:styleId="ListBullet4">
    <w:name w:val="List Bullet 4"/>
    <w:basedOn w:val="List4"/>
    <w:rsid w:val="00F51D74"/>
    <w:pPr>
      <w:numPr>
        <w:numId w:val="2"/>
      </w:numPr>
    </w:pPr>
  </w:style>
  <w:style w:type="paragraph" w:styleId="ListBullet5">
    <w:name w:val="List Bullet 5"/>
    <w:basedOn w:val="List5"/>
    <w:rsid w:val="00F51D74"/>
    <w:pPr>
      <w:numPr>
        <w:numId w:val="3"/>
      </w:numPr>
    </w:pPr>
  </w:style>
  <w:style w:type="paragraph" w:styleId="ListContinue2">
    <w:name w:val="List Continue 2"/>
    <w:basedOn w:val="List2"/>
    <w:rsid w:val="00F51D74"/>
    <w:pPr>
      <w:ind w:firstLine="0"/>
    </w:pPr>
  </w:style>
  <w:style w:type="paragraph" w:styleId="ListContinue3">
    <w:name w:val="List Continue 3"/>
    <w:basedOn w:val="List3"/>
    <w:rsid w:val="00F51D74"/>
    <w:pPr>
      <w:ind w:left="1021" w:firstLine="0"/>
    </w:pPr>
  </w:style>
  <w:style w:type="paragraph" w:styleId="ListContinue4">
    <w:name w:val="List Continue 4"/>
    <w:basedOn w:val="List4"/>
    <w:rsid w:val="00F51D74"/>
    <w:pPr>
      <w:ind w:firstLine="0"/>
    </w:pPr>
  </w:style>
  <w:style w:type="paragraph" w:styleId="ListContinue5">
    <w:name w:val="List Continue 5"/>
    <w:basedOn w:val="List5"/>
    <w:rsid w:val="00F51D74"/>
    <w:pPr>
      <w:ind w:firstLine="0"/>
    </w:pPr>
  </w:style>
  <w:style w:type="paragraph" w:styleId="ListNumber3">
    <w:name w:val="List Number 3"/>
    <w:basedOn w:val="List3"/>
    <w:rsid w:val="00F51D74"/>
    <w:pPr>
      <w:numPr>
        <w:numId w:val="4"/>
      </w:numPr>
    </w:pPr>
  </w:style>
  <w:style w:type="paragraph" w:styleId="ListNumber4">
    <w:name w:val="List Number 4"/>
    <w:basedOn w:val="List4"/>
    <w:rsid w:val="00F51D74"/>
    <w:pPr>
      <w:numPr>
        <w:numId w:val="5"/>
      </w:numPr>
    </w:pPr>
  </w:style>
  <w:style w:type="paragraph" w:styleId="ListNumber5">
    <w:name w:val="List Number 5"/>
    <w:basedOn w:val="List5"/>
    <w:rsid w:val="00F51D74"/>
    <w:pPr>
      <w:numPr>
        <w:numId w:val="6"/>
      </w:numPr>
    </w:pPr>
  </w:style>
  <w:style w:type="paragraph" w:styleId="BlockText">
    <w:name w:val="Block Text"/>
    <w:basedOn w:val="Normal"/>
    <w:rsid w:val="00F51D74"/>
    <w:pPr>
      <w:spacing w:after="120"/>
      <w:ind w:left="1440" w:right="1440"/>
    </w:pPr>
  </w:style>
  <w:style w:type="character" w:customStyle="1" w:styleId="Subscript">
    <w:name w:val="Subscript"/>
    <w:basedOn w:val="DefaultParagraphFont"/>
    <w:rsid w:val="00F51D74"/>
    <w:rPr>
      <w:sz w:val="16"/>
      <w:vertAlign w:val="subscript"/>
    </w:rPr>
  </w:style>
  <w:style w:type="character" w:customStyle="1" w:styleId="Superscript">
    <w:name w:val="Superscript"/>
    <w:basedOn w:val="DefaultParagraphFont"/>
    <w:rsid w:val="00F51D74"/>
    <w:rPr>
      <w:sz w:val="16"/>
      <w:vertAlign w:val="superscript"/>
    </w:rPr>
  </w:style>
  <w:style w:type="character" w:customStyle="1" w:styleId="Symbols">
    <w:name w:val="Symbols"/>
    <w:basedOn w:val="DefaultParagraphFont"/>
    <w:rsid w:val="00F51D74"/>
    <w:rPr>
      <w:rFonts w:ascii="Symbol" w:hAnsi="Symbol"/>
    </w:rPr>
  </w:style>
  <w:style w:type="character" w:customStyle="1" w:styleId="MenuOptions">
    <w:name w:val="Menu Options"/>
    <w:basedOn w:val="DefaultParagraphFont"/>
    <w:rsid w:val="00F51D74"/>
    <w:rPr>
      <w:rFonts w:ascii="Arial Narrow" w:hAnsi="Arial Narrow"/>
      <w:smallCaps/>
    </w:rPr>
  </w:style>
  <w:style w:type="character" w:customStyle="1" w:styleId="Buttons">
    <w:name w:val="Buttons"/>
    <w:basedOn w:val="DefaultParagraphFont"/>
    <w:rsid w:val="00F51D74"/>
    <w:rPr>
      <w:b/>
    </w:rPr>
  </w:style>
  <w:style w:type="character" w:customStyle="1" w:styleId="Underlined">
    <w:name w:val="Underlined"/>
    <w:basedOn w:val="DefaultParagraphFont"/>
    <w:rsid w:val="00F51D74"/>
    <w:rPr>
      <w:u w:val="single"/>
    </w:rPr>
  </w:style>
  <w:style w:type="paragraph" w:customStyle="1" w:styleId="TableBodyTextRight">
    <w:name w:val="Table Body Text Right"/>
    <w:basedOn w:val="TableBodyText"/>
    <w:rsid w:val="00F51D74"/>
    <w:pPr>
      <w:widowControl w:val="0"/>
      <w:autoSpaceDE w:val="0"/>
      <w:autoSpaceDN w:val="0"/>
      <w:adjustRightInd w:val="0"/>
      <w:jc w:val="right"/>
    </w:pPr>
    <w:rPr>
      <w:rFonts w:cs="Arial"/>
      <w:szCs w:val="18"/>
    </w:rPr>
  </w:style>
  <w:style w:type="paragraph" w:customStyle="1" w:styleId="CopyrightText">
    <w:name w:val="Copyright Text"/>
    <w:basedOn w:val="BodyText"/>
    <w:rsid w:val="00F51D74"/>
    <w:rPr>
      <w:sz w:val="18"/>
    </w:rPr>
  </w:style>
  <w:style w:type="paragraph" w:customStyle="1" w:styleId="BodySmallRight">
    <w:name w:val="Body Small Right"/>
    <w:basedOn w:val="BodyTextRight"/>
    <w:rsid w:val="00F51D74"/>
    <w:rPr>
      <w:sz w:val="18"/>
      <w:szCs w:val="18"/>
    </w:rPr>
  </w:style>
  <w:style w:type="paragraph" w:customStyle="1" w:styleId="MarginEdition">
    <w:name w:val="Margin Edition"/>
    <w:basedOn w:val="MarginNote"/>
    <w:rsid w:val="00F51D74"/>
    <w:pPr>
      <w:spacing w:before="0" w:after="0"/>
    </w:pPr>
    <w:rPr>
      <w:rFonts w:ascii="Times New Roman" w:hAnsi="Times New Roman"/>
      <w:color w:val="999999"/>
    </w:rPr>
  </w:style>
  <w:style w:type="paragraph" w:customStyle="1" w:styleId="Spacer">
    <w:name w:val="Spacer"/>
    <w:basedOn w:val="Normal"/>
    <w:rsid w:val="00F51D74"/>
    <w:rPr>
      <w:sz w:val="2"/>
      <w:szCs w:val="2"/>
    </w:rPr>
  </w:style>
  <w:style w:type="character" w:customStyle="1" w:styleId="Small">
    <w:name w:val="Small"/>
    <w:basedOn w:val="DefaultParagraphFont"/>
    <w:rsid w:val="00F51D74"/>
    <w:rPr>
      <w:sz w:val="16"/>
    </w:rPr>
  </w:style>
  <w:style w:type="paragraph" w:customStyle="1" w:styleId="WideTable">
    <w:name w:val="Wide Table"/>
    <w:basedOn w:val="Normal"/>
    <w:rsid w:val="00F51D74"/>
    <w:pPr>
      <w:ind w:left="-1418"/>
    </w:pPr>
    <w:rPr>
      <w:sz w:val="2"/>
      <w:szCs w:val="2"/>
    </w:rPr>
  </w:style>
  <w:style w:type="character" w:styleId="PageNumber">
    <w:name w:val="page number"/>
    <w:basedOn w:val="DefaultParagraphFont"/>
    <w:rsid w:val="00F51D74"/>
  </w:style>
  <w:style w:type="paragraph" w:styleId="Quote">
    <w:name w:val="Quote"/>
    <w:basedOn w:val="Heading1"/>
    <w:link w:val="QuoteChar"/>
    <w:qFormat/>
    <w:rsid w:val="00F51D74"/>
    <w:rPr>
      <w:b w:val="0"/>
      <w:sz w:val="72"/>
      <w:szCs w:val="72"/>
      <w:lang w:val="en-NZ"/>
    </w:rPr>
  </w:style>
  <w:style w:type="character" w:customStyle="1" w:styleId="QuoteChar">
    <w:name w:val="Quote Char"/>
    <w:basedOn w:val="DefaultParagraphFont"/>
    <w:link w:val="Quote"/>
    <w:rsid w:val="00F51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D74"/>
    <w:pPr>
      <w:pageBreakBefore/>
    </w:pPr>
  </w:style>
  <w:style w:type="paragraph" w:customStyle="1" w:styleId="Border">
    <w:name w:val="Border"/>
    <w:basedOn w:val="Normal"/>
    <w:qFormat/>
    <w:rsid w:val="00F51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D74"/>
    <w:rPr>
      <w:b/>
      <w:bCs/>
      <w:i/>
      <w:iCs/>
      <w:color w:val="auto"/>
    </w:rPr>
  </w:style>
  <w:style w:type="paragraph" w:styleId="IntenseQuote">
    <w:name w:val="Intense Quote"/>
    <w:basedOn w:val="Normal"/>
    <w:next w:val="Normal"/>
    <w:link w:val="IntenseQuoteChar"/>
    <w:uiPriority w:val="30"/>
    <w:qFormat/>
    <w:rsid w:val="00F51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D74"/>
    <w:rPr>
      <w:smallCaps/>
      <w:color w:val="auto"/>
      <w:u w:val="single"/>
    </w:rPr>
  </w:style>
  <w:style w:type="character" w:styleId="IntenseReference">
    <w:name w:val="Intense Reference"/>
    <w:basedOn w:val="DefaultParagraphFont"/>
    <w:uiPriority w:val="32"/>
    <w:qFormat/>
    <w:rsid w:val="00F51D74"/>
    <w:rPr>
      <w:b/>
      <w:bCs/>
      <w:smallCaps/>
      <w:color w:val="auto"/>
      <w:spacing w:val="5"/>
      <w:u w:val="single"/>
    </w:rPr>
  </w:style>
  <w:style w:type="paragraph" w:customStyle="1" w:styleId="2ColumnHeading">
    <w:name w:val="2Column Heading"/>
    <w:basedOn w:val="BodyText"/>
    <w:qFormat/>
    <w:rsid w:val="00F51D74"/>
    <w:pPr>
      <w:spacing w:after="60"/>
      <w:ind w:left="-2268"/>
    </w:pPr>
    <w:rPr>
      <w:b/>
    </w:rPr>
  </w:style>
  <w:style w:type="paragraph" w:customStyle="1" w:styleId="Heading1TOC">
    <w:name w:val="Heading1 TOC"/>
    <w:basedOn w:val="Normal"/>
    <w:qFormat/>
    <w:rsid w:val="00F51D74"/>
    <w:pPr>
      <w:spacing w:before="240" w:after="120"/>
    </w:pPr>
    <w:rPr>
      <w:rFonts w:ascii="Times New Roman" w:hAnsi="Times New Roman"/>
      <w:b/>
      <w:sz w:val="32"/>
    </w:rPr>
  </w:style>
  <w:style w:type="paragraph" w:customStyle="1" w:styleId="Heading2TOC">
    <w:name w:val="Heading2 TOC"/>
    <w:basedOn w:val="Normal"/>
    <w:qFormat/>
    <w:rsid w:val="00F51D74"/>
    <w:pPr>
      <w:spacing w:before="240" w:after="60"/>
    </w:pPr>
    <w:rPr>
      <w:rFonts w:ascii="Times New Roman" w:hAnsi="Times New Roman"/>
      <w:b/>
      <w:sz w:val="28"/>
    </w:rPr>
  </w:style>
  <w:style w:type="character" w:customStyle="1" w:styleId="Underline">
    <w:name w:val="Underline"/>
    <w:basedOn w:val="DefaultParagraphFont"/>
    <w:qFormat/>
    <w:rsid w:val="00F51D74"/>
    <w:rPr>
      <w:u w:val="single"/>
    </w:rPr>
  </w:style>
  <w:style w:type="character" w:customStyle="1" w:styleId="BoldandItalics">
    <w:name w:val="Bold and Italics"/>
    <w:qFormat/>
    <w:rsid w:val="00F51D74"/>
    <w:rPr>
      <w:b/>
      <w:i/>
      <w:u w:val="none"/>
    </w:rPr>
  </w:style>
  <w:style w:type="paragraph" w:styleId="BalloonText">
    <w:name w:val="Balloon Text"/>
    <w:basedOn w:val="Normal"/>
    <w:link w:val="BalloonTextChar"/>
    <w:rsid w:val="00F51D74"/>
    <w:rPr>
      <w:rFonts w:ascii="Tahoma" w:hAnsi="Tahoma" w:cs="Tahoma"/>
      <w:sz w:val="16"/>
      <w:szCs w:val="16"/>
    </w:rPr>
  </w:style>
  <w:style w:type="character" w:customStyle="1" w:styleId="BalloonTextChar">
    <w:name w:val="Balloon Text Char"/>
    <w:basedOn w:val="DefaultParagraphFont"/>
    <w:link w:val="BalloonText"/>
    <w:rsid w:val="00F51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D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D74"/>
    <w:rPr>
      <w:b/>
      <w:color w:val="660033"/>
      <w:spacing w:val="0"/>
    </w:rPr>
  </w:style>
  <w:style w:type="paragraph" w:customStyle="1" w:styleId="Nameditemlist">
    <w:name w:val="Named item list"/>
    <w:basedOn w:val="BodyText"/>
    <w:qFormat/>
    <w:rsid w:val="00F51D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1190</Words>
  <Characters>7913</Characters>
  <Application>Microsoft Office Word</Application>
  <DocSecurity>0</DocSecurity>
  <Lines>262</Lines>
  <Paragraphs>121</Paragraphs>
  <ScaleCrop>false</ScaleCrop>
  <Company>Author-it Software Corporation Ltd.</Company>
  <LinksUpToDate>false</LinksUpToDate>
  <CharactersWithSpaces>9024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MEM18045B Fault find/repair electrical equipment/components up to 250 volts single phase supply</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2012-10-05T14:02:00Z</dcterms:created>
  <dcterms:modified xsi:type="dcterms:W3CDTF">2012-10-05T14:02:00Z</dcterms:modified>
</cp:coreProperties>
</file>