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09BD" w:rsidP="008F09BD">
      <w:pPr>
        <w:pStyle w:val="Title"/>
      </w:pPr>
      <w:r>
        <w:fldChar w:fldCharType="begin"/>
      </w:r>
      <w:r>
        <w:instrText xml:space="preserve"> TITLE   \* MERGEFORMAT </w:instrText>
      </w:r>
      <w:r>
        <w:fldChar w:fldCharType="separate"/>
      </w:r>
      <w:r>
        <w:t>MEM18040B Maintain suspension systems</w:t>
      </w:r>
      <w:r>
        <w:fldChar w:fldCharType="end"/>
      </w:r>
    </w:p>
    <w:p w:rsidR="008F09BD" w:rsidP="008F09BD">
      <w:pPr>
        <w:pStyle w:val="Version"/>
        <w:sectPr w:rsidSect="00DA02B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02B5" w:rsidP="00DA02B5">
      <w:pPr>
        <w:pStyle w:val="SuperHeading"/>
      </w:pPr>
      <w:r w:rsidRPr="00DA02B5">
        <w:t>MEM18040B Maintain suspension systems</w:t>
      </w:r>
    </w:p>
    <w:p w:rsidR="00000000" w:rsidRPr="00DA02B5" w:rsidP="00DA02B5">
      <w:pPr>
        <w:pStyle w:val="Heading1"/>
      </w:pPr>
      <w:bookmarkStart w:id="1" w:name="O_272261"/>
      <w:bookmarkEnd w:id="1"/>
      <w:r w:rsidRPr="00DA02B5">
        <w:t>Modification History</w:t>
      </w:r>
    </w:p>
    <w:p w:rsidR="00000000" w:rsidRPr="00DA02B5" w:rsidP="00DA02B5">
      <w:pPr>
        <w:pStyle w:val="BodyText"/>
      </w:pPr>
      <w:r w:rsidRPr="00DA02B5">
        <w:t>Not Applicable</w:t>
      </w:r>
    </w:p>
    <w:p w:rsidR="00000000" w:rsidRPr="00DA02B5" w:rsidP="00DA02B5">
      <w:pPr>
        <w:pStyle w:val="AllowPageBreak"/>
      </w:pPr>
    </w:p>
    <w:p w:rsidR="00000000" w:rsidRPr="00DA02B5" w:rsidP="00DA02B5">
      <w:pPr>
        <w:pStyle w:val="Heading1"/>
      </w:pPr>
      <w:bookmarkStart w:id="2" w:name="O_212265"/>
      <w:bookmarkEnd w:id="2"/>
      <w:r w:rsidRPr="00DA02B5">
        <w:t>Unit Descriptor</w:t>
      </w:r>
    </w:p>
    <w:tbl>
      <w:tblPr>
        <w:tblW w:w="0" w:type="auto"/>
        <w:tblLayout w:type="fixed"/>
        <w:tblCellMar>
          <w:left w:w="62" w:type="dxa"/>
          <w:right w:w="62" w:type="dxa"/>
        </w:tblCellMar>
        <w:tblLook w:val="0000"/>
      </w:tblPr>
      <w:tblGrid>
        <w:gridCol w:w="2656"/>
        <w:gridCol w:w="5866"/>
      </w:tblGrid>
      <w:tr w:rsidTr="008F09BD">
        <w:tblPrEx>
          <w:tblW w:w="0" w:type="auto"/>
          <w:tblLayout w:type="fixed"/>
          <w:tblCellMar>
            <w:left w:w="62" w:type="dxa"/>
            <w:right w:w="62" w:type="dxa"/>
          </w:tblCellMar>
          <w:tblLook w:val="0000"/>
        </w:tblPrEx>
        <w:trPr>
          <w:tblHeader/>
        </w:trPr>
        <w:tc>
          <w:tcPr>
            <w:tcW w:w="2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2B5">
            <w:pPr>
              <w:pStyle w:val="BodyText"/>
              <w:rPr>
                <w:lang w:val="en-NZ"/>
              </w:rPr>
            </w:pPr>
            <w:r w:rsidRPr="00DA02B5">
              <w:rPr>
                <w:rStyle w:val="SpecialBold"/>
              </w:rPr>
              <w:t>Unit descriptor</w:t>
            </w:r>
          </w:p>
        </w:tc>
        <w:tc>
          <w:tcPr>
            <w:tcW w:w="5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02B5" w:rsidP="00DA02B5">
            <w:pPr>
              <w:pStyle w:val="BodyText"/>
            </w:pPr>
            <w:r w:rsidRPr="00DA02B5">
              <w:t>This unit covers assessing, maintaining and repairing/replacing suspension systems.</w:t>
            </w:r>
          </w:p>
        </w:tc>
      </w:tr>
    </w:tbl>
    <w:p w:rsidR="008F09BD" w:rsidP="00DA02B5">
      <w:pPr>
        <w:pStyle w:val="BodyText"/>
      </w:pPr>
    </w:p>
    <w:p w:rsidR="008F09BD" w:rsidP="00DA02B5">
      <w:pPr>
        <w:pStyle w:val="BodyText"/>
      </w:pPr>
    </w:p>
    <w:p w:rsidR="00000000" w:rsidRPr="00DA02B5" w:rsidP="00DA02B5">
      <w:pPr>
        <w:pStyle w:val="Heading1"/>
      </w:pPr>
      <w:bookmarkStart w:id="3" w:name="O_212269"/>
      <w:bookmarkEnd w:id="3"/>
      <w:r w:rsidRPr="00DA02B5">
        <w:t>Application of the Unit</w:t>
      </w:r>
    </w:p>
    <w:tbl>
      <w:tblPr>
        <w:tblW w:w="0" w:type="auto"/>
        <w:tblLayout w:type="fixed"/>
        <w:tblCellMar>
          <w:left w:w="62" w:type="dxa"/>
          <w:right w:w="62" w:type="dxa"/>
        </w:tblCellMar>
        <w:tblLook w:val="0000"/>
      </w:tblPr>
      <w:tblGrid>
        <w:gridCol w:w="2745"/>
        <w:gridCol w:w="5777"/>
      </w:tblGrid>
      <w:tr w:rsidTr="008F09BD">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2B5">
            <w:pPr>
              <w:pStyle w:val="BodyText"/>
              <w:rPr>
                <w:lang w:val="en-NZ"/>
              </w:rPr>
            </w:pPr>
            <w:r w:rsidRPr="00DA02B5">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02B5" w:rsidP="00DA02B5">
            <w:pPr>
              <w:pStyle w:val="BodyText"/>
            </w:pPr>
            <w:r w:rsidRPr="00DA02B5">
              <w:t>This unit applies to maintenance and repair/replacement activities associated with suspension systems of all types of wheeled and/or tracked plant/vehicles.</w:t>
            </w:r>
          </w:p>
          <w:p w:rsidR="00000000" w:rsidRPr="00DA02B5" w:rsidP="00DA02B5">
            <w:pPr>
              <w:pStyle w:val="BodyText"/>
            </w:pPr>
          </w:p>
          <w:p w:rsidR="00000000" w:rsidRPr="00DA02B5" w:rsidP="00DA02B5">
            <w:pPr>
              <w:pStyle w:val="BodyText"/>
            </w:pPr>
            <w:r w:rsidRPr="00DA02B5">
              <w:rPr>
                <w:rStyle w:val="SpecialBold"/>
              </w:rPr>
              <w:t>Band</w:t>
            </w:r>
            <w:r w:rsidRPr="00DA02B5">
              <w:t>:</w:t>
            </w:r>
            <w:r w:rsidRPr="00DA02B5">
              <w:tab/>
            </w:r>
            <w:r w:rsidRPr="00DA02B5">
              <w:rPr>
                <w:rStyle w:val="SpecialBold"/>
              </w:rPr>
              <w:t>A</w:t>
            </w:r>
          </w:p>
          <w:p w:rsidR="00000000" w:rsidRPr="00DA02B5" w:rsidP="00DA02B5">
            <w:pPr>
              <w:pStyle w:val="BodyText"/>
            </w:pPr>
            <w:r w:rsidRPr="00DA02B5">
              <w:rPr>
                <w:rStyle w:val="SpecialBold"/>
              </w:rPr>
              <w:t>Unit Weight</w:t>
            </w:r>
            <w:r w:rsidRPr="00DA02B5">
              <w:t>:</w:t>
            </w:r>
            <w:r w:rsidRPr="00DA02B5">
              <w:tab/>
            </w:r>
            <w:r w:rsidRPr="00DA02B5">
              <w:rPr>
                <w:rStyle w:val="SpecialBold"/>
              </w:rPr>
              <w:t>4</w:t>
            </w:r>
          </w:p>
        </w:tc>
      </w:tr>
    </w:tbl>
    <w:p w:rsidR="008F09BD" w:rsidP="00DA02B5">
      <w:pPr>
        <w:pStyle w:val="BodyText"/>
      </w:pPr>
    </w:p>
    <w:p w:rsidR="008F09BD" w:rsidP="00DA02B5">
      <w:pPr>
        <w:pStyle w:val="BodyText"/>
      </w:pPr>
    </w:p>
    <w:p w:rsidR="00000000" w:rsidRPr="00DA02B5" w:rsidP="00DA02B5">
      <w:pPr>
        <w:pStyle w:val="Heading1"/>
      </w:pPr>
      <w:bookmarkStart w:id="4" w:name="O_280521"/>
      <w:bookmarkEnd w:id="4"/>
      <w:r w:rsidRPr="00DA02B5">
        <w:t>Licensing/Regulatory Information</w:t>
      </w:r>
    </w:p>
    <w:p w:rsidR="00000000" w:rsidRPr="00DA02B5" w:rsidP="00DA02B5">
      <w:pPr>
        <w:pStyle w:val="BodyText"/>
      </w:pPr>
      <w:r w:rsidRPr="00DA02B5">
        <w:t>Not Applicable</w:t>
      </w:r>
    </w:p>
    <w:p w:rsidR="00000000" w:rsidRPr="00DA02B5" w:rsidP="00DA02B5">
      <w:pPr>
        <w:pStyle w:val="AllowPageBreak"/>
      </w:pPr>
    </w:p>
    <w:p w:rsidR="00000000" w:rsidRPr="00DA02B5" w:rsidP="00DA02B5">
      <w:pPr>
        <w:pStyle w:val="Heading1"/>
      </w:pPr>
      <w:bookmarkStart w:id="5" w:name="O_212267"/>
      <w:bookmarkEnd w:id="5"/>
      <w:r w:rsidRPr="00DA02B5">
        <w:t>Pre-Requisites</w:t>
      </w:r>
    </w:p>
    <w:tbl>
      <w:tblPr>
        <w:tblW w:w="0" w:type="auto"/>
        <w:tblLayout w:type="fixed"/>
        <w:tblCellMar>
          <w:left w:w="62" w:type="dxa"/>
          <w:right w:w="62" w:type="dxa"/>
        </w:tblCellMar>
        <w:tblLook w:val="0000"/>
      </w:tblPr>
      <w:tblGrid>
        <w:gridCol w:w="2706"/>
        <w:gridCol w:w="2207"/>
        <w:gridCol w:w="3609"/>
      </w:tblGrid>
      <w:tr w:rsidTr="008F09BD">
        <w:tblPrEx>
          <w:tblW w:w="0" w:type="auto"/>
          <w:tblLayout w:type="fixed"/>
          <w:tblCellMar>
            <w:left w:w="62" w:type="dxa"/>
            <w:right w:w="62" w:type="dxa"/>
          </w:tblCellMar>
          <w:tblLook w:val="0000"/>
        </w:tblPrEx>
        <w:trPr>
          <w:tblHeader/>
        </w:trPr>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2B5">
            <w:pPr>
              <w:pStyle w:val="BodyText"/>
              <w:rPr>
                <w:lang w:val="en-NZ"/>
              </w:rPr>
            </w:pPr>
            <w:r w:rsidRPr="00DA02B5">
              <w:rPr>
                <w:rStyle w:val="SpecialBold"/>
              </w:rPr>
              <w:t>Prerequisite units</w:t>
            </w:r>
          </w:p>
        </w:tc>
        <w:tc>
          <w:tcPr>
            <w:tcW w:w="581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2B5">
            <w:pPr>
              <w:pStyle w:val="BodyText"/>
              <w:rPr>
                <w:lang w:val="en-NZ"/>
              </w:rPr>
            </w:pPr>
          </w:p>
        </w:tc>
      </w:tr>
      <w:tr w:rsidTr="008F09BD">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2B5">
            <w:pPr>
              <w:pStyle w:val="BodyText"/>
              <w:rPr>
                <w:lang w:val="en-NZ"/>
              </w:rPr>
            </w:pPr>
            <w:r w:rsidRPr="00DA02B5">
              <w:rPr>
                <w:rStyle w:val="SpecialBold"/>
              </w:rPr>
              <w:t>Path 1</w:t>
            </w:r>
            <w:r w:rsidRPr="00DA02B5">
              <w:t xml:space="preserve">  </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2B5">
            <w:pPr>
              <w:pStyle w:val="BodyText"/>
              <w:rPr>
                <w:lang w:val="en-NZ"/>
              </w:rPr>
            </w:pPr>
            <w:r w:rsidRPr="00DA02B5">
              <w:t>MEM09002B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2B5">
            <w:pPr>
              <w:pStyle w:val="BodyText"/>
              <w:rPr>
                <w:lang w:val="en-NZ"/>
              </w:rPr>
            </w:pPr>
            <w:r w:rsidRPr="00DA02B5">
              <w:t>Interpret technical drawing</w:t>
            </w:r>
          </w:p>
        </w:tc>
      </w:tr>
      <w:tr w:rsidTr="008F09BD">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2B5">
            <w:pPr>
              <w:pStyle w:val="BodyText"/>
              <w:rPr>
                <w:lang w:val="en-NZ"/>
              </w:rPr>
            </w:pPr>
            <w:r w:rsidRPr="00DA02B5">
              <w:t>MEM12023A</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2B5">
            <w:pPr>
              <w:pStyle w:val="BodyText"/>
              <w:rPr>
                <w:lang w:val="en-NZ"/>
              </w:rPr>
            </w:pPr>
            <w:r w:rsidRPr="00DA02B5">
              <w:t>Perform engineering measurements</w:t>
            </w:r>
          </w:p>
        </w:tc>
      </w:tr>
      <w:tr w:rsidTr="008F09BD">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2B5">
            <w:pPr>
              <w:pStyle w:val="BodyText"/>
              <w:rPr>
                <w:lang w:val="en-NZ"/>
              </w:rPr>
            </w:pPr>
            <w:r w:rsidRPr="00DA02B5">
              <w:t>MEM18001C</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2B5">
            <w:pPr>
              <w:pStyle w:val="BodyText"/>
              <w:rPr>
                <w:lang w:val="en-NZ"/>
              </w:rPr>
            </w:pPr>
            <w:r w:rsidRPr="00DA02B5">
              <w:t>Use hand tools</w:t>
            </w:r>
          </w:p>
        </w:tc>
      </w:tr>
      <w:tr w:rsidTr="008F09BD">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2B5">
            <w:pPr>
              <w:pStyle w:val="BodyText"/>
              <w:rPr>
                <w:lang w:val="en-NZ"/>
              </w:rPr>
            </w:pPr>
            <w:r w:rsidRPr="00DA02B5">
              <w:t>MEM18002B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2B5">
            <w:pPr>
              <w:pStyle w:val="BodyText"/>
              <w:rPr>
                <w:lang w:val="en-NZ"/>
              </w:rPr>
            </w:pPr>
            <w:r w:rsidRPr="00DA02B5">
              <w:t>Use power tools/hand held operations</w:t>
            </w:r>
          </w:p>
        </w:tc>
      </w:tr>
      <w:tr w:rsidTr="008F09BD">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2B5">
            <w:pPr>
              <w:pStyle w:val="BodyText"/>
              <w:rPr>
                <w:lang w:val="en-NZ"/>
              </w:rPr>
            </w:pPr>
            <w:r w:rsidRPr="00DA02B5">
              <w:t>MEM18055B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02B5" w:rsidP="00DA02B5">
            <w:pPr>
              <w:pStyle w:val="BodyText"/>
            </w:pPr>
            <w:r w:rsidRPr="00DA02B5">
              <w:t xml:space="preserve">Dismantle, replace and assemble </w:t>
            </w:r>
            <w:r w:rsidRPr="00DA02B5">
              <w:t>engineering components</w:t>
            </w:r>
          </w:p>
        </w:tc>
      </w:tr>
    </w:tbl>
    <w:p w:rsidR="008F09BD" w:rsidP="00DA02B5">
      <w:pPr>
        <w:pStyle w:val="BodyText"/>
      </w:pPr>
    </w:p>
    <w:p w:rsidR="008F09BD" w:rsidP="00DA02B5">
      <w:pPr>
        <w:pStyle w:val="BodyText"/>
      </w:pPr>
    </w:p>
    <w:p w:rsidR="00000000" w:rsidRPr="00DA02B5" w:rsidP="00DA02B5">
      <w:pPr>
        <w:pStyle w:val="Heading1"/>
      </w:pPr>
      <w:bookmarkStart w:id="6" w:name="O_212266"/>
      <w:bookmarkEnd w:id="6"/>
      <w:r w:rsidRPr="00DA02B5">
        <w:t>Employability Skills Information</w:t>
      </w:r>
    </w:p>
    <w:tbl>
      <w:tblPr>
        <w:tblW w:w="0" w:type="auto"/>
        <w:tblLayout w:type="fixed"/>
        <w:tblCellMar>
          <w:left w:w="62" w:type="dxa"/>
          <w:right w:w="62" w:type="dxa"/>
        </w:tblCellMar>
        <w:tblLook w:val="0000"/>
      </w:tblPr>
      <w:tblGrid>
        <w:gridCol w:w="2802"/>
        <w:gridCol w:w="5720"/>
      </w:tblGrid>
      <w:tr w:rsidTr="008F09B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2B5">
            <w:pPr>
              <w:pStyle w:val="BodyText"/>
              <w:rPr>
                <w:lang w:val="en-NZ"/>
              </w:rPr>
            </w:pPr>
            <w:r w:rsidRPr="00DA02B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02B5" w:rsidP="00DA02B5">
            <w:pPr>
              <w:pStyle w:val="BodyText"/>
            </w:pPr>
            <w:r w:rsidRPr="00DA02B5">
              <w:t>This unit contains employability skills.</w:t>
            </w:r>
          </w:p>
        </w:tc>
      </w:tr>
    </w:tbl>
    <w:p w:rsidR="008F09BD" w:rsidP="00DA02B5">
      <w:pPr>
        <w:pStyle w:val="BodyText"/>
      </w:pPr>
    </w:p>
    <w:p w:rsidR="008F09BD" w:rsidP="00DA02B5">
      <w:pPr>
        <w:pStyle w:val="BodyText"/>
      </w:pPr>
    </w:p>
    <w:p w:rsidR="00000000" w:rsidRPr="00DA02B5" w:rsidP="00DA02B5">
      <w:pPr>
        <w:pStyle w:val="Heading1"/>
      </w:pPr>
      <w:bookmarkStart w:id="7" w:name="O_290307"/>
      <w:bookmarkEnd w:id="7"/>
      <w:r w:rsidRPr="00DA02B5">
        <w:t>Elemen</w:t>
      </w:r>
      <w:r w:rsidRPr="00DA02B5">
        <w:t>ts and Performance Criteria Pre-Content</w:t>
      </w:r>
    </w:p>
    <w:tbl>
      <w:tblPr>
        <w:tblW w:w="0" w:type="auto"/>
        <w:tblLayout w:type="fixed"/>
        <w:tblCellMar>
          <w:left w:w="62" w:type="dxa"/>
          <w:right w:w="62" w:type="dxa"/>
        </w:tblCellMar>
        <w:tblLook w:val="0000"/>
      </w:tblPr>
      <w:tblGrid>
        <w:gridCol w:w="2543"/>
        <w:gridCol w:w="5979"/>
      </w:tblGrid>
      <w:tr w:rsidTr="008F09BD">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2B5">
            <w:pPr>
              <w:pStyle w:val="BodyText"/>
              <w:rPr>
                <w:lang w:val="en-NZ"/>
              </w:rPr>
            </w:pPr>
            <w:r w:rsidRPr="00DA02B5">
              <w:t>Elements describe the essential outcomes of a unit of competency.</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02B5" w:rsidP="00DA02B5">
            <w:pPr>
              <w:pStyle w:val="BodyText"/>
            </w:pPr>
            <w:r w:rsidRPr="00DA02B5">
              <w:t>Performance criteria describe the performance needed to demonstrate achievement of the element. Where bold italicised text is used, further informatio</w:t>
            </w:r>
            <w:r w:rsidRPr="00DA02B5">
              <w:t>n is detailed in the required skills and knowledge section and the range statement. Assessment of performance is to be consistent with the evidence guide.</w:t>
            </w:r>
          </w:p>
        </w:tc>
      </w:tr>
    </w:tbl>
    <w:p w:rsidR="00000000" w:rsidRPr="00DA02B5" w:rsidP="00DA02B5">
      <w:pPr>
        <w:pStyle w:val="BodyText"/>
      </w:pPr>
    </w:p>
    <w:p w:rsidR="00000000" w:rsidRPr="00DA02B5" w:rsidP="00DA02B5">
      <w:pPr>
        <w:pStyle w:val="AllowPageBreak"/>
      </w:pPr>
    </w:p>
    <w:p w:rsidR="00000000" w:rsidRPr="00DA02B5" w:rsidP="00DA02B5">
      <w:pPr>
        <w:pStyle w:val="Heading1"/>
      </w:pPr>
      <w:bookmarkStart w:id="8" w:name="O_236974"/>
      <w:bookmarkEnd w:id="8"/>
      <w:r w:rsidRPr="00DA02B5">
        <w:t>Elements and Performance Criteria</w:t>
      </w:r>
    </w:p>
    <w:tbl>
      <w:tblPr>
        <w:tblW w:w="0" w:type="auto"/>
        <w:tblLayout w:type="fixed"/>
        <w:tblCellMar>
          <w:left w:w="62" w:type="dxa"/>
          <w:right w:w="62" w:type="dxa"/>
        </w:tblCellMar>
        <w:tblLook w:val="0000"/>
      </w:tblPr>
      <w:tblGrid>
        <w:gridCol w:w="2543"/>
        <w:gridCol w:w="5979"/>
      </w:tblGrid>
      <w:tr w:rsidTr="008F09BD">
        <w:tblPrEx>
          <w:tblW w:w="0" w:type="auto"/>
          <w:tblLayout w:type="fixed"/>
          <w:tblCellMar>
            <w:left w:w="62" w:type="dxa"/>
            <w:right w:w="62" w:type="dxa"/>
          </w:tblCellMar>
          <w:tblLook w:val="0000"/>
        </w:tblPrEx>
        <w:trPr>
          <w:tblHeader/>
        </w:trPr>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02B5" w:rsidP="00DA02B5">
            <w:pPr>
              <w:pStyle w:val="BodyText"/>
            </w:pPr>
            <w:r w:rsidRPr="00DA02B5">
              <w:rPr>
                <w:rStyle w:val="SpecialBold"/>
              </w:rPr>
              <w:t>ELEMENT</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2B5">
            <w:pPr>
              <w:pStyle w:val="BodyText"/>
              <w:rPr>
                <w:lang w:val="en-NZ"/>
              </w:rPr>
            </w:pPr>
            <w:r w:rsidRPr="00DA02B5">
              <w:rPr>
                <w:rStyle w:val="SpecialBold"/>
              </w:rPr>
              <w:t>PERFORMANCE CRITERIA</w:t>
            </w:r>
          </w:p>
        </w:tc>
      </w:tr>
      <w:tr w:rsidTr="008F09BD">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2B5">
            <w:pPr>
              <w:pStyle w:val="List"/>
              <w:rPr>
                <w:lang w:val="en-NZ"/>
              </w:rPr>
            </w:pPr>
            <w:r w:rsidRPr="00DA02B5">
              <w:t>1.</w:t>
            </w:r>
            <w:r w:rsidRPr="00DA02B5">
              <w:tab/>
            </w:r>
            <w:r w:rsidRPr="00DA02B5">
              <w:t xml:space="preserve">Assess suspension systems </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02B5" w:rsidP="00DA02B5">
            <w:pPr>
              <w:pStyle w:val="List2"/>
            </w:pPr>
            <w:r w:rsidRPr="00DA02B5">
              <w:t>1.1.</w:t>
            </w:r>
            <w:r w:rsidRPr="00DA02B5">
              <w:tab/>
              <w:t>Steering geometry, alignment and suspension systems operation and terminology are understood.</w:t>
            </w:r>
          </w:p>
          <w:p w:rsidR="00000000" w:rsidRPr="00DA02B5" w:rsidP="00DA02B5">
            <w:pPr>
              <w:pStyle w:val="List2"/>
            </w:pPr>
            <w:r w:rsidRPr="00DA02B5">
              <w:t>1.2.</w:t>
            </w:r>
            <w:r w:rsidRPr="00DA02B5">
              <w:tab/>
              <w:t>Components are assessed for security, wear and faults and corrective action is determined.</w:t>
            </w:r>
          </w:p>
          <w:p w:rsidR="00000000" w:rsidRPr="00DA02B5" w:rsidP="00DA02B5">
            <w:pPr>
              <w:pStyle w:val="List2"/>
            </w:pPr>
            <w:r w:rsidRPr="00DA02B5">
              <w:t>1.3.</w:t>
            </w:r>
            <w:r w:rsidRPr="00DA02B5">
              <w:tab/>
              <w:t xml:space="preserve">Spring arrangements, control </w:t>
            </w:r>
            <w:r w:rsidRPr="00DA02B5">
              <w:t>arms/links, dampening and control devices are tested for correct operation.</w:t>
            </w:r>
          </w:p>
          <w:p w:rsidR="00000000" w:rsidRPr="00DA02B5" w:rsidP="00DA02B5">
            <w:pPr>
              <w:pStyle w:val="List2"/>
            </w:pPr>
            <w:r w:rsidRPr="00DA02B5">
              <w:t>1.4.</w:t>
            </w:r>
            <w:r w:rsidRPr="00DA02B5">
              <w:tab/>
              <w:t>Axle alignment/tracking is assessed and variance from specification is determined.</w:t>
            </w:r>
          </w:p>
          <w:p w:rsidR="00000000" w:rsidP="00DA02B5">
            <w:pPr>
              <w:pStyle w:val="List2"/>
              <w:rPr>
                <w:lang w:val="en-NZ"/>
              </w:rPr>
            </w:pPr>
            <w:r w:rsidRPr="00DA02B5">
              <w:t>1.5.</w:t>
            </w:r>
            <w:r w:rsidRPr="00DA02B5">
              <w:tab/>
              <w:t>Auto/manual levelling devices performance is tested.</w:t>
            </w:r>
          </w:p>
        </w:tc>
      </w:tr>
      <w:tr w:rsidTr="008F09BD">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2B5">
            <w:pPr>
              <w:pStyle w:val="List"/>
              <w:rPr>
                <w:lang w:val="en-NZ"/>
              </w:rPr>
            </w:pPr>
            <w:r w:rsidRPr="00DA02B5">
              <w:t>2.</w:t>
            </w:r>
            <w:r w:rsidRPr="00DA02B5">
              <w:tab/>
              <w:t>Maintain suspension systems</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02B5" w:rsidP="00DA02B5">
            <w:pPr>
              <w:pStyle w:val="List2"/>
            </w:pPr>
            <w:r w:rsidRPr="00DA02B5">
              <w:t>2.</w:t>
            </w:r>
            <w:r w:rsidRPr="00DA02B5">
              <w:t>1.</w:t>
            </w:r>
            <w:r w:rsidRPr="00DA02B5">
              <w:tab/>
              <w:t>Axles are aligned to specification.</w:t>
            </w:r>
          </w:p>
          <w:p w:rsidR="00000000" w:rsidRPr="00DA02B5" w:rsidP="00DA02B5">
            <w:pPr>
              <w:pStyle w:val="List2"/>
            </w:pPr>
            <w:r w:rsidRPr="00DA02B5">
              <w:t>2.2.</w:t>
            </w:r>
            <w:r w:rsidRPr="00DA02B5">
              <w:tab/>
              <w:t>Ride height is adjusted to specification.</w:t>
            </w:r>
          </w:p>
          <w:p w:rsidR="00000000" w:rsidRPr="00DA02B5" w:rsidP="00DA02B5">
            <w:pPr>
              <w:pStyle w:val="List2"/>
            </w:pPr>
            <w:r w:rsidRPr="00DA02B5">
              <w:t>2.3.</w:t>
            </w:r>
            <w:r w:rsidRPr="00DA02B5">
              <w:tab/>
              <w:t>Suspension system is re-gassed to specification.</w:t>
            </w:r>
          </w:p>
          <w:p w:rsidR="00000000" w:rsidRPr="00DA02B5" w:rsidP="00DA02B5">
            <w:pPr>
              <w:pStyle w:val="List2"/>
            </w:pPr>
            <w:r w:rsidRPr="00DA02B5">
              <w:t>2.4.</w:t>
            </w:r>
            <w:r w:rsidRPr="00DA02B5">
              <w:tab/>
              <w:t>Suspension components are safely removed and replaced according to standard procedures.</w:t>
            </w:r>
          </w:p>
        </w:tc>
      </w:tr>
    </w:tbl>
    <w:p w:rsidR="008F09BD" w:rsidP="00DA02B5">
      <w:pPr>
        <w:pStyle w:val="BodyText"/>
      </w:pPr>
    </w:p>
    <w:p w:rsidR="008F09BD" w:rsidP="00DA02B5">
      <w:pPr>
        <w:pStyle w:val="BodyText"/>
      </w:pPr>
    </w:p>
    <w:p w:rsidR="00000000" w:rsidRPr="00DA02B5" w:rsidP="00DA02B5">
      <w:pPr>
        <w:pStyle w:val="Heading1"/>
      </w:pPr>
      <w:bookmarkStart w:id="9" w:name="O_260924"/>
      <w:bookmarkEnd w:id="9"/>
      <w:r w:rsidRPr="00DA02B5">
        <w:t>Required Skills and Knowledge</w:t>
      </w:r>
    </w:p>
    <w:tbl>
      <w:tblPr>
        <w:tblW w:w="0" w:type="auto"/>
        <w:tblLayout w:type="fixed"/>
        <w:tblCellMar>
          <w:left w:w="62" w:type="dxa"/>
          <w:right w:w="62" w:type="dxa"/>
        </w:tblCellMar>
        <w:tblLook w:val="0000"/>
      </w:tblPr>
      <w:tblGrid>
        <w:gridCol w:w="8522"/>
      </w:tblGrid>
      <w:tr w:rsidTr="008F09B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A02B5">
            <w:pPr>
              <w:pStyle w:val="BodyText"/>
              <w:rPr>
                <w:lang w:val="en-NZ"/>
              </w:rPr>
            </w:pPr>
            <w:r w:rsidRPr="00DA02B5">
              <w:rPr>
                <w:rStyle w:val="SpecialBold"/>
              </w:rPr>
              <w:t>REQUIRED SKILLS AND KNOWLEDGE</w:t>
            </w:r>
          </w:p>
        </w:tc>
      </w:tr>
      <w:tr w:rsidTr="008F09B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A02B5">
            <w:pPr>
              <w:pStyle w:val="BodyText"/>
              <w:rPr>
                <w:lang w:val="en-NZ"/>
              </w:rPr>
            </w:pPr>
            <w:r w:rsidRPr="00DA02B5">
              <w:t>This section describes the skills and knowledge required for this unit.</w:t>
            </w:r>
          </w:p>
        </w:tc>
      </w:tr>
      <w:tr w:rsidTr="008F09B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2B5">
            <w:pPr>
              <w:pStyle w:val="BodyText"/>
              <w:rPr>
                <w:lang w:val="en-NZ"/>
              </w:rPr>
            </w:pPr>
            <w:r w:rsidRPr="00DA02B5">
              <w:rPr>
                <w:rStyle w:val="SpecialBold"/>
              </w:rPr>
              <w:t>Required skills</w:t>
            </w:r>
          </w:p>
        </w:tc>
      </w:tr>
      <w:tr w:rsidTr="008F09B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02B5" w:rsidP="00DA02B5">
            <w:pPr>
              <w:pStyle w:val="BodyText"/>
            </w:pPr>
            <w:r w:rsidRPr="00DA02B5">
              <w:t>Look for evidence that confirms skills in:</w:t>
            </w:r>
          </w:p>
          <w:p w:rsidR="00000000" w:rsidRPr="00DA02B5" w:rsidP="00DA02B5">
            <w:pPr>
              <w:pStyle w:val="ListBullet"/>
            </w:pPr>
            <w:r w:rsidRPr="00DA02B5">
              <w:t>reading, interpreting and following information on written job instructions, specifications, standard operating procedures, charts, lists, drawings and other applicable reference documents</w:t>
            </w:r>
          </w:p>
          <w:p w:rsidR="00000000" w:rsidRPr="00DA02B5" w:rsidP="00DA02B5">
            <w:pPr>
              <w:pStyle w:val="ListBullet"/>
            </w:pPr>
            <w:r w:rsidRPr="00DA02B5">
              <w:t>planning and sequencing operations</w:t>
            </w:r>
          </w:p>
          <w:p w:rsidR="00000000" w:rsidRPr="00DA02B5" w:rsidP="00DA02B5">
            <w:pPr>
              <w:pStyle w:val="ListBullet"/>
            </w:pPr>
            <w:r w:rsidRPr="00DA02B5">
              <w:t>checking task-related information</w:t>
            </w:r>
          </w:p>
          <w:p w:rsidR="00000000" w:rsidRPr="00DA02B5" w:rsidP="00DA02B5">
            <w:pPr>
              <w:pStyle w:val="ListBullet"/>
            </w:pPr>
            <w:r w:rsidRPr="00DA02B5">
              <w:t>checking the suspension components for wear, faults and security</w:t>
            </w:r>
          </w:p>
          <w:p w:rsidR="00000000" w:rsidRPr="00DA02B5" w:rsidP="00DA02B5">
            <w:pPr>
              <w:pStyle w:val="ListBullet"/>
            </w:pPr>
            <w:r w:rsidRPr="00DA02B5">
              <w:t xml:space="preserve">testing spring arrangements, control arms/links and dampening devices for correct operation </w:t>
            </w:r>
          </w:p>
          <w:p w:rsidR="00000000" w:rsidRPr="00DA02B5" w:rsidP="00DA02B5">
            <w:pPr>
              <w:pStyle w:val="ListBullet"/>
            </w:pPr>
            <w:r w:rsidRPr="00DA02B5">
              <w:t>checking axle alignment/tracking for conformance to specificatio</w:t>
            </w:r>
            <w:r w:rsidRPr="00DA02B5">
              <w:t xml:space="preserve">n </w:t>
            </w:r>
          </w:p>
          <w:p w:rsidR="00000000" w:rsidRPr="00DA02B5" w:rsidP="00DA02B5">
            <w:pPr>
              <w:pStyle w:val="ListBullet"/>
            </w:pPr>
            <w:r w:rsidRPr="00DA02B5">
              <w:t>identifying variances of axle alignment from specification</w:t>
            </w:r>
          </w:p>
          <w:p w:rsidR="00000000" w:rsidRPr="00DA02B5" w:rsidP="00DA02B5">
            <w:pPr>
              <w:pStyle w:val="ListBullet"/>
            </w:pPr>
            <w:r w:rsidRPr="00DA02B5">
              <w:t xml:space="preserve">testing automatic/manual levelling devices for correct operation </w:t>
            </w:r>
          </w:p>
          <w:p w:rsidR="00000000" w:rsidRPr="00DA02B5" w:rsidP="00DA02B5">
            <w:pPr>
              <w:pStyle w:val="ListBullet"/>
            </w:pPr>
            <w:r w:rsidRPr="00DA02B5">
              <w:t xml:space="preserve">aligning axles to specification </w:t>
            </w:r>
          </w:p>
          <w:p w:rsidR="00000000" w:rsidRPr="00DA02B5" w:rsidP="00DA02B5">
            <w:pPr>
              <w:pStyle w:val="ListBullet"/>
            </w:pPr>
            <w:r w:rsidRPr="00DA02B5">
              <w:t xml:space="preserve">adjusting the ride height to specification </w:t>
            </w:r>
          </w:p>
          <w:p w:rsidR="00000000" w:rsidRPr="00DA02B5" w:rsidP="00DA02B5">
            <w:pPr>
              <w:pStyle w:val="ListBullet"/>
            </w:pPr>
            <w:r w:rsidRPr="00DA02B5">
              <w:t xml:space="preserve">re-gassing the suspension system to specification </w:t>
            </w:r>
          </w:p>
          <w:p w:rsidR="00000000" w:rsidRPr="00DA02B5" w:rsidP="00DA02B5">
            <w:pPr>
              <w:pStyle w:val="ListBullet"/>
            </w:pPr>
            <w:r w:rsidRPr="00DA02B5">
              <w:t xml:space="preserve">removing and replacing suspension components </w:t>
            </w:r>
          </w:p>
          <w:p w:rsidR="00000000" w:rsidRPr="00DA02B5" w:rsidP="00DA02B5">
            <w:pPr>
              <w:pStyle w:val="ListBullet"/>
            </w:pPr>
            <w:r w:rsidRPr="00DA02B5">
              <w:t>undertaking calculations and numerical operations within the scope of this unit</w:t>
            </w:r>
          </w:p>
          <w:p w:rsidR="00000000" w:rsidP="00DA02B5">
            <w:pPr>
              <w:pStyle w:val="ListBullet"/>
              <w:rPr>
                <w:lang w:val="en-NZ"/>
              </w:rPr>
            </w:pPr>
            <w:r w:rsidRPr="00DA02B5">
              <w:t>recording and reporting service activities</w:t>
            </w:r>
          </w:p>
        </w:tc>
      </w:tr>
      <w:tr w:rsidTr="008F09B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2B5">
            <w:pPr>
              <w:pStyle w:val="BodyText"/>
              <w:rPr>
                <w:lang w:val="en-NZ"/>
              </w:rPr>
            </w:pPr>
            <w:r w:rsidRPr="00DA02B5">
              <w:rPr>
                <w:rStyle w:val="SpecialBold"/>
              </w:rPr>
              <w:t>Required knowledge</w:t>
            </w:r>
          </w:p>
        </w:tc>
      </w:tr>
      <w:tr w:rsidTr="008F09B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02B5" w:rsidP="00DA02B5">
            <w:pPr>
              <w:pStyle w:val="BodyText"/>
            </w:pPr>
            <w:r w:rsidRPr="00DA02B5">
              <w:t>Look for evidence that confirms knowledge of:</w:t>
            </w:r>
          </w:p>
          <w:p w:rsidR="00000000" w:rsidRPr="00DA02B5" w:rsidP="00DA02B5">
            <w:pPr>
              <w:pStyle w:val="ListBullet"/>
            </w:pPr>
            <w:r w:rsidRPr="00DA02B5">
              <w:t xml:space="preserve">the </w:t>
            </w:r>
            <w:r w:rsidRPr="00DA02B5">
              <w:t xml:space="preserve">operation of suspension systems and the effects of steering geometry and alignment </w:t>
            </w:r>
          </w:p>
          <w:p w:rsidR="00000000" w:rsidRPr="00DA02B5" w:rsidP="00DA02B5">
            <w:pPr>
              <w:pStyle w:val="ListBullet"/>
            </w:pPr>
            <w:r w:rsidRPr="00DA02B5">
              <w:t xml:space="preserve">the procedures, tools, techniques and equipment for checking suspension system components for wear, faults, security and conformance to specification </w:t>
            </w:r>
          </w:p>
          <w:p w:rsidR="00000000" w:rsidRPr="00DA02B5" w:rsidP="00DA02B5">
            <w:pPr>
              <w:pStyle w:val="ListBullet"/>
            </w:pPr>
            <w:r w:rsidRPr="00DA02B5">
              <w:t>the action to be take</w:t>
            </w:r>
            <w:r w:rsidRPr="00DA02B5">
              <w:t xml:space="preserve">n to correct non-conformance to specification </w:t>
            </w:r>
          </w:p>
          <w:p w:rsidR="00000000" w:rsidRPr="00DA02B5" w:rsidP="00DA02B5">
            <w:pPr>
              <w:pStyle w:val="ListBullet"/>
            </w:pPr>
            <w:r w:rsidRPr="00DA02B5">
              <w:t xml:space="preserve">the procedures for aligning axles </w:t>
            </w:r>
          </w:p>
          <w:p w:rsidR="00000000" w:rsidRPr="00DA02B5" w:rsidP="00DA02B5">
            <w:pPr>
              <w:pStyle w:val="ListBullet"/>
            </w:pPr>
            <w:r w:rsidRPr="00DA02B5">
              <w:t xml:space="preserve">the axle alignment specifications </w:t>
            </w:r>
          </w:p>
          <w:p w:rsidR="00000000" w:rsidRPr="00DA02B5" w:rsidP="00DA02B5">
            <w:pPr>
              <w:pStyle w:val="ListBullet"/>
            </w:pPr>
            <w:r w:rsidRPr="00DA02B5">
              <w:t xml:space="preserve">the tools, techniques and equipment required to maintain and repair suspension systems </w:t>
            </w:r>
          </w:p>
          <w:p w:rsidR="00000000" w:rsidRPr="00DA02B5" w:rsidP="00DA02B5">
            <w:pPr>
              <w:pStyle w:val="ListBullet"/>
            </w:pPr>
            <w:r w:rsidRPr="00DA02B5">
              <w:t>the reasons for selecting the chosen tools, techniq</w:t>
            </w:r>
            <w:r w:rsidRPr="00DA02B5">
              <w:t xml:space="preserve">ues and equipment </w:t>
            </w:r>
          </w:p>
          <w:p w:rsidR="00000000" w:rsidRPr="00DA02B5" w:rsidP="00DA02B5">
            <w:pPr>
              <w:pStyle w:val="ListBullet"/>
            </w:pPr>
            <w:r w:rsidRPr="00DA02B5">
              <w:t xml:space="preserve">the procedures for adjusting ride height </w:t>
            </w:r>
          </w:p>
          <w:p w:rsidR="00000000" w:rsidRPr="00DA02B5" w:rsidP="00DA02B5">
            <w:pPr>
              <w:pStyle w:val="ListBullet"/>
            </w:pPr>
            <w:r w:rsidRPr="00DA02B5">
              <w:t>the ride height specifications</w:t>
            </w:r>
          </w:p>
          <w:p w:rsidR="00000000" w:rsidRPr="00DA02B5" w:rsidP="00DA02B5">
            <w:pPr>
              <w:pStyle w:val="ListBullet"/>
            </w:pPr>
            <w:r w:rsidRPr="00DA02B5">
              <w:t xml:space="preserve">the procedures to be followed in re-gassing suspension systems </w:t>
            </w:r>
          </w:p>
          <w:p w:rsidR="00000000" w:rsidRPr="00DA02B5" w:rsidP="00DA02B5">
            <w:pPr>
              <w:pStyle w:val="ListBullet"/>
            </w:pPr>
            <w:r w:rsidRPr="00DA02B5">
              <w:t xml:space="preserve">the precautions to be taken when re-gassing suspension systems </w:t>
            </w:r>
          </w:p>
          <w:p w:rsidR="00000000" w:rsidRPr="00DA02B5" w:rsidP="00DA02B5">
            <w:pPr>
              <w:pStyle w:val="ListBullet"/>
            </w:pPr>
            <w:r w:rsidRPr="00DA02B5">
              <w:t>the procedures for the removal and r</w:t>
            </w:r>
            <w:r w:rsidRPr="00DA02B5">
              <w:t xml:space="preserve">eplacement of suspension systems </w:t>
            </w:r>
          </w:p>
          <w:p w:rsidR="00000000" w:rsidRPr="00DA02B5" w:rsidP="00DA02B5">
            <w:pPr>
              <w:pStyle w:val="ListBullet"/>
            </w:pPr>
            <w:r w:rsidRPr="00DA02B5">
              <w:t xml:space="preserve">the precautions to be taken when removing/replacing suspension systems </w:t>
            </w:r>
          </w:p>
          <w:p w:rsidR="00000000" w:rsidRPr="00DA02B5" w:rsidP="00DA02B5">
            <w:pPr>
              <w:pStyle w:val="ListBullet"/>
            </w:pPr>
            <w:r w:rsidRPr="00DA02B5">
              <w:t>hazards and control measures associate with maintaining and rectifying suspension systems, including housekeeping</w:t>
            </w:r>
          </w:p>
          <w:p w:rsidR="00000000" w:rsidRPr="00DA02B5" w:rsidP="00DA02B5">
            <w:pPr>
              <w:pStyle w:val="ListBullet"/>
            </w:pPr>
            <w:r w:rsidRPr="00DA02B5">
              <w:t>safe work practices and procedures</w:t>
            </w:r>
          </w:p>
        </w:tc>
      </w:tr>
    </w:tbl>
    <w:p w:rsidR="008F09BD" w:rsidP="00DA02B5">
      <w:pPr>
        <w:pStyle w:val="BodyText"/>
      </w:pPr>
    </w:p>
    <w:p w:rsidR="008F09BD" w:rsidP="00DA02B5">
      <w:pPr>
        <w:pStyle w:val="BodyText"/>
      </w:pPr>
    </w:p>
    <w:p w:rsidR="00000000" w:rsidRPr="00DA02B5" w:rsidP="00DA02B5">
      <w:pPr>
        <w:pStyle w:val="AllowPageBreak"/>
      </w:pPr>
    </w:p>
    <w:p w:rsidR="00000000" w:rsidRPr="00DA02B5" w:rsidP="00DA02B5">
      <w:pPr>
        <w:pStyle w:val="Heading1"/>
      </w:pPr>
      <w:bookmarkStart w:id="10" w:name="O_244958"/>
      <w:bookmarkEnd w:id="10"/>
      <w:r w:rsidRPr="00DA02B5">
        <w:t>Evidence Guide</w:t>
      </w:r>
    </w:p>
    <w:tbl>
      <w:tblPr>
        <w:tblW w:w="9570" w:type="dxa"/>
        <w:tblLayout w:type="fixed"/>
        <w:tblCellMar>
          <w:left w:w="62" w:type="dxa"/>
          <w:right w:w="62" w:type="dxa"/>
        </w:tblCellMar>
        <w:tblLook w:val="0000"/>
      </w:tblPr>
      <w:tblGrid>
        <w:gridCol w:w="3908"/>
        <w:gridCol w:w="5662"/>
      </w:tblGrid>
      <w:tr w:rsidTr="008F09B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2B5">
            <w:pPr>
              <w:pStyle w:val="BodyText"/>
              <w:rPr>
                <w:lang w:val="en-NZ"/>
              </w:rPr>
            </w:pPr>
            <w:r w:rsidRPr="00DA02B5">
              <w:rPr>
                <w:rStyle w:val="SpecialBold"/>
              </w:rPr>
              <w:t>EVIDENCE GUIDE</w:t>
            </w:r>
          </w:p>
        </w:tc>
      </w:tr>
      <w:tr w:rsidTr="008F09B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2B5">
            <w:pPr>
              <w:pStyle w:val="BodyText"/>
              <w:rPr>
                <w:lang w:val="en-NZ"/>
              </w:rPr>
            </w:pPr>
            <w:r w:rsidRPr="00DA02B5">
              <w:t xml:space="preserve">The evidence guide provides advice on assessment and must be read in conjunction with the performance criteria, required skills and knowledge, </w:t>
            </w:r>
            <w:r w:rsidRPr="00DA02B5">
              <w:t>range statement and the Assessment Guidelines for the Training Package.</w:t>
            </w:r>
          </w:p>
        </w:tc>
      </w:tr>
      <w:tr w:rsidTr="008F09B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2B5">
            <w:pPr>
              <w:pStyle w:val="BodyText"/>
              <w:rPr>
                <w:lang w:val="en-NZ"/>
              </w:rPr>
            </w:pPr>
            <w:r w:rsidRPr="00DA02B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2B5">
            <w:pPr>
              <w:pStyle w:val="BodyText"/>
              <w:rPr>
                <w:lang w:val="en-NZ"/>
              </w:rPr>
            </w:pPr>
            <w:r w:rsidRPr="00DA02B5">
              <w:t xml:space="preserve">A person who demonstrates competency in this unit must be able to maintain suspension systems. Competency in this unit cannot be claimed until </w:t>
            </w:r>
            <w:r w:rsidRPr="00DA02B5">
              <w:t>all prerequisites have been satisfied.</w:t>
            </w:r>
          </w:p>
        </w:tc>
      </w:tr>
      <w:tr w:rsidTr="008F09B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2B5">
            <w:pPr>
              <w:pStyle w:val="BodyText"/>
              <w:rPr>
                <w:lang w:val="en-NZ"/>
              </w:rPr>
            </w:pPr>
            <w:r w:rsidRPr="00DA02B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2B5">
            <w:pPr>
              <w:pStyle w:val="BodyText"/>
              <w:rPr>
                <w:lang w:val="en-NZ"/>
              </w:rPr>
            </w:pPr>
            <w:r w:rsidRPr="00DA02B5">
              <w:t>Assessors must be satisfied that the candidate can competently and consistently perform all elements of the unit as specifi</w:t>
            </w:r>
            <w:r w:rsidRPr="00DA02B5">
              <w:t>ed by the criteria, including required knowledge, and be capable of applying the competency in new and different situations and contexts.</w:t>
            </w:r>
          </w:p>
        </w:tc>
      </w:tr>
      <w:tr w:rsidTr="008F09B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2B5">
            <w:pPr>
              <w:pStyle w:val="BodyText"/>
              <w:rPr>
                <w:lang w:val="en-NZ"/>
              </w:rPr>
            </w:pPr>
            <w:r w:rsidRPr="00DA02B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02B5" w:rsidP="00DA02B5">
            <w:pPr>
              <w:pStyle w:val="BodyText"/>
            </w:pPr>
            <w:r w:rsidRPr="00DA02B5">
              <w:t>This unit may be assessed on the job, off the job or a combination o</w:t>
            </w:r>
            <w:r w:rsidRPr="00DA02B5">
              <w:t xml:space="preserve">f both on and off the job. Where assessment occurs off the job, that is the candidate is not in productive work, then an appropriate simulation must be used where the range of conditions reflects realistic workplace situations. The competencies covered by </w:t>
            </w:r>
            <w:r w:rsidRPr="00DA02B5">
              <w:t xml:space="preserve">this unit would be demonstrated by an individual working alone or as part of a team. The assessment environment should not disadvantage the candidate. </w:t>
            </w:r>
          </w:p>
          <w:p w:rsidR="00000000" w:rsidP="00DA02B5">
            <w:pPr>
              <w:pStyle w:val="BodyText"/>
              <w:rPr>
                <w:lang w:val="en-NZ"/>
              </w:rPr>
            </w:pPr>
            <w:r w:rsidRPr="00DA02B5">
              <w:t>This unit could be assessed in conjunction with any other units addressing the safety, quality, communic</w:t>
            </w:r>
            <w:r w:rsidRPr="00DA02B5">
              <w:t>ation, materials handling, recording and reporting associated with maintaining suspension systems or other units requiring the exercise of the skills and knowledge covered by this unit.</w:t>
            </w:r>
          </w:p>
        </w:tc>
      </w:tr>
      <w:tr w:rsidTr="008F09B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2B5">
            <w:pPr>
              <w:pStyle w:val="BodyText"/>
              <w:rPr>
                <w:lang w:val="en-NZ"/>
              </w:rPr>
            </w:pPr>
            <w:r w:rsidRPr="00DA02B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2B5">
            <w:pPr>
              <w:pStyle w:val="BodyText"/>
              <w:rPr>
                <w:lang w:val="en-NZ"/>
              </w:rPr>
            </w:pPr>
            <w:r w:rsidRPr="00DA02B5">
              <w:t>Assessors should gather a range of evidence that</w:t>
            </w:r>
            <w:r w:rsidRPr="00DA02B5">
              <w:t xml:space="preserve"> is valid, sufficient, current and authentic. Evidence can be gathered through a variety of ways including direct observation, supervisor's reports, project work, samples and questioning. Questioning techniques should not require language, literacy and num</w:t>
            </w:r>
            <w:r w:rsidRPr="00DA02B5">
              <w:t>eracy skills beyond those required in this unit of competency. The candidate must have access to all tools, equipment, materials and documentation required. The candidate must be permitted to refer to any relevant workplace procedures, product and manufact</w:t>
            </w:r>
            <w:r w:rsidRPr="00DA02B5">
              <w:t>uring specifications, codes, standards, manuals and reference materials.</w:t>
            </w:r>
          </w:p>
        </w:tc>
      </w:tr>
      <w:tr w:rsidTr="008F09B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2B5">
            <w:pPr>
              <w:pStyle w:val="BodyText"/>
              <w:rPr>
                <w:lang w:val="en-NZ"/>
              </w:rPr>
            </w:pPr>
            <w:r w:rsidRPr="00DA02B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02B5" w:rsidP="00DA02B5">
            <w:pPr>
              <w:pStyle w:val="BodyText"/>
            </w:pPr>
          </w:p>
        </w:tc>
      </w:tr>
    </w:tbl>
    <w:p w:rsidR="008F09BD" w:rsidP="00DA02B5">
      <w:pPr>
        <w:pStyle w:val="BodyText"/>
      </w:pPr>
    </w:p>
    <w:p w:rsidR="008F09BD" w:rsidP="00DA02B5">
      <w:pPr>
        <w:pStyle w:val="BodyText"/>
      </w:pPr>
    </w:p>
    <w:p w:rsidR="00000000" w:rsidRPr="00DA02B5" w:rsidP="00DA02B5">
      <w:pPr>
        <w:pStyle w:val="Heading1"/>
      </w:pPr>
      <w:bookmarkStart w:id="11" w:name="O_252941"/>
      <w:bookmarkEnd w:id="11"/>
      <w:r w:rsidRPr="00DA02B5">
        <w:t>Range Statement</w:t>
      </w:r>
    </w:p>
    <w:tbl>
      <w:tblPr>
        <w:tblW w:w="0" w:type="auto"/>
        <w:tblLayout w:type="fixed"/>
        <w:tblCellMar>
          <w:left w:w="62" w:type="dxa"/>
          <w:right w:w="62" w:type="dxa"/>
        </w:tblCellMar>
        <w:tblLook w:val="0000"/>
      </w:tblPr>
      <w:tblGrid>
        <w:gridCol w:w="4282"/>
        <w:gridCol w:w="4240"/>
      </w:tblGrid>
      <w:tr w:rsidTr="008F09B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2B5">
            <w:pPr>
              <w:pStyle w:val="BodyText"/>
              <w:rPr>
                <w:lang w:val="en-NZ"/>
              </w:rPr>
            </w:pPr>
            <w:r w:rsidRPr="00DA02B5">
              <w:rPr>
                <w:rStyle w:val="SpecialBold"/>
              </w:rPr>
              <w:t>RANGE STATEMENT</w:t>
            </w:r>
          </w:p>
        </w:tc>
      </w:tr>
      <w:tr w:rsidTr="008F09B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2B5">
            <w:pPr>
              <w:pStyle w:val="BodyText"/>
              <w:rPr>
                <w:lang w:val="en-NZ"/>
              </w:rPr>
            </w:pPr>
            <w:r w:rsidRPr="00DA02B5">
              <w:t>The range statement relates to the unit of competency</w:t>
            </w:r>
            <w:r w:rsidRPr="00DA02B5">
              <w:t xml:space="preserve"> as a whole. It allows for different work environments and situations that may affect performance. Bold italicised wording, if used in the performance criteria, is detailed below. Essential operating conditions that may be present with training and assessm</w:t>
            </w:r>
            <w:r w:rsidRPr="00DA02B5">
              <w:t>ent (depending on the work situation, needs of the candidate, accessibility of the item, and local industry and regional contexts) may also be included.</w:t>
            </w:r>
          </w:p>
        </w:tc>
      </w:tr>
      <w:tr w:rsidTr="008F09BD">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2B5">
            <w:pPr>
              <w:pStyle w:val="BodyText"/>
              <w:rPr>
                <w:lang w:val="en-NZ"/>
              </w:rPr>
            </w:pPr>
          </w:p>
        </w:tc>
      </w:tr>
      <w:tr w:rsidTr="008F09BD">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2B5">
            <w:pPr>
              <w:pStyle w:val="BodyText"/>
              <w:rPr>
                <w:lang w:val="en-NZ"/>
              </w:rPr>
            </w:pPr>
          </w:p>
        </w:tc>
      </w:tr>
      <w:tr w:rsidTr="008F09BD">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2B5">
            <w:pPr>
              <w:pStyle w:val="BodyText"/>
              <w:rPr>
                <w:lang w:val="en-NZ"/>
              </w:rPr>
            </w:pPr>
          </w:p>
        </w:tc>
      </w:tr>
      <w:tr w:rsidTr="008F09BD">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2B5">
            <w:pPr>
              <w:pStyle w:val="BodyText"/>
              <w:rPr>
                <w:lang w:val="en-NZ"/>
              </w:rPr>
            </w:pPr>
          </w:p>
        </w:tc>
      </w:tr>
      <w:tr w:rsidTr="008F09BD">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2B5">
            <w:pPr>
              <w:pStyle w:val="BodyText"/>
              <w:rPr>
                <w:lang w:val="en-NZ"/>
              </w:rPr>
            </w:pPr>
          </w:p>
        </w:tc>
      </w:tr>
      <w:tr w:rsidTr="008F09BD">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2B5">
            <w:pPr>
              <w:pStyle w:val="BodyText"/>
              <w:rPr>
                <w:lang w:val="en-NZ"/>
              </w:rPr>
            </w:pPr>
          </w:p>
        </w:tc>
      </w:tr>
      <w:tr w:rsidTr="008F09BD">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2B5">
            <w:pPr>
              <w:pStyle w:val="BodyText"/>
              <w:rPr>
                <w:lang w:val="en-NZ"/>
              </w:rPr>
            </w:pPr>
          </w:p>
        </w:tc>
      </w:tr>
      <w:tr w:rsidTr="008F09BD">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02B5" w:rsidP="00DA02B5">
            <w:pPr>
              <w:pStyle w:val="BodyText"/>
            </w:pPr>
          </w:p>
        </w:tc>
      </w:tr>
    </w:tbl>
    <w:p w:rsidR="008F09BD" w:rsidP="00DA02B5">
      <w:pPr>
        <w:pStyle w:val="BodyText"/>
      </w:pPr>
    </w:p>
    <w:p w:rsidR="008F09BD" w:rsidP="00DA02B5">
      <w:pPr>
        <w:pStyle w:val="BodyText"/>
      </w:pPr>
    </w:p>
    <w:p w:rsidR="00000000" w:rsidRPr="00DA02B5" w:rsidP="00DA02B5">
      <w:pPr>
        <w:pStyle w:val="Heading1"/>
      </w:pPr>
      <w:bookmarkStart w:id="12" w:name="O_212271"/>
      <w:bookmarkEnd w:id="12"/>
      <w:r w:rsidRPr="00DA02B5">
        <w:t>Unit Sector(s)</w:t>
      </w:r>
    </w:p>
    <w:tbl>
      <w:tblPr>
        <w:tblW w:w="0" w:type="auto"/>
        <w:tblLayout w:type="fixed"/>
        <w:tblCellMar>
          <w:left w:w="62" w:type="dxa"/>
          <w:right w:w="62" w:type="dxa"/>
        </w:tblCellMar>
        <w:tblLook w:val="0000"/>
      </w:tblPr>
      <w:tblGrid>
        <w:gridCol w:w="2654"/>
        <w:gridCol w:w="5868"/>
      </w:tblGrid>
      <w:tr w:rsidTr="008F09BD">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2B5">
            <w:pPr>
              <w:pStyle w:val="BodyText"/>
              <w:rPr>
                <w:lang w:val="en-NZ"/>
              </w:rPr>
            </w:pPr>
            <w:r w:rsidRPr="00DA02B5">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02B5" w:rsidP="00DA02B5">
            <w:pPr>
              <w:pStyle w:val="BodyText"/>
            </w:pPr>
          </w:p>
        </w:tc>
      </w:tr>
    </w:tbl>
    <w:p w:rsidR="008F09BD" w:rsidP="00DA02B5">
      <w:pPr>
        <w:pStyle w:val="BodyText"/>
      </w:pPr>
    </w:p>
    <w:p w:rsidR="008F09BD" w:rsidP="00DA02B5">
      <w:pPr>
        <w:pStyle w:val="BodyText"/>
      </w:pPr>
    </w:p>
    <w:p w:rsidR="00000000" w:rsidRPr="00DA02B5" w:rsidP="00DA02B5">
      <w:pPr>
        <w:pStyle w:val="Heading1"/>
      </w:pPr>
      <w:bookmarkStart w:id="13" w:name="O_212268"/>
      <w:bookmarkEnd w:id="13"/>
      <w:r w:rsidRPr="00DA02B5">
        <w:t>Co-requisite units</w:t>
      </w:r>
    </w:p>
    <w:tbl>
      <w:tblPr>
        <w:tblW w:w="0" w:type="auto"/>
        <w:tblLayout w:type="fixed"/>
        <w:tblCellMar>
          <w:left w:w="62" w:type="dxa"/>
          <w:right w:w="62" w:type="dxa"/>
        </w:tblCellMar>
        <w:tblLook w:val="0000"/>
      </w:tblPr>
      <w:tblGrid>
        <w:gridCol w:w="2641"/>
        <w:gridCol w:w="1322"/>
        <w:gridCol w:w="4559"/>
      </w:tblGrid>
      <w:tr w:rsidTr="008F09B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2B5">
            <w:pPr>
              <w:pStyle w:val="BodyText"/>
              <w:rPr>
                <w:lang w:val="en-NZ"/>
              </w:rPr>
            </w:pPr>
            <w:r w:rsidRPr="00DA02B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2B5">
            <w:pPr>
              <w:pStyle w:val="BodyText"/>
              <w:rPr>
                <w:lang w:val="en-NZ"/>
              </w:rPr>
            </w:pPr>
          </w:p>
        </w:tc>
      </w:tr>
      <w:tr w:rsidTr="008F09B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2B5">
            <w:pPr>
              <w:pStyle w:val="BodyText"/>
              <w:rPr>
                <w:lang w:val="en-NZ"/>
              </w:rPr>
            </w:pPr>
          </w:p>
        </w:tc>
      </w:tr>
      <w:tr w:rsidTr="008F09B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02B5" w:rsidP="00DA02B5">
            <w:pPr>
              <w:pStyle w:val="BodyText"/>
            </w:pPr>
          </w:p>
        </w:tc>
      </w:tr>
    </w:tbl>
    <w:p w:rsidR="008F09BD" w:rsidP="00DA02B5">
      <w:pPr>
        <w:pStyle w:val="BodyText"/>
      </w:pPr>
    </w:p>
    <w:p w:rsidR="008F09BD" w:rsidP="00DA02B5">
      <w:pPr>
        <w:pStyle w:val="BodyText"/>
      </w:pPr>
    </w:p>
    <w:p w:rsidR="00000000" w:rsidRPr="00DA02B5" w:rsidP="00DA02B5">
      <w:pPr>
        <w:pStyle w:val="Heading1"/>
      </w:pPr>
      <w:bookmarkStart w:id="14" w:name="O_212270"/>
      <w:bookmarkEnd w:id="14"/>
      <w:r w:rsidRPr="00DA02B5">
        <w:t>Competency field</w:t>
      </w:r>
    </w:p>
    <w:tbl>
      <w:tblPr>
        <w:tblW w:w="0" w:type="auto"/>
        <w:tblLayout w:type="fixed"/>
        <w:tblCellMar>
          <w:left w:w="62" w:type="dxa"/>
          <w:right w:w="62" w:type="dxa"/>
        </w:tblCellMar>
        <w:tblLook w:val="0000"/>
      </w:tblPr>
      <w:tblGrid>
        <w:gridCol w:w="2775"/>
        <w:gridCol w:w="5747"/>
      </w:tblGrid>
      <w:tr w:rsidTr="008F09B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2B5">
            <w:pPr>
              <w:pStyle w:val="BodyText"/>
              <w:rPr>
                <w:lang w:val="en-NZ"/>
              </w:rPr>
            </w:pPr>
            <w:r w:rsidRPr="00DA02B5">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02B5" w:rsidP="00DA02B5">
            <w:pPr>
              <w:pStyle w:val="BodyText"/>
            </w:pPr>
            <w:r w:rsidRPr="00DA02B5">
              <w:t>Maintenance and diagnostics</w:t>
            </w:r>
          </w:p>
        </w:tc>
      </w:tr>
    </w:tbl>
    <w:p w:rsidR="008F09BD" w:rsidP="00DA02B5">
      <w:pPr>
        <w:pStyle w:val="BodyText"/>
      </w:pPr>
    </w:p>
    <w:p w:rsidR="008F09BD" w:rsidP="00DA02B5">
      <w:pPr>
        <w:pStyle w:val="BodyText"/>
      </w:pPr>
    </w:p>
    <w:p w:rsidR="00000000" w:rsidRPr="00DA02B5" w:rsidP="00DA02B5"/>
    <w:sectPr w:rsidSect="00DA02B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2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F09BD" w:rsidP="008F09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2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9BD" w:rsidP="00DA02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F09BD" w:rsidP="00DA02B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F09BD" w:rsidP="00DA02B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2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F09BD" w:rsidP="008F09B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2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9BD" w:rsidP="00DA02B5">
    <w:pPr>
      <w:pStyle w:val="Header"/>
      <w:framePr w:wrap="around"/>
    </w:pPr>
    <w:r>
      <w:fldChar w:fldCharType="begin"/>
    </w:r>
    <w:r>
      <w:instrText xml:space="preserve"> TITLE   \* MERGEFORMAT </w:instrText>
    </w:r>
    <w:r>
      <w:fldChar w:fldCharType="separate"/>
    </w:r>
    <w:r>
      <w:t>MEM18040B Maintain suspension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F09BD" w:rsidP="00DA02B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0E83A7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CE2DED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02B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A02B5"/>
    <w:pPr>
      <w:spacing w:before="360" w:after="60"/>
      <w:outlineLvl w:val="0"/>
    </w:pPr>
    <w:rPr>
      <w:sz w:val="32"/>
    </w:rPr>
  </w:style>
  <w:style w:type="paragraph" w:styleId="Heading2">
    <w:name w:val="heading 2"/>
    <w:basedOn w:val="HeadingBase"/>
    <w:next w:val="BodyText"/>
    <w:link w:val="Heading2Char"/>
    <w:qFormat/>
    <w:rsid w:val="00DA02B5"/>
    <w:pPr>
      <w:keepLines/>
      <w:spacing w:before="240" w:after="120"/>
      <w:outlineLvl w:val="1"/>
    </w:pPr>
    <w:rPr>
      <w:sz w:val="28"/>
      <w:szCs w:val="40"/>
    </w:rPr>
  </w:style>
  <w:style w:type="paragraph" w:styleId="Heading3">
    <w:name w:val="heading 3"/>
    <w:basedOn w:val="HeadingBase"/>
    <w:next w:val="BodyText"/>
    <w:link w:val="Heading3Char"/>
    <w:qFormat/>
    <w:rsid w:val="00DA02B5"/>
    <w:pPr>
      <w:spacing w:before="180" w:after="120"/>
      <w:outlineLvl w:val="2"/>
    </w:pPr>
    <w:rPr>
      <w:spacing w:val="-10"/>
      <w:kern w:val="32"/>
    </w:rPr>
  </w:style>
  <w:style w:type="paragraph" w:styleId="Heading4">
    <w:name w:val="heading 4"/>
    <w:basedOn w:val="HeadingBase"/>
    <w:next w:val="BodyText"/>
    <w:link w:val="Heading4Char"/>
    <w:qFormat/>
    <w:rsid w:val="00DA02B5"/>
    <w:pPr>
      <w:spacing w:before="160" w:after="120"/>
      <w:outlineLvl w:val="3"/>
    </w:pPr>
    <w:rPr>
      <w:sz w:val="22"/>
    </w:rPr>
  </w:style>
  <w:style w:type="paragraph" w:styleId="Heading5">
    <w:name w:val="heading 5"/>
    <w:basedOn w:val="HeadingBase"/>
    <w:next w:val="Normal"/>
    <w:link w:val="Heading5Char"/>
    <w:qFormat/>
    <w:rsid w:val="00DA02B5"/>
    <w:pPr>
      <w:spacing w:before="80"/>
      <w:outlineLvl w:val="4"/>
    </w:pPr>
    <w:rPr>
      <w:color w:val="918585"/>
      <w:sz w:val="20"/>
    </w:rPr>
  </w:style>
  <w:style w:type="paragraph" w:styleId="Heading6">
    <w:name w:val="heading 6"/>
    <w:basedOn w:val="HeadingBase"/>
    <w:next w:val="Normal"/>
    <w:link w:val="Heading6Char"/>
    <w:qFormat/>
    <w:rsid w:val="00DA02B5"/>
    <w:pPr>
      <w:spacing w:before="60"/>
      <w:outlineLvl w:val="5"/>
    </w:pPr>
    <w:rPr>
      <w:color w:val="918585"/>
      <w:sz w:val="20"/>
    </w:rPr>
  </w:style>
  <w:style w:type="paragraph" w:styleId="Heading7">
    <w:name w:val="heading 7"/>
    <w:basedOn w:val="Normal"/>
    <w:next w:val="Normal"/>
    <w:link w:val="Heading7Char"/>
    <w:qFormat/>
    <w:rsid w:val="00DA02B5"/>
    <w:pPr>
      <w:ind w:left="720"/>
      <w:outlineLvl w:val="6"/>
    </w:pPr>
    <w:rPr>
      <w:i/>
    </w:rPr>
  </w:style>
  <w:style w:type="paragraph" w:styleId="Heading8">
    <w:name w:val="heading 8"/>
    <w:basedOn w:val="Normal"/>
    <w:next w:val="Normal"/>
    <w:link w:val="Heading8Char"/>
    <w:qFormat/>
    <w:rsid w:val="00DA02B5"/>
    <w:pPr>
      <w:ind w:left="720"/>
      <w:outlineLvl w:val="7"/>
    </w:pPr>
    <w:rPr>
      <w:i/>
    </w:rPr>
  </w:style>
  <w:style w:type="paragraph" w:styleId="Heading9">
    <w:name w:val="heading 9"/>
    <w:basedOn w:val="Normal"/>
    <w:next w:val="Normal"/>
    <w:link w:val="Heading9Char"/>
    <w:qFormat/>
    <w:rsid w:val="00DA02B5"/>
    <w:pPr>
      <w:ind w:left="720"/>
      <w:outlineLvl w:val="8"/>
    </w:pPr>
    <w:rPr>
      <w:i/>
    </w:rPr>
  </w:style>
  <w:style w:type="character" w:default="1" w:styleId="DefaultParagraphFont">
    <w:name w:val="Default Paragraph Font"/>
    <w:uiPriority w:val="1"/>
    <w:unhideWhenUsed/>
    <w:rsid w:val="00DA02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02B5"/>
  </w:style>
  <w:style w:type="character" w:customStyle="1" w:styleId="Heading1Char">
    <w:name w:val="Heading 1 Char"/>
    <w:basedOn w:val="DefaultParagraphFont"/>
    <w:link w:val="Heading1"/>
    <w:rsid w:val="00DA02B5"/>
    <w:rPr>
      <w:rFonts w:ascii="Times New Roman" w:eastAsia="Times New Roman" w:hAnsi="Times New Roman" w:cs="Times New Roman"/>
      <w:b/>
      <w:sz w:val="32"/>
      <w:szCs w:val="20"/>
      <w:lang w:eastAsia="en-US"/>
    </w:rPr>
  </w:style>
  <w:style w:type="paragraph" w:styleId="BodyText">
    <w:name w:val="Body Text"/>
    <w:basedOn w:val="Normal"/>
    <w:link w:val="BodyTextChar"/>
    <w:rsid w:val="00DA02B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A02B5"/>
    <w:rPr>
      <w:rFonts w:ascii="Times New Roman" w:eastAsia="Times New Roman" w:hAnsi="Times New Roman" w:cs="Times New Roman"/>
      <w:sz w:val="24"/>
      <w:lang w:val="en-US" w:eastAsia="en-US"/>
    </w:rPr>
  </w:style>
  <w:style w:type="paragraph" w:styleId="Footer">
    <w:name w:val="footer"/>
    <w:basedOn w:val="Normal"/>
    <w:link w:val="FooterChar"/>
    <w:rsid w:val="00DA02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02B5"/>
    <w:rPr>
      <w:rFonts w:ascii="Times New Roman" w:eastAsia="Times New Roman" w:hAnsi="Times New Roman" w:cs="Times New Roman"/>
      <w:sz w:val="16"/>
      <w:lang w:val="en-US" w:eastAsia="en-US"/>
    </w:rPr>
  </w:style>
  <w:style w:type="paragraph" w:styleId="List">
    <w:name w:val="List"/>
    <w:basedOn w:val="BodyText"/>
    <w:next w:val="BodyText"/>
    <w:rsid w:val="00DA02B5"/>
    <w:pPr>
      <w:tabs>
        <w:tab w:val="left" w:pos="340"/>
      </w:tabs>
      <w:spacing w:before="60" w:after="60"/>
      <w:ind w:left="340" w:hanging="340"/>
    </w:pPr>
  </w:style>
  <w:style w:type="paragraph" w:styleId="ListBullet">
    <w:name w:val="List Bullet"/>
    <w:basedOn w:val="List"/>
    <w:rsid w:val="00DA02B5"/>
    <w:pPr>
      <w:numPr>
        <w:numId w:val="12"/>
      </w:numPr>
      <w:tabs>
        <w:tab w:val="clear" w:pos="340"/>
      </w:tabs>
      <w:spacing w:before="40" w:after="40"/>
    </w:pPr>
  </w:style>
  <w:style w:type="character" w:customStyle="1" w:styleId="SpecialBold">
    <w:name w:val="Special Bold"/>
    <w:basedOn w:val="DefaultParagraphFont"/>
    <w:rsid w:val="00DA02B5"/>
    <w:rPr>
      <w:b/>
      <w:spacing w:val="0"/>
    </w:rPr>
  </w:style>
  <w:style w:type="paragraph" w:styleId="Header">
    <w:name w:val="header"/>
    <w:basedOn w:val="Normal"/>
    <w:link w:val="HeaderChar"/>
    <w:rsid w:val="00DA02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02B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A02B5"/>
    <w:pPr>
      <w:spacing w:before="240" w:after="120"/>
      <w:outlineLvl w:val="0"/>
    </w:pPr>
    <w:rPr>
      <w:rFonts w:ascii="Times New Roman" w:hAnsi="Times New Roman"/>
      <w:b/>
      <w:sz w:val="28"/>
    </w:rPr>
  </w:style>
  <w:style w:type="paragraph" w:customStyle="1" w:styleId="AllowPageBreak">
    <w:name w:val="AllowPageBreak"/>
    <w:rsid w:val="00DA02B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A02B5"/>
    <w:pPr>
      <w:tabs>
        <w:tab w:val="left" w:pos="680"/>
      </w:tabs>
      <w:spacing w:before="60" w:after="60"/>
      <w:ind w:left="680" w:hanging="340"/>
    </w:pPr>
  </w:style>
  <w:style w:type="character" w:customStyle="1" w:styleId="Heading2Char">
    <w:name w:val="Heading 2 Char"/>
    <w:basedOn w:val="DefaultParagraphFont"/>
    <w:link w:val="Heading2"/>
    <w:rsid w:val="00DA02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02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02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02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02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02B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A02B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A02B5"/>
    <w:rPr>
      <w:rFonts w:ascii="Courier New" w:eastAsia="Times New Roman" w:hAnsi="Courier New" w:cs="Times New Roman"/>
      <w:i/>
      <w:szCs w:val="20"/>
      <w:lang w:val="en-US" w:eastAsia="en-US"/>
    </w:rPr>
  </w:style>
  <w:style w:type="paragraph" w:customStyle="1" w:styleId="HeadingBase">
    <w:name w:val="Heading Base"/>
    <w:rsid w:val="00DA02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02B5"/>
    <w:pPr>
      <w:tabs>
        <w:tab w:val="right" w:leader="dot" w:pos="9072"/>
      </w:tabs>
      <w:ind w:left="567"/>
    </w:pPr>
    <w:rPr>
      <w:szCs w:val="22"/>
    </w:rPr>
  </w:style>
  <w:style w:type="paragraph" w:customStyle="1" w:styleId="TOCBase">
    <w:name w:val="TOC Base"/>
    <w:rsid w:val="00DA02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02B5"/>
    <w:pPr>
      <w:tabs>
        <w:tab w:val="right" w:leader="dot" w:pos="9072"/>
      </w:tabs>
      <w:spacing w:before="40" w:after="40"/>
      <w:ind w:left="284"/>
    </w:pPr>
    <w:rPr>
      <w:rFonts w:ascii="Times New Roman" w:hAnsi="Times New Roman"/>
    </w:rPr>
  </w:style>
  <w:style w:type="paragraph" w:styleId="TOC1">
    <w:name w:val="toc 1"/>
    <w:basedOn w:val="TOCBase"/>
    <w:next w:val="Normal"/>
    <w:rsid w:val="00DA02B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A02B5"/>
    <w:pPr>
      <w:spacing w:before="5040"/>
      <w:jc w:val="center"/>
    </w:pPr>
    <w:rPr>
      <w:sz w:val="48"/>
      <w:szCs w:val="72"/>
      <w:lang w:val="en-US"/>
    </w:rPr>
  </w:style>
  <w:style w:type="character" w:customStyle="1" w:styleId="TitleChar">
    <w:name w:val="Title Char"/>
    <w:basedOn w:val="DefaultParagraphFont"/>
    <w:link w:val="Title"/>
    <w:rsid w:val="00DA02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02B5"/>
    <w:pPr>
      <w:tabs>
        <w:tab w:val="left" w:pos="3600"/>
        <w:tab w:val="left" w:pos="3958"/>
      </w:tabs>
    </w:pPr>
  </w:style>
  <w:style w:type="paragraph" w:customStyle="1" w:styleId="Note">
    <w:name w:val="Note"/>
    <w:basedOn w:val="BodyText"/>
    <w:rsid w:val="00DA02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02B5"/>
    <w:pPr>
      <w:framePr w:wrap="auto" w:hAnchor="text" w:y="6049"/>
    </w:pPr>
    <w:rPr>
      <w:color w:val="000000"/>
      <w:sz w:val="40"/>
    </w:rPr>
  </w:style>
  <w:style w:type="paragraph" w:customStyle="1" w:styleId="TOCTitle">
    <w:name w:val="TOCTitle"/>
    <w:basedOn w:val="Heading1"/>
    <w:rsid w:val="00DA02B5"/>
    <w:pPr>
      <w:spacing w:after="240"/>
      <w:jc w:val="center"/>
      <w:outlineLvl w:val="9"/>
    </w:pPr>
    <w:rPr>
      <w:caps/>
    </w:rPr>
  </w:style>
  <w:style w:type="paragraph" w:customStyle="1" w:styleId="Version">
    <w:name w:val="Version"/>
    <w:rsid w:val="00DA02B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A02B5"/>
    <w:pPr>
      <w:numPr>
        <w:numId w:val="13"/>
      </w:numPr>
      <w:tabs>
        <w:tab w:val="clear" w:pos="680"/>
      </w:tabs>
    </w:pPr>
  </w:style>
  <w:style w:type="paragraph" w:styleId="Index1">
    <w:name w:val="index 1"/>
    <w:basedOn w:val="Normal"/>
    <w:next w:val="Normal"/>
    <w:semiHidden/>
    <w:rsid w:val="00DA02B5"/>
    <w:pPr>
      <w:keepNext w:val="0"/>
      <w:tabs>
        <w:tab w:val="right" w:pos="4176"/>
      </w:tabs>
      <w:ind w:left="198" w:hanging="198"/>
    </w:pPr>
    <w:rPr>
      <w:rFonts w:ascii="Garamond" w:hAnsi="Garamond"/>
    </w:rPr>
  </w:style>
  <w:style w:type="paragraph" w:styleId="IndexHeading">
    <w:name w:val="index heading"/>
    <w:basedOn w:val="Normal"/>
    <w:next w:val="Index1"/>
    <w:semiHidden/>
    <w:rsid w:val="00DA02B5"/>
    <w:pPr>
      <w:spacing w:before="120" w:after="120"/>
    </w:pPr>
    <w:rPr>
      <w:rFonts w:ascii="Arial" w:hAnsi="Arial"/>
      <w:b/>
      <w:color w:val="918585"/>
      <w:sz w:val="24"/>
    </w:rPr>
  </w:style>
  <w:style w:type="paragraph" w:customStyle="1" w:styleId="Chapter">
    <w:name w:val="Chapter"/>
    <w:basedOn w:val="Normal"/>
    <w:rsid w:val="00DA02B5"/>
    <w:pPr>
      <w:spacing w:before="240"/>
    </w:pPr>
    <w:rPr>
      <w:rFonts w:ascii="Times New Roman" w:hAnsi="Times New Roman"/>
      <w:smallCaps/>
      <w:spacing w:val="80"/>
      <w:sz w:val="28"/>
    </w:rPr>
  </w:style>
  <w:style w:type="paragraph" w:customStyle="1" w:styleId="InChapter">
    <w:name w:val="InChapter"/>
    <w:basedOn w:val="Heading3"/>
    <w:rsid w:val="00DA02B5"/>
    <w:pPr>
      <w:spacing w:after="240"/>
      <w:outlineLvl w:val="9"/>
    </w:pPr>
    <w:rPr>
      <w:noProof/>
    </w:rPr>
  </w:style>
  <w:style w:type="paragraph" w:styleId="Index2">
    <w:name w:val="index 2"/>
    <w:basedOn w:val="Normal"/>
    <w:next w:val="Normal"/>
    <w:semiHidden/>
    <w:rsid w:val="00DA02B5"/>
    <w:pPr>
      <w:tabs>
        <w:tab w:val="right" w:pos="4176"/>
      </w:tabs>
      <w:ind w:left="568" w:hanging="284"/>
    </w:pPr>
    <w:rPr>
      <w:rFonts w:ascii="Garamond" w:hAnsi="Garamond"/>
    </w:rPr>
  </w:style>
  <w:style w:type="paragraph" w:customStyle="1" w:styleId="Byline">
    <w:name w:val="Byline"/>
    <w:rsid w:val="00DA02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02B5"/>
    <w:pPr>
      <w:tabs>
        <w:tab w:val="clear" w:pos="3600"/>
        <w:tab w:val="clear" w:pos="3958"/>
      </w:tabs>
      <w:jc w:val="right"/>
    </w:pPr>
  </w:style>
  <w:style w:type="character" w:styleId="Emphasis">
    <w:name w:val="Emphasis"/>
    <w:basedOn w:val="DefaultParagraphFont"/>
    <w:qFormat/>
    <w:rsid w:val="00DA02B5"/>
    <w:rPr>
      <w:i/>
    </w:rPr>
  </w:style>
  <w:style w:type="paragraph" w:styleId="Caption">
    <w:name w:val="caption"/>
    <w:basedOn w:val="BodyText"/>
    <w:next w:val="Normal"/>
    <w:qFormat/>
    <w:rsid w:val="00DA02B5"/>
    <w:pPr>
      <w:framePr w:w="2268" w:hSpace="181" w:vSpace="181" w:wrap="around" w:vAnchor="text" w:hAnchor="page" w:x="1135" w:y="285" w:anchorLock="1"/>
    </w:pPr>
    <w:rPr>
      <w:i/>
    </w:rPr>
  </w:style>
  <w:style w:type="paragraph" w:customStyle="1" w:styleId="MiniTOCTitle">
    <w:name w:val="MiniTOCTitle"/>
    <w:basedOn w:val="Heading4"/>
    <w:rsid w:val="00DA02B5"/>
    <w:pPr>
      <w:spacing w:before="240"/>
      <w:outlineLvl w:val="9"/>
    </w:pPr>
    <w:rPr>
      <w:noProof/>
      <w:sz w:val="24"/>
    </w:rPr>
  </w:style>
  <w:style w:type="paragraph" w:customStyle="1" w:styleId="MiniTOCItem">
    <w:name w:val="MiniTOCItem"/>
    <w:basedOn w:val="ListBullet"/>
    <w:rsid w:val="00DA02B5"/>
    <w:pPr>
      <w:numPr>
        <w:numId w:val="0"/>
      </w:numPr>
      <w:tabs>
        <w:tab w:val="right" w:leader="dot" w:pos="6521"/>
      </w:tabs>
      <w:spacing w:before="0" w:after="0"/>
    </w:pPr>
  </w:style>
  <w:style w:type="paragraph" w:customStyle="1" w:styleId="TOFTitle">
    <w:name w:val="TOFTitle"/>
    <w:basedOn w:val="TOCTitle"/>
    <w:rsid w:val="00DA02B5"/>
  </w:style>
  <w:style w:type="paragraph" w:styleId="TableofFigures">
    <w:name w:val="table of figures"/>
    <w:basedOn w:val="Normal"/>
    <w:next w:val="Normal"/>
    <w:semiHidden/>
    <w:rsid w:val="00DA02B5"/>
    <w:pPr>
      <w:tabs>
        <w:tab w:val="right" w:leader="dot" w:pos="9072"/>
      </w:tabs>
      <w:ind w:left="970" w:hanging="403"/>
    </w:pPr>
    <w:rPr>
      <w:rFonts w:ascii="Times New Roman" w:hAnsi="Times New Roman"/>
      <w:b/>
    </w:rPr>
  </w:style>
  <w:style w:type="paragraph" w:styleId="ListNumber">
    <w:name w:val="List Number"/>
    <w:basedOn w:val="List"/>
    <w:rsid w:val="00DA02B5"/>
    <w:pPr>
      <w:numPr>
        <w:numId w:val="10"/>
      </w:numPr>
    </w:pPr>
  </w:style>
  <w:style w:type="character" w:customStyle="1" w:styleId="WingdingSymbols">
    <w:name w:val="Wingding Symbols"/>
    <w:rsid w:val="00DA02B5"/>
    <w:rPr>
      <w:rFonts w:ascii="Wingdings" w:hAnsi="Wingdings"/>
    </w:rPr>
  </w:style>
  <w:style w:type="paragraph" w:customStyle="1" w:styleId="TableHeading">
    <w:name w:val="Table Heading"/>
    <w:basedOn w:val="HeadingBase"/>
    <w:rsid w:val="00DA02B5"/>
    <w:pPr>
      <w:keepLines/>
      <w:pBdr>
        <w:bottom w:val="single" w:sz="6" w:space="1" w:color="918585"/>
      </w:pBdr>
      <w:spacing w:before="240"/>
    </w:pPr>
  </w:style>
  <w:style w:type="character" w:customStyle="1" w:styleId="HotSpot">
    <w:name w:val="HotSpot"/>
    <w:rsid w:val="00DA02B5"/>
    <w:rPr>
      <w:color w:val="0033CC"/>
      <w:u w:val="none"/>
    </w:rPr>
  </w:style>
  <w:style w:type="paragraph" w:customStyle="1" w:styleId="BodyTextRight">
    <w:name w:val="Body Text Right"/>
    <w:basedOn w:val="BodyText"/>
    <w:rsid w:val="00DA02B5"/>
    <w:pPr>
      <w:spacing w:before="0" w:after="0"/>
      <w:jc w:val="right"/>
    </w:pPr>
  </w:style>
  <w:style w:type="paragraph" w:styleId="Index3">
    <w:name w:val="index 3"/>
    <w:basedOn w:val="ListNumber2"/>
    <w:next w:val="Normal"/>
    <w:semiHidden/>
    <w:rsid w:val="00DA02B5"/>
    <w:pPr>
      <w:numPr>
        <w:numId w:val="0"/>
      </w:numPr>
      <w:tabs>
        <w:tab w:val="right" w:leader="dot" w:pos="4176"/>
      </w:tabs>
    </w:pPr>
  </w:style>
  <w:style w:type="paragraph" w:styleId="ListNumber2">
    <w:name w:val="List Number 2"/>
    <w:basedOn w:val="List2"/>
    <w:rsid w:val="00DA02B5"/>
    <w:pPr>
      <w:numPr>
        <w:numId w:val="9"/>
      </w:numPr>
      <w:tabs>
        <w:tab w:val="clear" w:pos="1060"/>
      </w:tabs>
    </w:pPr>
  </w:style>
  <w:style w:type="paragraph" w:customStyle="1" w:styleId="MarginNote">
    <w:name w:val="Margin Note"/>
    <w:basedOn w:val="BodyText"/>
    <w:rsid w:val="00DA02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02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02B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A02B5"/>
    <w:rPr>
      <w:sz w:val="32"/>
    </w:rPr>
  </w:style>
  <w:style w:type="paragraph" w:customStyle="1" w:styleId="HeadingProcedure">
    <w:name w:val="Heading Procedure"/>
    <w:basedOn w:val="HeadingBase"/>
    <w:next w:val="Normal"/>
    <w:rsid w:val="00DA02B5"/>
    <w:pPr>
      <w:tabs>
        <w:tab w:val="left" w:pos="0"/>
      </w:tabs>
      <w:spacing w:before="120" w:after="60"/>
    </w:pPr>
    <w:rPr>
      <w:i/>
      <w:color w:val="918585"/>
      <w:sz w:val="22"/>
    </w:rPr>
  </w:style>
  <w:style w:type="paragraph" w:customStyle="1" w:styleId="TableBodyText">
    <w:name w:val="Table Body Text"/>
    <w:basedOn w:val="BodyText"/>
    <w:rsid w:val="00DA02B5"/>
    <w:pPr>
      <w:spacing w:before="60" w:after="60"/>
    </w:pPr>
  </w:style>
  <w:style w:type="paragraph" w:styleId="ListContinue">
    <w:name w:val="List Continue"/>
    <w:basedOn w:val="List"/>
    <w:rsid w:val="00DA02B5"/>
    <w:pPr>
      <w:ind w:firstLine="0"/>
    </w:pPr>
  </w:style>
  <w:style w:type="paragraph" w:customStyle="1" w:styleId="ListNote">
    <w:name w:val="List Note"/>
    <w:basedOn w:val="List"/>
    <w:rsid w:val="00DA02B5"/>
    <w:pPr>
      <w:pBdr>
        <w:top w:val="single" w:sz="6" w:space="2" w:color="918585"/>
        <w:bottom w:val="single" w:sz="6" w:space="2" w:color="918585"/>
      </w:pBdr>
      <w:tabs>
        <w:tab w:val="left" w:pos="1021"/>
      </w:tabs>
      <w:ind w:firstLine="0"/>
    </w:pPr>
  </w:style>
  <w:style w:type="paragraph" w:customStyle="1" w:styleId="Warning">
    <w:name w:val="Warning"/>
    <w:basedOn w:val="BodyText"/>
    <w:rsid w:val="00DA02B5"/>
    <w:pPr>
      <w:shd w:val="clear" w:color="auto" w:fill="D9D9D9"/>
      <w:tabs>
        <w:tab w:val="left" w:pos="992"/>
      </w:tabs>
      <w:ind w:left="119" w:right="119"/>
    </w:pPr>
    <w:rPr>
      <w:sz w:val="20"/>
    </w:rPr>
  </w:style>
  <w:style w:type="paragraph" w:customStyle="1" w:styleId="MarginIcons">
    <w:name w:val="Margin Icons"/>
    <w:basedOn w:val="BodyText"/>
    <w:rsid w:val="00DA02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02B5"/>
    <w:rPr>
      <w:rFonts w:ascii="Courier New" w:hAnsi="Courier New"/>
    </w:rPr>
  </w:style>
  <w:style w:type="paragraph" w:customStyle="1" w:styleId="NoteBullet">
    <w:name w:val="Note Bullet"/>
    <w:basedOn w:val="Note"/>
    <w:rsid w:val="00DA02B5"/>
    <w:pPr>
      <w:tabs>
        <w:tab w:val="clear" w:pos="680"/>
      </w:tabs>
      <w:spacing w:before="60" w:after="60"/>
    </w:pPr>
  </w:style>
  <w:style w:type="paragraph" w:customStyle="1" w:styleId="SubHeading2">
    <w:name w:val="SubHeading2"/>
    <w:basedOn w:val="HeadingBase"/>
    <w:rsid w:val="00DA02B5"/>
    <w:pPr>
      <w:spacing w:before="240" w:after="60"/>
    </w:pPr>
    <w:rPr>
      <w:sz w:val="20"/>
    </w:rPr>
  </w:style>
  <w:style w:type="paragraph" w:customStyle="1" w:styleId="SubHeading1">
    <w:name w:val="SubHeading1"/>
    <w:basedOn w:val="HeadingBase"/>
    <w:rsid w:val="00DA02B5"/>
    <w:pPr>
      <w:spacing w:before="240" w:after="60"/>
    </w:pPr>
    <w:rPr>
      <w:color w:val="918585"/>
      <w:sz w:val="22"/>
    </w:rPr>
  </w:style>
  <w:style w:type="paragraph" w:customStyle="1" w:styleId="SideHeading">
    <w:name w:val="Side Heading"/>
    <w:basedOn w:val="HeadingBase"/>
    <w:rsid w:val="00DA02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02B5"/>
    <w:pPr>
      <w:tabs>
        <w:tab w:val="num" w:pos="360"/>
      </w:tabs>
    </w:pPr>
  </w:style>
  <w:style w:type="paragraph" w:styleId="PlainText">
    <w:name w:val="Plain Text"/>
    <w:basedOn w:val="Normal"/>
    <w:link w:val="PlainTextChar"/>
    <w:rsid w:val="00DA02B5"/>
    <w:rPr>
      <w:sz w:val="20"/>
    </w:rPr>
  </w:style>
  <w:style w:type="character" w:customStyle="1" w:styleId="PlainTextChar">
    <w:name w:val="Plain Text Char"/>
    <w:basedOn w:val="DefaultParagraphFont"/>
    <w:link w:val="PlainText"/>
    <w:rsid w:val="00DA02B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A02B5"/>
    <w:rPr>
      <w:b/>
      <w:smallCaps/>
    </w:rPr>
  </w:style>
  <w:style w:type="paragraph" w:customStyle="1" w:styleId="TableListNumber">
    <w:name w:val="Table List Number"/>
    <w:basedOn w:val="ListNumber"/>
    <w:rsid w:val="00DA02B5"/>
    <w:pPr>
      <w:numPr>
        <w:numId w:val="0"/>
      </w:numPr>
    </w:pPr>
  </w:style>
  <w:style w:type="paragraph" w:styleId="TOC4">
    <w:name w:val="toc 4"/>
    <w:basedOn w:val="TOCBase"/>
    <w:next w:val="Normal"/>
    <w:semiHidden/>
    <w:rsid w:val="00DA02B5"/>
    <w:pPr>
      <w:tabs>
        <w:tab w:val="right" w:leader="dot" w:pos="9071"/>
      </w:tabs>
      <w:ind w:left="1701"/>
    </w:pPr>
  </w:style>
  <w:style w:type="paragraph" w:customStyle="1" w:styleId="ListAlpha">
    <w:name w:val="List Alpha"/>
    <w:basedOn w:val="List"/>
    <w:rsid w:val="00DA02B5"/>
    <w:pPr>
      <w:numPr>
        <w:numId w:val="8"/>
      </w:numPr>
    </w:pPr>
  </w:style>
  <w:style w:type="paragraph" w:customStyle="1" w:styleId="ListAlpha2">
    <w:name w:val="List Alpha 2"/>
    <w:basedOn w:val="List2"/>
    <w:rsid w:val="00DA02B5"/>
    <w:pPr>
      <w:numPr>
        <w:numId w:val="7"/>
      </w:numPr>
    </w:pPr>
  </w:style>
  <w:style w:type="paragraph" w:styleId="List3">
    <w:name w:val="List 3"/>
    <w:basedOn w:val="BodyText"/>
    <w:rsid w:val="00DA02B5"/>
    <w:pPr>
      <w:tabs>
        <w:tab w:val="left" w:pos="1021"/>
      </w:tabs>
      <w:spacing w:before="60" w:after="60"/>
      <w:ind w:left="1020" w:hanging="340"/>
    </w:pPr>
  </w:style>
  <w:style w:type="paragraph" w:styleId="List4">
    <w:name w:val="List 4"/>
    <w:basedOn w:val="BodyText"/>
    <w:rsid w:val="00DA02B5"/>
    <w:pPr>
      <w:tabs>
        <w:tab w:val="left" w:pos="1361"/>
      </w:tabs>
      <w:spacing w:before="60" w:after="60"/>
      <w:ind w:left="1361" w:hanging="340"/>
    </w:pPr>
  </w:style>
  <w:style w:type="paragraph" w:styleId="List5">
    <w:name w:val="List 5"/>
    <w:basedOn w:val="BodyText"/>
    <w:rsid w:val="00DA02B5"/>
    <w:pPr>
      <w:tabs>
        <w:tab w:val="left" w:pos="1701"/>
      </w:tabs>
      <w:spacing w:before="60" w:after="60"/>
      <w:ind w:left="1701" w:hanging="340"/>
    </w:pPr>
  </w:style>
  <w:style w:type="paragraph" w:styleId="ListBullet3">
    <w:name w:val="List Bullet 3"/>
    <w:basedOn w:val="List3"/>
    <w:rsid w:val="00DA02B5"/>
    <w:pPr>
      <w:numPr>
        <w:numId w:val="14"/>
      </w:numPr>
      <w:tabs>
        <w:tab w:val="clear" w:pos="1021"/>
      </w:tabs>
      <w:ind w:left="1037" w:hanging="357"/>
    </w:pPr>
  </w:style>
  <w:style w:type="paragraph" w:styleId="ListBullet4">
    <w:name w:val="List Bullet 4"/>
    <w:basedOn w:val="List4"/>
    <w:rsid w:val="00DA02B5"/>
    <w:pPr>
      <w:numPr>
        <w:numId w:val="2"/>
      </w:numPr>
    </w:pPr>
  </w:style>
  <w:style w:type="paragraph" w:styleId="ListBullet5">
    <w:name w:val="List Bullet 5"/>
    <w:basedOn w:val="List5"/>
    <w:rsid w:val="00DA02B5"/>
    <w:pPr>
      <w:numPr>
        <w:numId w:val="3"/>
      </w:numPr>
    </w:pPr>
  </w:style>
  <w:style w:type="paragraph" w:styleId="ListContinue2">
    <w:name w:val="List Continue 2"/>
    <w:basedOn w:val="List2"/>
    <w:rsid w:val="00DA02B5"/>
    <w:pPr>
      <w:ind w:firstLine="0"/>
    </w:pPr>
  </w:style>
  <w:style w:type="paragraph" w:styleId="ListContinue3">
    <w:name w:val="List Continue 3"/>
    <w:basedOn w:val="List3"/>
    <w:rsid w:val="00DA02B5"/>
    <w:pPr>
      <w:ind w:left="1021" w:firstLine="0"/>
    </w:pPr>
  </w:style>
  <w:style w:type="paragraph" w:styleId="ListContinue4">
    <w:name w:val="List Continue 4"/>
    <w:basedOn w:val="List4"/>
    <w:rsid w:val="00DA02B5"/>
    <w:pPr>
      <w:ind w:firstLine="0"/>
    </w:pPr>
  </w:style>
  <w:style w:type="paragraph" w:styleId="ListContinue5">
    <w:name w:val="List Continue 5"/>
    <w:basedOn w:val="List5"/>
    <w:rsid w:val="00DA02B5"/>
    <w:pPr>
      <w:ind w:firstLine="0"/>
    </w:pPr>
  </w:style>
  <w:style w:type="paragraph" w:styleId="ListNumber3">
    <w:name w:val="List Number 3"/>
    <w:basedOn w:val="List3"/>
    <w:rsid w:val="00DA02B5"/>
    <w:pPr>
      <w:numPr>
        <w:numId w:val="4"/>
      </w:numPr>
    </w:pPr>
  </w:style>
  <w:style w:type="paragraph" w:styleId="ListNumber4">
    <w:name w:val="List Number 4"/>
    <w:basedOn w:val="List4"/>
    <w:rsid w:val="00DA02B5"/>
    <w:pPr>
      <w:numPr>
        <w:numId w:val="5"/>
      </w:numPr>
    </w:pPr>
  </w:style>
  <w:style w:type="paragraph" w:styleId="ListNumber5">
    <w:name w:val="List Number 5"/>
    <w:basedOn w:val="List5"/>
    <w:rsid w:val="00DA02B5"/>
    <w:pPr>
      <w:numPr>
        <w:numId w:val="6"/>
      </w:numPr>
    </w:pPr>
  </w:style>
  <w:style w:type="paragraph" w:styleId="BlockText">
    <w:name w:val="Block Text"/>
    <w:basedOn w:val="Normal"/>
    <w:rsid w:val="00DA02B5"/>
    <w:pPr>
      <w:spacing w:after="120"/>
      <w:ind w:left="1440" w:right="1440"/>
    </w:pPr>
  </w:style>
  <w:style w:type="character" w:customStyle="1" w:styleId="Subscript">
    <w:name w:val="Subscript"/>
    <w:basedOn w:val="DefaultParagraphFont"/>
    <w:rsid w:val="00DA02B5"/>
    <w:rPr>
      <w:sz w:val="16"/>
      <w:vertAlign w:val="subscript"/>
    </w:rPr>
  </w:style>
  <w:style w:type="character" w:customStyle="1" w:styleId="Superscript">
    <w:name w:val="Superscript"/>
    <w:basedOn w:val="DefaultParagraphFont"/>
    <w:rsid w:val="00DA02B5"/>
    <w:rPr>
      <w:sz w:val="16"/>
      <w:vertAlign w:val="superscript"/>
    </w:rPr>
  </w:style>
  <w:style w:type="character" w:customStyle="1" w:styleId="Symbols">
    <w:name w:val="Symbols"/>
    <w:basedOn w:val="DefaultParagraphFont"/>
    <w:rsid w:val="00DA02B5"/>
    <w:rPr>
      <w:rFonts w:ascii="Symbol" w:hAnsi="Symbol"/>
    </w:rPr>
  </w:style>
  <w:style w:type="character" w:customStyle="1" w:styleId="MenuOptions">
    <w:name w:val="Menu Options"/>
    <w:basedOn w:val="DefaultParagraphFont"/>
    <w:rsid w:val="00DA02B5"/>
    <w:rPr>
      <w:rFonts w:ascii="Arial Narrow" w:hAnsi="Arial Narrow"/>
      <w:smallCaps/>
    </w:rPr>
  </w:style>
  <w:style w:type="character" w:customStyle="1" w:styleId="Buttons">
    <w:name w:val="Buttons"/>
    <w:basedOn w:val="DefaultParagraphFont"/>
    <w:rsid w:val="00DA02B5"/>
    <w:rPr>
      <w:b/>
    </w:rPr>
  </w:style>
  <w:style w:type="character" w:customStyle="1" w:styleId="Underlined">
    <w:name w:val="Underlined"/>
    <w:basedOn w:val="DefaultParagraphFont"/>
    <w:rsid w:val="00DA02B5"/>
    <w:rPr>
      <w:u w:val="single"/>
    </w:rPr>
  </w:style>
  <w:style w:type="paragraph" w:customStyle="1" w:styleId="TableBodyTextRight">
    <w:name w:val="Table Body Text Right"/>
    <w:basedOn w:val="TableBodyText"/>
    <w:rsid w:val="00DA02B5"/>
    <w:pPr>
      <w:widowControl w:val="0"/>
      <w:autoSpaceDE w:val="0"/>
      <w:autoSpaceDN w:val="0"/>
      <w:adjustRightInd w:val="0"/>
      <w:jc w:val="right"/>
    </w:pPr>
    <w:rPr>
      <w:rFonts w:cs="Arial"/>
      <w:szCs w:val="18"/>
    </w:rPr>
  </w:style>
  <w:style w:type="paragraph" w:customStyle="1" w:styleId="CopyrightText">
    <w:name w:val="Copyright Text"/>
    <w:basedOn w:val="BodyText"/>
    <w:rsid w:val="00DA02B5"/>
    <w:rPr>
      <w:sz w:val="18"/>
    </w:rPr>
  </w:style>
  <w:style w:type="paragraph" w:customStyle="1" w:styleId="BodySmallRight">
    <w:name w:val="Body Small Right"/>
    <w:basedOn w:val="BodyTextRight"/>
    <w:rsid w:val="00DA02B5"/>
    <w:rPr>
      <w:sz w:val="18"/>
      <w:szCs w:val="18"/>
    </w:rPr>
  </w:style>
  <w:style w:type="paragraph" w:customStyle="1" w:styleId="MarginEdition">
    <w:name w:val="Margin Edition"/>
    <w:basedOn w:val="MarginNote"/>
    <w:rsid w:val="00DA02B5"/>
    <w:pPr>
      <w:spacing w:before="0" w:after="0"/>
    </w:pPr>
    <w:rPr>
      <w:rFonts w:ascii="Times New Roman" w:hAnsi="Times New Roman"/>
      <w:color w:val="999999"/>
    </w:rPr>
  </w:style>
  <w:style w:type="paragraph" w:customStyle="1" w:styleId="Spacer">
    <w:name w:val="Spacer"/>
    <w:basedOn w:val="Normal"/>
    <w:rsid w:val="00DA02B5"/>
    <w:rPr>
      <w:sz w:val="2"/>
      <w:szCs w:val="2"/>
    </w:rPr>
  </w:style>
  <w:style w:type="character" w:customStyle="1" w:styleId="Small">
    <w:name w:val="Small"/>
    <w:basedOn w:val="DefaultParagraphFont"/>
    <w:rsid w:val="00DA02B5"/>
    <w:rPr>
      <w:sz w:val="16"/>
    </w:rPr>
  </w:style>
  <w:style w:type="paragraph" w:customStyle="1" w:styleId="WideTable">
    <w:name w:val="Wide Table"/>
    <w:basedOn w:val="Normal"/>
    <w:rsid w:val="00DA02B5"/>
    <w:pPr>
      <w:ind w:left="-1418"/>
    </w:pPr>
    <w:rPr>
      <w:sz w:val="2"/>
      <w:szCs w:val="2"/>
    </w:rPr>
  </w:style>
  <w:style w:type="character" w:styleId="PageNumber">
    <w:name w:val="page number"/>
    <w:basedOn w:val="DefaultParagraphFont"/>
    <w:rsid w:val="00DA02B5"/>
  </w:style>
  <w:style w:type="paragraph" w:styleId="Quote">
    <w:name w:val="Quote"/>
    <w:basedOn w:val="Heading1"/>
    <w:link w:val="QuoteChar"/>
    <w:qFormat/>
    <w:rsid w:val="00DA02B5"/>
    <w:rPr>
      <w:b w:val="0"/>
      <w:sz w:val="72"/>
      <w:szCs w:val="72"/>
      <w:lang w:val="en-NZ"/>
    </w:rPr>
  </w:style>
  <w:style w:type="character" w:customStyle="1" w:styleId="QuoteChar">
    <w:name w:val="Quote Char"/>
    <w:basedOn w:val="DefaultParagraphFont"/>
    <w:link w:val="Quote"/>
    <w:rsid w:val="00DA02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02B5"/>
    <w:pPr>
      <w:pageBreakBefore/>
    </w:pPr>
  </w:style>
  <w:style w:type="paragraph" w:customStyle="1" w:styleId="Border">
    <w:name w:val="Border"/>
    <w:basedOn w:val="Normal"/>
    <w:qFormat/>
    <w:rsid w:val="00DA02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02B5"/>
    <w:rPr>
      <w:b/>
      <w:bCs/>
      <w:i/>
      <w:iCs/>
      <w:color w:val="auto"/>
    </w:rPr>
  </w:style>
  <w:style w:type="paragraph" w:styleId="IntenseQuote">
    <w:name w:val="Intense Quote"/>
    <w:basedOn w:val="Normal"/>
    <w:next w:val="Normal"/>
    <w:link w:val="IntenseQuoteChar"/>
    <w:uiPriority w:val="30"/>
    <w:qFormat/>
    <w:rsid w:val="00DA02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02B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A02B5"/>
    <w:rPr>
      <w:smallCaps/>
      <w:color w:val="auto"/>
      <w:u w:val="single"/>
    </w:rPr>
  </w:style>
  <w:style w:type="character" w:styleId="IntenseReference">
    <w:name w:val="Intense Reference"/>
    <w:basedOn w:val="DefaultParagraphFont"/>
    <w:uiPriority w:val="32"/>
    <w:qFormat/>
    <w:rsid w:val="00DA02B5"/>
    <w:rPr>
      <w:b/>
      <w:bCs/>
      <w:smallCaps/>
      <w:color w:val="auto"/>
      <w:spacing w:val="5"/>
      <w:u w:val="single"/>
    </w:rPr>
  </w:style>
  <w:style w:type="paragraph" w:customStyle="1" w:styleId="2ColumnHeading">
    <w:name w:val="2Column Heading"/>
    <w:basedOn w:val="BodyText"/>
    <w:qFormat/>
    <w:rsid w:val="00DA02B5"/>
    <w:pPr>
      <w:spacing w:after="60"/>
      <w:ind w:left="-2268"/>
    </w:pPr>
    <w:rPr>
      <w:b/>
    </w:rPr>
  </w:style>
  <w:style w:type="paragraph" w:customStyle="1" w:styleId="Heading1TOC">
    <w:name w:val="Heading1 TOC"/>
    <w:basedOn w:val="Normal"/>
    <w:qFormat/>
    <w:rsid w:val="00DA02B5"/>
    <w:pPr>
      <w:spacing w:before="240" w:after="120"/>
    </w:pPr>
    <w:rPr>
      <w:rFonts w:ascii="Times New Roman" w:hAnsi="Times New Roman"/>
      <w:b/>
      <w:sz w:val="32"/>
    </w:rPr>
  </w:style>
  <w:style w:type="paragraph" w:customStyle="1" w:styleId="Heading2TOC">
    <w:name w:val="Heading2 TOC"/>
    <w:basedOn w:val="Normal"/>
    <w:qFormat/>
    <w:rsid w:val="00DA02B5"/>
    <w:pPr>
      <w:spacing w:before="240" w:after="60"/>
    </w:pPr>
    <w:rPr>
      <w:rFonts w:ascii="Times New Roman" w:hAnsi="Times New Roman"/>
      <w:b/>
      <w:sz w:val="28"/>
    </w:rPr>
  </w:style>
  <w:style w:type="character" w:customStyle="1" w:styleId="Underline">
    <w:name w:val="Underline"/>
    <w:basedOn w:val="DefaultParagraphFont"/>
    <w:qFormat/>
    <w:rsid w:val="00DA02B5"/>
    <w:rPr>
      <w:u w:val="single"/>
    </w:rPr>
  </w:style>
  <w:style w:type="character" w:customStyle="1" w:styleId="BoldandItalics">
    <w:name w:val="Bold and Italics"/>
    <w:qFormat/>
    <w:rsid w:val="00DA02B5"/>
    <w:rPr>
      <w:b/>
      <w:i/>
      <w:u w:val="none"/>
    </w:rPr>
  </w:style>
  <w:style w:type="paragraph" w:styleId="BalloonText">
    <w:name w:val="Balloon Text"/>
    <w:basedOn w:val="Normal"/>
    <w:link w:val="BalloonTextChar"/>
    <w:rsid w:val="00DA02B5"/>
    <w:rPr>
      <w:rFonts w:ascii="Tahoma" w:hAnsi="Tahoma" w:cs="Tahoma"/>
      <w:sz w:val="16"/>
      <w:szCs w:val="16"/>
    </w:rPr>
  </w:style>
  <w:style w:type="character" w:customStyle="1" w:styleId="BalloonTextChar">
    <w:name w:val="Balloon Text Char"/>
    <w:basedOn w:val="DefaultParagraphFont"/>
    <w:link w:val="BalloonText"/>
    <w:rsid w:val="00DA02B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A02B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A02B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977</Words>
  <Characters>6245</Characters>
  <Application>Microsoft Office Word</Application>
  <DocSecurity>0</DocSecurity>
  <Lines>234</Lines>
  <Paragraphs>107</Paragraphs>
  <ScaleCrop>false</ScaleCrop>
  <Company>Author-it Software Corporation Ltd.</Company>
  <LinksUpToDate>false</LinksUpToDate>
  <CharactersWithSpaces>7166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MEM18040B Maintain suspension systems</dc:title>
  <dc:subject>Approved</dc:subject>
  <dc:creator>Manufacturing Skills Australia</dc:creator>
  <cp:keywords>Release: 1</cp:keywords>
  <dc:description>Copyright © 1996-2007 Author-it Software Corporation Ltd., all rights reserved.</dc:description>
  <cp:lastModifiedBy>Craig Taylor</cp:lastModifiedBy>
  <cp:revision>3</cp:revision>
  <dcterms:created xsi:type="dcterms:W3CDTF">2012-05-27T01:53:00Z</dcterms:created>
  <dcterms:modified xsi:type="dcterms:W3CDTF">2012-05-27T01:53:00Z</dcterms:modified>
</cp:coreProperties>
</file>