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6ACE" w:rsidP="00706ACE">
      <w:pPr>
        <w:pStyle w:val="Title"/>
      </w:pPr>
      <w:r>
        <w:fldChar w:fldCharType="begin"/>
      </w:r>
      <w:r>
        <w:instrText xml:space="preserve"> TITLE   \* MERGEFORMAT </w:instrText>
      </w:r>
      <w:r>
        <w:fldChar w:fldCharType="separate"/>
      </w:r>
      <w:r>
        <w:t>MEM18039B Diagnose and rectify track type undercarriage</w:t>
      </w:r>
      <w:r>
        <w:fldChar w:fldCharType="end"/>
      </w:r>
    </w:p>
    <w:p w:rsidR="00706ACE" w:rsidP="00706ACE">
      <w:pPr>
        <w:pStyle w:val="Version"/>
        <w:sectPr w:rsidSect="00E643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4334" w:rsidP="00E64334">
      <w:pPr>
        <w:pStyle w:val="SuperHeading"/>
      </w:pPr>
      <w:r w:rsidRPr="00E64334">
        <w:t>MEM18039B Diagnose and rectify track type undercarriage</w:t>
      </w:r>
    </w:p>
    <w:p w:rsidR="00000000" w:rsidRPr="00E64334" w:rsidP="00E64334">
      <w:pPr>
        <w:pStyle w:val="Heading1"/>
      </w:pPr>
      <w:bookmarkStart w:id="1" w:name="O_272260"/>
      <w:bookmarkEnd w:id="1"/>
      <w:r w:rsidRPr="00E64334">
        <w:t>Modification History</w:t>
      </w:r>
    </w:p>
    <w:p w:rsidR="00000000" w:rsidRPr="00E64334" w:rsidP="00E64334">
      <w:pPr>
        <w:pStyle w:val="BodyText"/>
      </w:pPr>
      <w:r w:rsidRPr="00E64334">
        <w:t>Not Applicable</w:t>
      </w:r>
    </w:p>
    <w:p w:rsidR="00000000" w:rsidRPr="00E64334" w:rsidP="00E64334">
      <w:pPr>
        <w:pStyle w:val="AllowPageBreak"/>
      </w:pPr>
    </w:p>
    <w:p w:rsidR="00000000" w:rsidRPr="00E64334" w:rsidP="00E64334">
      <w:pPr>
        <w:pStyle w:val="Heading1"/>
      </w:pPr>
      <w:bookmarkStart w:id="2" w:name="O_212258"/>
      <w:bookmarkEnd w:id="2"/>
      <w:r w:rsidRPr="00E64334">
        <w:t>Unit Descriptor</w:t>
      </w:r>
    </w:p>
    <w:tbl>
      <w:tblPr>
        <w:tblW w:w="0" w:type="auto"/>
        <w:tblLayout w:type="fixed"/>
        <w:tblCellMar>
          <w:left w:w="62" w:type="dxa"/>
          <w:right w:w="62" w:type="dxa"/>
        </w:tblCellMar>
        <w:tblLook w:val="0000"/>
      </w:tblPr>
      <w:tblGrid>
        <w:gridCol w:w="2672"/>
        <w:gridCol w:w="5850"/>
      </w:tblGrid>
      <w:tr w:rsidTr="00706ACE">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334" w:rsidP="00E64334">
            <w:pPr>
              <w:pStyle w:val="BodyText"/>
            </w:pPr>
            <w:r w:rsidRPr="00E64334">
              <w:t>This unit covers assessing, repairing or replacing, and maintaining track assemblies.</w:t>
            </w:r>
          </w:p>
        </w:tc>
      </w:tr>
    </w:tbl>
    <w:p w:rsidR="00706ACE" w:rsidP="00E64334">
      <w:pPr>
        <w:pStyle w:val="BodyText"/>
      </w:pPr>
    </w:p>
    <w:p w:rsidR="00706ACE" w:rsidP="00E64334">
      <w:pPr>
        <w:pStyle w:val="BodyText"/>
      </w:pPr>
    </w:p>
    <w:p w:rsidR="00000000" w:rsidRPr="00E64334" w:rsidP="00E64334">
      <w:pPr>
        <w:pStyle w:val="Heading1"/>
      </w:pPr>
      <w:bookmarkStart w:id="3" w:name="O_212262"/>
      <w:bookmarkEnd w:id="3"/>
      <w:r w:rsidRPr="00E64334">
        <w:t>Application of the Unit</w:t>
      </w:r>
    </w:p>
    <w:tbl>
      <w:tblPr>
        <w:tblW w:w="0" w:type="auto"/>
        <w:tblLayout w:type="fixed"/>
        <w:tblCellMar>
          <w:left w:w="62" w:type="dxa"/>
          <w:right w:w="62" w:type="dxa"/>
        </w:tblCellMar>
        <w:tblLook w:val="0000"/>
      </w:tblPr>
      <w:tblGrid>
        <w:gridCol w:w="2745"/>
        <w:gridCol w:w="5777"/>
      </w:tblGrid>
      <w:tr w:rsidTr="00706ACE">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334" w:rsidP="00E64334">
            <w:pPr>
              <w:pStyle w:val="BodyText"/>
            </w:pPr>
            <w:r w:rsidRPr="00E64334">
              <w:t>This unit also refers to mobile plant equipment that uses crawler belts and/or chain links.</w:t>
            </w:r>
          </w:p>
          <w:p w:rsidR="00000000" w:rsidRPr="00E64334" w:rsidP="00E64334">
            <w:pPr>
              <w:pStyle w:val="BodyText"/>
            </w:pPr>
            <w:r w:rsidRPr="00E64334">
              <w:t>It mainly applies to work conducted in the field.</w:t>
            </w:r>
          </w:p>
          <w:p w:rsidR="00000000" w:rsidRPr="00E64334" w:rsidP="00E64334">
            <w:pPr>
              <w:pStyle w:val="BodyText"/>
            </w:pPr>
          </w:p>
          <w:p w:rsidR="00000000" w:rsidRPr="00E64334" w:rsidP="00E64334">
            <w:pPr>
              <w:pStyle w:val="BodyText"/>
            </w:pPr>
            <w:r w:rsidRPr="00E64334">
              <w:rPr>
                <w:rStyle w:val="SpecialBold"/>
              </w:rPr>
              <w:t>Band</w:t>
            </w:r>
            <w:r w:rsidRPr="00E64334">
              <w:t>:</w:t>
            </w:r>
            <w:r w:rsidRPr="00E64334">
              <w:tab/>
            </w:r>
            <w:r w:rsidRPr="00E64334">
              <w:rPr>
                <w:rStyle w:val="SpecialBold"/>
              </w:rPr>
              <w:t>A</w:t>
            </w:r>
          </w:p>
          <w:p w:rsidR="00000000" w:rsidRPr="00E64334" w:rsidP="00E64334">
            <w:pPr>
              <w:pStyle w:val="BodyText"/>
            </w:pPr>
            <w:r w:rsidRPr="00E64334">
              <w:rPr>
                <w:rStyle w:val="SpecialBold"/>
              </w:rPr>
              <w:t>Unit Weight</w:t>
            </w:r>
            <w:r w:rsidRPr="00E64334">
              <w:t>:</w:t>
            </w:r>
            <w:r w:rsidRPr="00E64334">
              <w:tab/>
            </w:r>
            <w:r w:rsidRPr="00E64334">
              <w:rPr>
                <w:rStyle w:val="SpecialBold"/>
              </w:rPr>
              <w:t>4</w:t>
            </w:r>
          </w:p>
        </w:tc>
      </w:tr>
    </w:tbl>
    <w:p w:rsidR="00706ACE" w:rsidP="00E64334">
      <w:pPr>
        <w:pStyle w:val="BodyText"/>
      </w:pPr>
    </w:p>
    <w:p w:rsidR="00706ACE" w:rsidP="00E64334">
      <w:pPr>
        <w:pStyle w:val="BodyText"/>
      </w:pPr>
    </w:p>
    <w:p w:rsidR="00000000" w:rsidRPr="00E64334" w:rsidP="00E64334">
      <w:pPr>
        <w:pStyle w:val="Heading1"/>
      </w:pPr>
      <w:bookmarkStart w:id="4" w:name="O_280520"/>
      <w:bookmarkEnd w:id="4"/>
      <w:r w:rsidRPr="00E64334">
        <w:t>Licensing/Regulatory Information</w:t>
      </w:r>
    </w:p>
    <w:p w:rsidR="00000000" w:rsidRPr="00E64334" w:rsidP="00E64334">
      <w:pPr>
        <w:pStyle w:val="BodyText"/>
      </w:pPr>
      <w:r w:rsidRPr="00E64334">
        <w:t>Not Applicable</w:t>
      </w:r>
    </w:p>
    <w:p w:rsidR="00000000" w:rsidRPr="00E64334" w:rsidP="00E64334">
      <w:pPr>
        <w:pStyle w:val="AllowPageBreak"/>
      </w:pPr>
    </w:p>
    <w:p w:rsidR="00000000" w:rsidRPr="00E64334" w:rsidP="00E64334">
      <w:pPr>
        <w:pStyle w:val="Heading1"/>
      </w:pPr>
      <w:bookmarkStart w:id="5" w:name="O_212260"/>
      <w:bookmarkEnd w:id="5"/>
      <w:r w:rsidRPr="00E64334">
        <w:t>Pre-Requisites</w:t>
      </w:r>
    </w:p>
    <w:tbl>
      <w:tblPr>
        <w:tblW w:w="0" w:type="auto"/>
        <w:tblLayout w:type="fixed"/>
        <w:tblCellMar>
          <w:left w:w="62" w:type="dxa"/>
          <w:right w:w="62" w:type="dxa"/>
        </w:tblCellMar>
        <w:tblLook w:val="0000"/>
      </w:tblPr>
      <w:tblGrid>
        <w:gridCol w:w="2706"/>
        <w:gridCol w:w="2207"/>
        <w:gridCol w:w="3609"/>
      </w:tblGrid>
      <w:tr w:rsidTr="00706ACE">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p>
        </w:tc>
      </w:tr>
      <w:tr w:rsidTr="00706AC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rPr>
                <w:rStyle w:val="SpecialBold"/>
              </w:rPr>
              <w:t>Path 1</w:t>
            </w:r>
            <w:r w:rsidRPr="00E64334">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t>Interpret technical drawing</w:t>
            </w:r>
          </w:p>
        </w:tc>
      </w:tr>
      <w:tr w:rsidTr="00706AC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t>Perform engineering measurements</w:t>
            </w:r>
          </w:p>
        </w:tc>
      </w:tr>
      <w:tr w:rsidTr="00706AC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t>Use hand tools</w:t>
            </w:r>
          </w:p>
        </w:tc>
      </w:tr>
      <w:tr w:rsidTr="00706AC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t>Use power tools/hand held operations</w:t>
            </w:r>
          </w:p>
        </w:tc>
      </w:tr>
      <w:tr w:rsidTr="00706ACE">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334" w:rsidP="00E64334">
            <w:pPr>
              <w:pStyle w:val="BodyText"/>
            </w:pPr>
            <w:r w:rsidRPr="00E64334">
              <w:t>Dismantle, replace and assemble engineering components</w:t>
            </w:r>
          </w:p>
        </w:tc>
      </w:tr>
    </w:tbl>
    <w:p w:rsidR="00706ACE" w:rsidP="00E64334">
      <w:pPr>
        <w:pStyle w:val="BodyText"/>
      </w:pPr>
    </w:p>
    <w:p w:rsidR="00706ACE" w:rsidP="00E64334">
      <w:pPr>
        <w:pStyle w:val="BodyText"/>
      </w:pPr>
    </w:p>
    <w:p w:rsidR="00000000" w:rsidRPr="00E64334" w:rsidP="00E64334">
      <w:pPr>
        <w:pStyle w:val="Heading1"/>
      </w:pPr>
      <w:bookmarkStart w:id="6" w:name="O_212259"/>
      <w:bookmarkEnd w:id="6"/>
      <w:r w:rsidRPr="00E64334">
        <w:t>Employability Skills Information</w:t>
      </w:r>
    </w:p>
    <w:tbl>
      <w:tblPr>
        <w:tblW w:w="0" w:type="auto"/>
        <w:tblLayout w:type="fixed"/>
        <w:tblCellMar>
          <w:left w:w="62" w:type="dxa"/>
          <w:right w:w="62" w:type="dxa"/>
        </w:tblCellMar>
        <w:tblLook w:val="0000"/>
      </w:tblPr>
      <w:tblGrid>
        <w:gridCol w:w="2802"/>
        <w:gridCol w:w="5720"/>
      </w:tblGrid>
      <w:tr w:rsidTr="00706AC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334" w:rsidP="00E64334">
            <w:pPr>
              <w:pStyle w:val="BodyText"/>
            </w:pPr>
            <w:r w:rsidRPr="00E64334">
              <w:t>This unit contains employability skills.</w:t>
            </w:r>
          </w:p>
        </w:tc>
      </w:tr>
    </w:tbl>
    <w:p w:rsidR="00706ACE" w:rsidP="00E64334">
      <w:pPr>
        <w:pStyle w:val="BodyText"/>
      </w:pPr>
    </w:p>
    <w:p w:rsidR="00706ACE" w:rsidP="00E64334">
      <w:pPr>
        <w:pStyle w:val="BodyText"/>
      </w:pPr>
    </w:p>
    <w:p w:rsidR="00000000" w:rsidRPr="00E64334" w:rsidP="00E64334">
      <w:pPr>
        <w:pStyle w:val="Heading1"/>
      </w:pPr>
      <w:bookmarkStart w:id="7" w:name="O_290306"/>
      <w:bookmarkEnd w:id="7"/>
      <w:r w:rsidRPr="00E64334">
        <w:t>Elements and Performance Criteria Pre-Content</w:t>
      </w:r>
    </w:p>
    <w:tbl>
      <w:tblPr>
        <w:tblW w:w="0" w:type="auto"/>
        <w:tblLayout w:type="fixed"/>
        <w:tblCellMar>
          <w:left w:w="62" w:type="dxa"/>
          <w:right w:w="62" w:type="dxa"/>
        </w:tblCellMar>
        <w:tblLook w:val="0000"/>
      </w:tblPr>
      <w:tblGrid>
        <w:gridCol w:w="2460"/>
        <w:gridCol w:w="6062"/>
      </w:tblGrid>
      <w:tr w:rsidTr="00706ACE">
        <w:tblPrEx>
          <w:tblW w:w="0" w:type="auto"/>
          <w:tblLayout w:type="fixed"/>
          <w:tblCellMar>
            <w:left w:w="62" w:type="dxa"/>
            <w:right w:w="62" w:type="dxa"/>
          </w:tblCellMar>
          <w:tblLook w:val="0000"/>
        </w:tblPrEx>
        <w:tc>
          <w:tcPr>
            <w:tcW w:w="2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t>Elements describe the essential outcomes of a unit of competency.</w:t>
            </w:r>
          </w:p>
        </w:tc>
        <w:tc>
          <w:tcPr>
            <w:tcW w:w="6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334" w:rsidP="00E64334">
            <w:pPr>
              <w:pStyle w:val="BodyText"/>
            </w:pPr>
            <w:r w:rsidRPr="00E64334">
              <w:t>Performance criteria describe the performance needed to demonstrate achievement of the element. Where bold italicised text is used, further info</w:t>
            </w:r>
            <w:r w:rsidRPr="00E64334">
              <w:t>rmation is detailed in the required skills and knowledge section and the range statement. Assessment of performance is to be consistent with the evidence guide.</w:t>
            </w:r>
          </w:p>
        </w:tc>
      </w:tr>
    </w:tbl>
    <w:p w:rsidR="00000000" w:rsidRPr="00E64334" w:rsidP="00E64334">
      <w:pPr>
        <w:pStyle w:val="BodyText"/>
      </w:pPr>
    </w:p>
    <w:p w:rsidR="00000000" w:rsidRPr="00E64334" w:rsidP="00E64334">
      <w:pPr>
        <w:pStyle w:val="AllowPageBreak"/>
      </w:pPr>
    </w:p>
    <w:p w:rsidR="00000000" w:rsidRPr="00E64334" w:rsidP="00E64334">
      <w:pPr>
        <w:pStyle w:val="Heading1"/>
      </w:pPr>
      <w:bookmarkStart w:id="8" w:name="O_236973"/>
      <w:bookmarkEnd w:id="8"/>
      <w:r w:rsidRPr="00E64334">
        <w:t>Elements and Performance Criteria</w:t>
      </w:r>
    </w:p>
    <w:tbl>
      <w:tblPr>
        <w:tblW w:w="0" w:type="auto"/>
        <w:tblLayout w:type="fixed"/>
        <w:tblCellMar>
          <w:left w:w="62" w:type="dxa"/>
          <w:right w:w="62" w:type="dxa"/>
        </w:tblCellMar>
        <w:tblLook w:val="0000"/>
      </w:tblPr>
      <w:tblGrid>
        <w:gridCol w:w="2460"/>
        <w:gridCol w:w="6062"/>
      </w:tblGrid>
      <w:tr w:rsidTr="00706ACE">
        <w:tblPrEx>
          <w:tblW w:w="0" w:type="auto"/>
          <w:tblLayout w:type="fixed"/>
          <w:tblCellMar>
            <w:left w:w="62" w:type="dxa"/>
            <w:right w:w="62" w:type="dxa"/>
          </w:tblCellMar>
          <w:tblLook w:val="0000"/>
        </w:tblPrEx>
        <w:trPr>
          <w:tblHeader/>
        </w:trPr>
        <w:tc>
          <w:tcPr>
            <w:tcW w:w="2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334" w:rsidP="00E64334">
            <w:pPr>
              <w:pStyle w:val="BodyText"/>
            </w:pPr>
            <w:r w:rsidRPr="00E64334">
              <w:rPr>
                <w:rStyle w:val="SpecialBold"/>
              </w:rPr>
              <w:t>ELEMENT</w:t>
            </w:r>
          </w:p>
        </w:tc>
        <w:tc>
          <w:tcPr>
            <w:tcW w:w="6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rPr>
                <w:rStyle w:val="SpecialBold"/>
              </w:rPr>
              <w:t>PERFORMANCE CRITERIA</w:t>
            </w:r>
          </w:p>
        </w:tc>
      </w:tr>
      <w:tr w:rsidTr="00706ACE">
        <w:tblPrEx>
          <w:tblW w:w="0" w:type="auto"/>
          <w:tblLayout w:type="fixed"/>
          <w:tblCellMar>
            <w:left w:w="62" w:type="dxa"/>
            <w:right w:w="62" w:type="dxa"/>
          </w:tblCellMar>
          <w:tblLook w:val="0000"/>
        </w:tblPrEx>
        <w:tc>
          <w:tcPr>
            <w:tcW w:w="2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List"/>
              <w:rPr>
                <w:lang w:val="en-NZ"/>
              </w:rPr>
            </w:pPr>
            <w:r w:rsidRPr="00E64334">
              <w:t>1.</w:t>
            </w:r>
            <w:r w:rsidRPr="00E64334">
              <w:tab/>
            </w:r>
            <w:r w:rsidRPr="00E64334">
              <w:t xml:space="preserve">Assess track assembly </w:t>
            </w:r>
          </w:p>
        </w:tc>
        <w:tc>
          <w:tcPr>
            <w:tcW w:w="6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334" w:rsidP="00E64334">
            <w:pPr>
              <w:pStyle w:val="List2"/>
            </w:pPr>
            <w:r w:rsidRPr="00E64334">
              <w:t>1.1.</w:t>
            </w:r>
            <w:r w:rsidRPr="00E64334">
              <w:tab/>
              <w:t>Track type undercarriage operating principles and terminology are understood.</w:t>
            </w:r>
          </w:p>
          <w:p w:rsidR="00000000" w:rsidRPr="00E64334" w:rsidP="00E64334">
            <w:pPr>
              <w:pStyle w:val="List2"/>
            </w:pPr>
            <w:r w:rsidRPr="00E64334">
              <w:t>1.2.</w:t>
            </w:r>
            <w:r w:rsidRPr="00E64334">
              <w:tab/>
              <w:t>Links, pins, sprockets, idlers, rollers, pads, etc. are assessed for wear/damage/reuse/replacement; and corrective action is determined.</w:t>
            </w:r>
          </w:p>
          <w:p w:rsidR="00000000" w:rsidP="00E64334">
            <w:pPr>
              <w:pStyle w:val="List2"/>
              <w:rPr>
                <w:lang w:val="en-NZ"/>
              </w:rPr>
            </w:pPr>
            <w:r w:rsidRPr="00E64334">
              <w:t>1.3.</w:t>
            </w:r>
            <w:r w:rsidRPr="00E64334">
              <w:tab/>
              <w:t>Tra</w:t>
            </w:r>
            <w:r w:rsidRPr="00E64334">
              <w:t>ck frame alignment is checked and variances from specifications correctly are determined.</w:t>
            </w:r>
          </w:p>
        </w:tc>
      </w:tr>
      <w:tr w:rsidTr="00706ACE">
        <w:tblPrEx>
          <w:tblW w:w="0" w:type="auto"/>
          <w:tblLayout w:type="fixed"/>
          <w:tblCellMar>
            <w:left w:w="62" w:type="dxa"/>
            <w:right w:w="62" w:type="dxa"/>
          </w:tblCellMar>
          <w:tblLook w:val="0000"/>
        </w:tblPrEx>
        <w:tc>
          <w:tcPr>
            <w:tcW w:w="2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List"/>
              <w:rPr>
                <w:lang w:val="en-NZ"/>
              </w:rPr>
            </w:pPr>
            <w:r w:rsidRPr="00E64334">
              <w:t>2.</w:t>
            </w:r>
            <w:r w:rsidRPr="00E64334">
              <w:tab/>
              <w:t>Rectify and maintain track assemblies</w:t>
            </w:r>
          </w:p>
        </w:tc>
        <w:tc>
          <w:tcPr>
            <w:tcW w:w="6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334" w:rsidP="00E64334">
            <w:pPr>
              <w:pStyle w:val="List2"/>
            </w:pPr>
            <w:r w:rsidRPr="00E64334">
              <w:t>2.1.</w:t>
            </w:r>
            <w:r w:rsidRPr="00E64334">
              <w:tab/>
              <w:t>Safety procedures associated with removal and replacement of track undercarriage components are followed.</w:t>
            </w:r>
          </w:p>
          <w:p w:rsidR="00000000" w:rsidRPr="00E64334" w:rsidP="00E64334">
            <w:pPr>
              <w:pStyle w:val="List2"/>
            </w:pPr>
            <w:r w:rsidRPr="00E64334">
              <w:t>2.2.</w:t>
            </w:r>
            <w:r w:rsidRPr="00E64334">
              <w:tab/>
              <w:t>Track te</w:t>
            </w:r>
            <w:r w:rsidRPr="00E64334">
              <w:t>nsion is correctly set to specification.</w:t>
            </w:r>
          </w:p>
          <w:p w:rsidR="00000000" w:rsidRPr="00E64334" w:rsidP="00E64334">
            <w:pPr>
              <w:pStyle w:val="List2"/>
            </w:pPr>
            <w:r w:rsidRPr="00E64334">
              <w:t>2.3.</w:t>
            </w:r>
            <w:r w:rsidRPr="00E64334">
              <w:tab/>
              <w:t>Clearances are adjusted to specification.</w:t>
            </w:r>
          </w:p>
        </w:tc>
      </w:tr>
    </w:tbl>
    <w:p w:rsidR="00706ACE" w:rsidP="00E64334">
      <w:pPr>
        <w:pStyle w:val="BodyText"/>
      </w:pPr>
    </w:p>
    <w:p w:rsidR="00706ACE" w:rsidP="00E64334">
      <w:pPr>
        <w:pStyle w:val="BodyText"/>
      </w:pPr>
    </w:p>
    <w:p w:rsidR="00000000" w:rsidRPr="00E64334" w:rsidP="00E64334">
      <w:pPr>
        <w:pStyle w:val="Heading1"/>
      </w:pPr>
      <w:bookmarkStart w:id="9" w:name="O_260923"/>
      <w:bookmarkEnd w:id="9"/>
      <w:r w:rsidRPr="00E64334">
        <w:t>Required Skills and Knowledge</w:t>
      </w:r>
    </w:p>
    <w:tbl>
      <w:tblPr>
        <w:tblW w:w="0" w:type="auto"/>
        <w:tblLayout w:type="fixed"/>
        <w:tblCellMar>
          <w:left w:w="62" w:type="dxa"/>
          <w:right w:w="62" w:type="dxa"/>
        </w:tblCellMar>
        <w:tblLook w:val="0000"/>
      </w:tblPr>
      <w:tblGrid>
        <w:gridCol w:w="8522"/>
      </w:tblGrid>
      <w:tr w:rsidTr="00706AC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4334">
            <w:pPr>
              <w:pStyle w:val="BodyText"/>
              <w:rPr>
                <w:lang w:val="en-NZ"/>
              </w:rPr>
            </w:pPr>
            <w:r w:rsidRPr="00E64334">
              <w:rPr>
                <w:rStyle w:val="SpecialBold"/>
              </w:rPr>
              <w:t>REQUIRED SKILLS AND KNOWLEDGE</w:t>
            </w:r>
          </w:p>
        </w:tc>
      </w:tr>
      <w:tr w:rsidTr="00706AC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t>This section describes the skills and knowledge required for this unit.</w:t>
            </w:r>
          </w:p>
        </w:tc>
      </w:tr>
      <w:tr w:rsidTr="00706A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rPr>
                <w:rStyle w:val="SpecialBold"/>
              </w:rPr>
              <w:t>Required skills</w:t>
            </w:r>
          </w:p>
        </w:tc>
      </w:tr>
      <w:tr w:rsidTr="00706A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334" w:rsidP="00E64334">
            <w:pPr>
              <w:pStyle w:val="BodyText"/>
            </w:pPr>
            <w:r w:rsidRPr="00E64334">
              <w:t>Look for evidence that confirms skills in:</w:t>
            </w:r>
          </w:p>
          <w:p w:rsidR="00000000" w:rsidRPr="00E64334" w:rsidP="00E64334">
            <w:pPr>
              <w:pStyle w:val="ListBullet"/>
            </w:pPr>
            <w:r w:rsidRPr="00E64334">
              <w:t>reading, interpreting and following information on written job instructions, specifications, standard operating procedures, charts, lists, drawings and other applicable reference documents</w:t>
            </w:r>
          </w:p>
          <w:p w:rsidR="00000000" w:rsidRPr="00E64334" w:rsidP="00E64334">
            <w:pPr>
              <w:pStyle w:val="ListBullet"/>
            </w:pPr>
            <w:r w:rsidRPr="00E64334">
              <w:t>planning and sequencing operations</w:t>
            </w:r>
          </w:p>
          <w:p w:rsidR="00000000" w:rsidRPr="00E64334" w:rsidP="00E64334">
            <w:pPr>
              <w:pStyle w:val="ListBullet"/>
            </w:pPr>
            <w:r w:rsidRPr="00E64334">
              <w:t>checking task-related information</w:t>
            </w:r>
          </w:p>
          <w:p w:rsidR="00000000" w:rsidRPr="00E64334" w:rsidP="00E64334">
            <w:pPr>
              <w:pStyle w:val="ListBullet"/>
            </w:pPr>
            <w:r w:rsidRPr="00E64334">
              <w:t>checking for conformance to specification</w:t>
            </w:r>
          </w:p>
          <w:p w:rsidR="00000000" w:rsidRPr="00E64334" w:rsidP="00E64334">
            <w:pPr>
              <w:pStyle w:val="ListBullet"/>
            </w:pPr>
            <w:r w:rsidRPr="00E64334">
              <w:t>checking track type undercarriage components for wear and damage using appropriate tools</w:t>
            </w:r>
          </w:p>
          <w:p w:rsidR="00000000" w:rsidRPr="00E64334" w:rsidP="00E64334">
            <w:pPr>
              <w:pStyle w:val="ListBullet"/>
            </w:pPr>
            <w:r w:rsidRPr="00E64334">
              <w:t>identifying worn or damaged components for repair or rep</w:t>
            </w:r>
            <w:r w:rsidRPr="00E64334">
              <w:t>lacement</w:t>
            </w:r>
          </w:p>
          <w:p w:rsidR="00000000" w:rsidRPr="00E64334" w:rsidP="00E64334">
            <w:pPr>
              <w:pStyle w:val="ListBullet"/>
            </w:pPr>
            <w:r w:rsidRPr="00E64334">
              <w:t xml:space="preserve">checking the track frame for alignment </w:t>
            </w:r>
          </w:p>
          <w:p w:rsidR="00000000" w:rsidRPr="00E64334" w:rsidP="00E64334">
            <w:pPr>
              <w:pStyle w:val="ListBullet"/>
            </w:pPr>
            <w:r w:rsidRPr="00E64334">
              <w:t>identifying variations from alignment specifications</w:t>
            </w:r>
          </w:p>
          <w:p w:rsidR="00000000" w:rsidRPr="00E64334" w:rsidP="00E64334">
            <w:pPr>
              <w:pStyle w:val="ListBullet"/>
            </w:pPr>
            <w:r w:rsidRPr="00E64334">
              <w:t xml:space="preserve">removing and replacing track undercarriage components </w:t>
            </w:r>
          </w:p>
          <w:p w:rsidR="00000000" w:rsidRPr="00E64334" w:rsidP="00E64334">
            <w:pPr>
              <w:pStyle w:val="ListBullet"/>
            </w:pPr>
            <w:r w:rsidRPr="00E64334">
              <w:t xml:space="preserve">setting track tension to specification </w:t>
            </w:r>
          </w:p>
          <w:p w:rsidR="00000000" w:rsidRPr="00E64334" w:rsidP="00E64334">
            <w:pPr>
              <w:pStyle w:val="ListBullet"/>
            </w:pPr>
            <w:r w:rsidRPr="00E64334">
              <w:t xml:space="preserve">adjusting clearances to specification </w:t>
            </w:r>
          </w:p>
          <w:p w:rsidR="00000000" w:rsidRPr="00E64334" w:rsidP="00E64334">
            <w:pPr>
              <w:pStyle w:val="ListBullet"/>
            </w:pPr>
            <w:r w:rsidRPr="00E64334">
              <w:t>undertaking calculations and numerical operations within the scope of this unit</w:t>
            </w:r>
          </w:p>
          <w:p w:rsidR="00000000" w:rsidP="00E64334">
            <w:pPr>
              <w:pStyle w:val="ListBullet"/>
              <w:rPr>
                <w:lang w:val="en-NZ"/>
              </w:rPr>
            </w:pPr>
            <w:r w:rsidRPr="00E64334">
              <w:t>recording and reporting service activities</w:t>
            </w:r>
          </w:p>
        </w:tc>
      </w:tr>
      <w:tr w:rsidTr="00706A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rPr>
                <w:rStyle w:val="SpecialBold"/>
              </w:rPr>
              <w:t>Required knowledge</w:t>
            </w:r>
          </w:p>
        </w:tc>
      </w:tr>
      <w:tr w:rsidTr="00706AC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334" w:rsidP="00E64334">
            <w:pPr>
              <w:pStyle w:val="BodyText"/>
            </w:pPr>
            <w:r w:rsidRPr="00E64334">
              <w:t>Look for evidence that confirms knowledge of:</w:t>
            </w:r>
          </w:p>
          <w:p w:rsidR="00000000" w:rsidRPr="00E64334" w:rsidP="00E64334">
            <w:pPr>
              <w:pStyle w:val="ListBullet"/>
            </w:pPr>
            <w:r w:rsidRPr="00E64334">
              <w:t xml:space="preserve">the operating principles of track type undercarriage </w:t>
            </w:r>
          </w:p>
          <w:p w:rsidR="00000000" w:rsidRPr="00E64334" w:rsidP="00E64334">
            <w:pPr>
              <w:pStyle w:val="ListBullet"/>
            </w:pPr>
            <w:r w:rsidRPr="00E64334">
              <w:t>the procedu</w:t>
            </w:r>
            <w:r w:rsidRPr="00E64334">
              <w:t xml:space="preserve">res, tools, techniques and equipment for checking track type undercarriage components for wear </w:t>
            </w:r>
          </w:p>
          <w:p w:rsidR="00000000" w:rsidRPr="00E64334" w:rsidP="00E64334">
            <w:pPr>
              <w:pStyle w:val="ListBullet"/>
            </w:pPr>
            <w:r w:rsidRPr="00E64334">
              <w:t xml:space="preserve">the reasons for selecting the chosen tools, techniques and equipment </w:t>
            </w:r>
          </w:p>
          <w:p w:rsidR="00000000" w:rsidRPr="00E64334" w:rsidP="00E64334">
            <w:pPr>
              <w:pStyle w:val="ListBullet"/>
            </w:pPr>
            <w:r w:rsidRPr="00E64334">
              <w:t xml:space="preserve">the specifications of the track type undercarriage components </w:t>
            </w:r>
          </w:p>
          <w:p w:rsidR="00000000" w:rsidRPr="00E64334" w:rsidP="00E64334">
            <w:pPr>
              <w:pStyle w:val="ListBullet"/>
            </w:pPr>
            <w:r w:rsidRPr="00E64334">
              <w:t xml:space="preserve">the action to be taken to overcome the wear and/or damage detected </w:t>
            </w:r>
          </w:p>
          <w:p w:rsidR="00000000" w:rsidRPr="00E64334" w:rsidP="00E64334">
            <w:pPr>
              <w:pStyle w:val="ListBullet"/>
            </w:pPr>
            <w:r w:rsidRPr="00E64334">
              <w:t xml:space="preserve">the procedures, tools, techniques and equipment for aligning track frames </w:t>
            </w:r>
          </w:p>
          <w:p w:rsidR="00000000" w:rsidRPr="00E64334" w:rsidP="00E64334">
            <w:pPr>
              <w:pStyle w:val="ListBullet"/>
            </w:pPr>
            <w:r w:rsidRPr="00E64334">
              <w:t xml:space="preserve">the procedures for removing and replacing track type undercarriage components </w:t>
            </w:r>
          </w:p>
          <w:p w:rsidR="00000000" w:rsidRPr="00E64334" w:rsidP="00E64334">
            <w:pPr>
              <w:pStyle w:val="ListBullet"/>
            </w:pPr>
            <w:r w:rsidRPr="00E64334">
              <w:t>the precautions to be taken when r</w:t>
            </w:r>
            <w:r w:rsidRPr="00E64334">
              <w:t xml:space="preserve">emoving and replacing track type undercarriage components </w:t>
            </w:r>
          </w:p>
          <w:p w:rsidR="00000000" w:rsidRPr="00E64334" w:rsidP="00E64334">
            <w:pPr>
              <w:pStyle w:val="ListBullet"/>
            </w:pPr>
            <w:r w:rsidRPr="00E64334">
              <w:t xml:space="preserve">the procedures for setting track tension </w:t>
            </w:r>
          </w:p>
          <w:p w:rsidR="00000000" w:rsidRPr="00E64334" w:rsidP="00E64334">
            <w:pPr>
              <w:pStyle w:val="ListBullet"/>
            </w:pPr>
            <w:r w:rsidRPr="00E64334">
              <w:t xml:space="preserve">the procedures for adjusting clearances </w:t>
            </w:r>
          </w:p>
          <w:p w:rsidR="00000000" w:rsidRPr="00E64334" w:rsidP="00E64334">
            <w:pPr>
              <w:pStyle w:val="ListBullet"/>
            </w:pPr>
            <w:r w:rsidRPr="00E64334">
              <w:t>hazards and control measures associate with testing and rectifying track type undercarriage, including housekeepin</w:t>
            </w:r>
            <w:r w:rsidRPr="00E64334">
              <w:t>g</w:t>
            </w:r>
          </w:p>
          <w:p w:rsidR="00000000" w:rsidRPr="00E64334" w:rsidP="00E64334">
            <w:pPr>
              <w:pStyle w:val="ListBullet"/>
            </w:pPr>
            <w:r w:rsidRPr="00E64334">
              <w:t>safe work practices and procedures</w:t>
            </w:r>
          </w:p>
        </w:tc>
      </w:tr>
    </w:tbl>
    <w:p w:rsidR="00706ACE" w:rsidP="00E64334">
      <w:pPr>
        <w:pStyle w:val="BodyText"/>
      </w:pPr>
    </w:p>
    <w:p w:rsidR="00706ACE" w:rsidP="00E64334">
      <w:pPr>
        <w:pStyle w:val="BodyText"/>
      </w:pPr>
    </w:p>
    <w:p w:rsidR="00000000" w:rsidRPr="00E64334" w:rsidP="00E64334">
      <w:pPr>
        <w:pStyle w:val="AllowPageBreak"/>
      </w:pPr>
    </w:p>
    <w:p w:rsidR="00000000" w:rsidRPr="00E64334" w:rsidP="00E64334">
      <w:pPr>
        <w:pStyle w:val="Heading1"/>
      </w:pPr>
      <w:bookmarkStart w:id="10" w:name="O_244957"/>
      <w:bookmarkEnd w:id="10"/>
      <w:r w:rsidRPr="00E64334">
        <w:t>Evidence Guide</w:t>
      </w:r>
    </w:p>
    <w:tbl>
      <w:tblPr>
        <w:tblW w:w="9570" w:type="dxa"/>
        <w:tblLayout w:type="fixed"/>
        <w:tblCellMar>
          <w:left w:w="62" w:type="dxa"/>
          <w:right w:w="62" w:type="dxa"/>
        </w:tblCellMar>
        <w:tblLook w:val="0000"/>
      </w:tblPr>
      <w:tblGrid>
        <w:gridCol w:w="3908"/>
        <w:gridCol w:w="5662"/>
      </w:tblGrid>
      <w:tr w:rsidTr="00706AC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rPr>
                <w:rStyle w:val="SpecialBold"/>
              </w:rPr>
              <w:t>EVIDENCE GUIDE</w:t>
            </w:r>
          </w:p>
        </w:tc>
      </w:tr>
      <w:tr w:rsidTr="00706AC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t xml:space="preserve">The evidence guide provides advice on assessment and must be read in conjunction with the performance criteria, required skills and knowledge, </w:t>
            </w:r>
            <w:r w:rsidRPr="00E64334">
              <w:t>range statement and the Assessment Guidelines for the Training Package.</w:t>
            </w:r>
          </w:p>
        </w:tc>
      </w:tr>
      <w:tr w:rsidTr="00706A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t xml:space="preserve">A person who demonstrates competency in this unit must be able to diagnose and rectify track type undercarriage. Competency in this unit cannot </w:t>
            </w:r>
            <w:r w:rsidRPr="00E64334">
              <w:t>be claimed until all prerequisites have been satisfied.</w:t>
            </w:r>
          </w:p>
        </w:tc>
      </w:tr>
      <w:tr w:rsidTr="00706A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t>Assessors must be satisfied that the candidate can competently and consistently perform all elements of th</w:t>
            </w:r>
            <w:r w:rsidRPr="00E64334">
              <w:t>e unit as specified by the criteria, including required knowledge, and be capable of applying the competency in new and different situations and contexts.</w:t>
            </w:r>
          </w:p>
        </w:tc>
      </w:tr>
      <w:tr w:rsidTr="00706A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334" w:rsidP="00E64334">
            <w:pPr>
              <w:pStyle w:val="BodyText"/>
            </w:pPr>
            <w:r w:rsidRPr="00E64334">
              <w:t>This unit may be assessed on the job, off the job o</w:t>
            </w:r>
            <w:r w:rsidRPr="00E64334">
              <w:t>r a combination of both on and off the job. Where assessment occurs off the job, that is the candidate is not in productive work, then an appropriate simulation must be used where the range of conditions reflects realistic workplace situations. The compete</w:t>
            </w:r>
            <w:r w:rsidRPr="00E64334">
              <w:t xml:space="preserve">ncies covered by this unit would be demonstrated by an individual working alone or as part of a team. The assessment environment should not disadvantage the candidate. </w:t>
            </w:r>
          </w:p>
          <w:p w:rsidR="00000000" w:rsidP="00E64334">
            <w:pPr>
              <w:pStyle w:val="BodyText"/>
              <w:rPr>
                <w:lang w:val="en-NZ"/>
              </w:rPr>
            </w:pPr>
            <w:r w:rsidRPr="00E64334">
              <w:t xml:space="preserve">This unit could be assessed in conjunction with any other units addressing the safety, </w:t>
            </w:r>
            <w:r w:rsidRPr="00E64334">
              <w:t>quality, communication, materials handling, recording and reporting associated with diagnosing and rectifying track type undercarriage, or other units requiring the exercise of the skills and knowledge covered by this unit.</w:t>
            </w:r>
          </w:p>
        </w:tc>
      </w:tr>
      <w:tr w:rsidTr="00706A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t xml:space="preserve">Assessors </w:t>
            </w:r>
            <w:r w:rsidRPr="00E64334">
              <w:t xml:space="preserve">should gather a range of evidence that is valid, sufficient, current and authentic. Evidence can be gathered through a variety of ways including direct observation, supervisor's reports, project work, samples and questioning. Questioning techniques should </w:t>
            </w:r>
            <w:r w:rsidRPr="00E64334">
              <w:t>not require language, literacy and numeracy skills beyond those required in this unit of competency. The candidate must have access to all tools, equipment, materials and documentation required. The candidate must be permitted to refer to any relevant work</w:t>
            </w:r>
            <w:r w:rsidRPr="00E64334">
              <w:t>place procedures, product and manufacturing specifications, codes, standards, manuals and reference materials.</w:t>
            </w:r>
          </w:p>
        </w:tc>
      </w:tr>
      <w:tr w:rsidTr="00706A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334" w:rsidP="00E64334">
            <w:pPr>
              <w:pStyle w:val="BodyText"/>
            </w:pPr>
          </w:p>
        </w:tc>
      </w:tr>
    </w:tbl>
    <w:p w:rsidR="00706ACE" w:rsidP="00E64334">
      <w:pPr>
        <w:pStyle w:val="BodyText"/>
      </w:pPr>
    </w:p>
    <w:p w:rsidR="00706ACE" w:rsidP="00E64334">
      <w:pPr>
        <w:pStyle w:val="BodyText"/>
      </w:pPr>
    </w:p>
    <w:p w:rsidR="00000000" w:rsidRPr="00E64334" w:rsidP="00E64334">
      <w:pPr>
        <w:pStyle w:val="Heading1"/>
      </w:pPr>
      <w:bookmarkStart w:id="11" w:name="O_252940"/>
      <w:bookmarkEnd w:id="11"/>
      <w:r w:rsidRPr="00E64334">
        <w:t>Range Statement</w:t>
      </w:r>
    </w:p>
    <w:tbl>
      <w:tblPr>
        <w:tblW w:w="0" w:type="auto"/>
        <w:tblLayout w:type="fixed"/>
        <w:tblCellMar>
          <w:left w:w="62" w:type="dxa"/>
          <w:right w:w="62" w:type="dxa"/>
        </w:tblCellMar>
        <w:tblLook w:val="0000"/>
      </w:tblPr>
      <w:tblGrid>
        <w:gridCol w:w="4282"/>
        <w:gridCol w:w="4240"/>
      </w:tblGrid>
      <w:tr w:rsidTr="00706AC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rPr>
                <w:rStyle w:val="SpecialBold"/>
              </w:rPr>
              <w:t>RANGE STATEMENT</w:t>
            </w:r>
          </w:p>
        </w:tc>
      </w:tr>
      <w:tr w:rsidTr="00706AC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t>The range statement relates to the unit of competency as a whole. It allows for different work environments and situations that may affect performance. Bold italicised wording, if used in the performance criteria, is detailed below. Essential operating con</w:t>
            </w:r>
            <w:r w:rsidRPr="00E64334">
              <w:t>ditions that may be present with training and assessment (depending on the work situation, needs of the candidate, accessibility of the item, and local industry and regional contexts) may also be included.</w:t>
            </w:r>
          </w:p>
        </w:tc>
      </w:tr>
      <w:tr w:rsidTr="00706ACE">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p>
        </w:tc>
      </w:tr>
      <w:tr w:rsidTr="00706ACE">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p>
        </w:tc>
      </w:tr>
      <w:tr w:rsidTr="00706ACE">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p>
        </w:tc>
      </w:tr>
      <w:tr w:rsidTr="00706ACE">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p>
        </w:tc>
      </w:tr>
      <w:tr w:rsidTr="00706ACE">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p>
        </w:tc>
      </w:tr>
      <w:tr w:rsidTr="00706ACE">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p>
        </w:tc>
      </w:tr>
      <w:tr w:rsidTr="00706ACE">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p>
        </w:tc>
      </w:tr>
      <w:tr w:rsidTr="00706ACE">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p>
        </w:tc>
      </w:tr>
      <w:tr w:rsidTr="00706ACE">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334" w:rsidP="00E64334">
            <w:pPr>
              <w:pStyle w:val="BodyText"/>
            </w:pPr>
          </w:p>
        </w:tc>
      </w:tr>
    </w:tbl>
    <w:p w:rsidR="00706ACE" w:rsidP="00E64334">
      <w:pPr>
        <w:pStyle w:val="BodyText"/>
      </w:pPr>
    </w:p>
    <w:p w:rsidR="00706ACE" w:rsidP="00E64334">
      <w:pPr>
        <w:pStyle w:val="BodyText"/>
      </w:pPr>
    </w:p>
    <w:p w:rsidR="00000000" w:rsidRPr="00E64334" w:rsidP="00E64334">
      <w:pPr>
        <w:pStyle w:val="Heading1"/>
      </w:pPr>
      <w:bookmarkStart w:id="12" w:name="O_212264"/>
      <w:bookmarkEnd w:id="12"/>
      <w:r w:rsidRPr="00E64334">
        <w:t>Unit Sector(s)</w:t>
      </w:r>
    </w:p>
    <w:tbl>
      <w:tblPr>
        <w:tblW w:w="0" w:type="auto"/>
        <w:tblLayout w:type="fixed"/>
        <w:tblCellMar>
          <w:left w:w="62" w:type="dxa"/>
          <w:right w:w="62" w:type="dxa"/>
        </w:tblCellMar>
        <w:tblLook w:val="0000"/>
      </w:tblPr>
      <w:tblGrid>
        <w:gridCol w:w="2654"/>
        <w:gridCol w:w="5868"/>
      </w:tblGrid>
      <w:tr w:rsidTr="00706AC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334" w:rsidP="00E64334">
            <w:pPr>
              <w:pStyle w:val="BodyText"/>
            </w:pPr>
          </w:p>
        </w:tc>
      </w:tr>
    </w:tbl>
    <w:p w:rsidR="00706ACE" w:rsidP="00E64334">
      <w:pPr>
        <w:pStyle w:val="BodyText"/>
      </w:pPr>
    </w:p>
    <w:p w:rsidR="00706ACE" w:rsidP="00E64334">
      <w:pPr>
        <w:pStyle w:val="BodyText"/>
      </w:pPr>
    </w:p>
    <w:p w:rsidR="00000000" w:rsidRPr="00E64334" w:rsidP="00E64334">
      <w:pPr>
        <w:pStyle w:val="Heading1"/>
      </w:pPr>
      <w:bookmarkStart w:id="13" w:name="O_212261"/>
      <w:bookmarkEnd w:id="13"/>
      <w:r w:rsidRPr="00E64334">
        <w:t>Co-requisite units</w:t>
      </w:r>
    </w:p>
    <w:tbl>
      <w:tblPr>
        <w:tblW w:w="0" w:type="auto"/>
        <w:tblLayout w:type="fixed"/>
        <w:tblCellMar>
          <w:left w:w="62" w:type="dxa"/>
          <w:right w:w="62" w:type="dxa"/>
        </w:tblCellMar>
        <w:tblLook w:val="0000"/>
      </w:tblPr>
      <w:tblGrid>
        <w:gridCol w:w="2641"/>
        <w:gridCol w:w="1322"/>
        <w:gridCol w:w="4559"/>
      </w:tblGrid>
      <w:tr w:rsidTr="00706AC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p>
        </w:tc>
      </w:tr>
      <w:tr w:rsidTr="00706A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p>
        </w:tc>
      </w:tr>
      <w:tr w:rsidTr="00706AC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334" w:rsidP="00E64334">
            <w:pPr>
              <w:pStyle w:val="BodyText"/>
            </w:pPr>
          </w:p>
        </w:tc>
      </w:tr>
    </w:tbl>
    <w:p w:rsidR="00706ACE" w:rsidP="00E64334">
      <w:pPr>
        <w:pStyle w:val="BodyText"/>
      </w:pPr>
    </w:p>
    <w:p w:rsidR="00706ACE" w:rsidP="00E64334">
      <w:pPr>
        <w:pStyle w:val="BodyText"/>
      </w:pPr>
    </w:p>
    <w:p w:rsidR="00000000" w:rsidRPr="00E64334" w:rsidP="00E64334">
      <w:pPr>
        <w:pStyle w:val="Heading1"/>
      </w:pPr>
      <w:bookmarkStart w:id="14" w:name="O_212263"/>
      <w:bookmarkEnd w:id="14"/>
      <w:r w:rsidRPr="00E64334">
        <w:t>Competency field</w:t>
      </w:r>
    </w:p>
    <w:tbl>
      <w:tblPr>
        <w:tblW w:w="0" w:type="auto"/>
        <w:tblLayout w:type="fixed"/>
        <w:tblCellMar>
          <w:left w:w="62" w:type="dxa"/>
          <w:right w:w="62" w:type="dxa"/>
        </w:tblCellMar>
        <w:tblLook w:val="0000"/>
      </w:tblPr>
      <w:tblGrid>
        <w:gridCol w:w="2775"/>
        <w:gridCol w:w="5747"/>
      </w:tblGrid>
      <w:tr w:rsidTr="00706AC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334">
            <w:pPr>
              <w:pStyle w:val="BodyText"/>
              <w:rPr>
                <w:lang w:val="en-NZ"/>
              </w:rPr>
            </w:pPr>
            <w:r w:rsidRPr="00E64334">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334" w:rsidP="00E64334">
            <w:pPr>
              <w:pStyle w:val="BodyText"/>
            </w:pPr>
            <w:r w:rsidRPr="00E64334">
              <w:t>Maintenance and diagnostics</w:t>
            </w:r>
          </w:p>
        </w:tc>
      </w:tr>
    </w:tbl>
    <w:p w:rsidR="00706ACE" w:rsidP="00E64334">
      <w:pPr>
        <w:pStyle w:val="BodyText"/>
      </w:pPr>
    </w:p>
    <w:p w:rsidR="00706ACE" w:rsidP="00E64334">
      <w:pPr>
        <w:pStyle w:val="BodyText"/>
      </w:pPr>
    </w:p>
    <w:p w:rsidR="00000000" w:rsidRPr="00E64334" w:rsidP="00E64334"/>
    <w:sectPr w:rsidSect="00E643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3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ACE" w:rsidP="00706A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3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ACE" w:rsidP="00E643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06ACE" w:rsidP="00E643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06ACE" w:rsidP="00E643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3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6ACE" w:rsidP="00706A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3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ACE" w:rsidP="00E64334">
    <w:pPr>
      <w:pStyle w:val="Header"/>
      <w:framePr w:wrap="around"/>
    </w:pPr>
    <w:r>
      <w:fldChar w:fldCharType="begin"/>
    </w:r>
    <w:r>
      <w:instrText xml:space="preserve"> TITLE   \* MERGEFORMAT </w:instrText>
    </w:r>
    <w:r>
      <w:fldChar w:fldCharType="separate"/>
    </w:r>
    <w:r>
      <w:t>MEM18039B Diagnose and rectify track type undercarriage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6ACE" w:rsidP="00E643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2A17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38C2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3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4334"/>
    <w:pPr>
      <w:spacing w:before="360" w:after="60"/>
      <w:outlineLvl w:val="0"/>
    </w:pPr>
    <w:rPr>
      <w:sz w:val="32"/>
    </w:rPr>
  </w:style>
  <w:style w:type="paragraph" w:styleId="Heading2">
    <w:name w:val="heading 2"/>
    <w:basedOn w:val="HeadingBase"/>
    <w:next w:val="BodyText"/>
    <w:link w:val="Heading2Char"/>
    <w:qFormat/>
    <w:rsid w:val="00E64334"/>
    <w:pPr>
      <w:keepLines/>
      <w:spacing w:before="240" w:after="120"/>
      <w:outlineLvl w:val="1"/>
    </w:pPr>
    <w:rPr>
      <w:sz w:val="28"/>
      <w:szCs w:val="40"/>
    </w:rPr>
  </w:style>
  <w:style w:type="paragraph" w:styleId="Heading3">
    <w:name w:val="heading 3"/>
    <w:basedOn w:val="HeadingBase"/>
    <w:next w:val="BodyText"/>
    <w:link w:val="Heading3Char"/>
    <w:qFormat/>
    <w:rsid w:val="00E64334"/>
    <w:pPr>
      <w:spacing w:before="180" w:after="120"/>
      <w:outlineLvl w:val="2"/>
    </w:pPr>
    <w:rPr>
      <w:spacing w:val="-10"/>
      <w:kern w:val="32"/>
    </w:rPr>
  </w:style>
  <w:style w:type="paragraph" w:styleId="Heading4">
    <w:name w:val="heading 4"/>
    <w:basedOn w:val="HeadingBase"/>
    <w:next w:val="BodyText"/>
    <w:link w:val="Heading4Char"/>
    <w:qFormat/>
    <w:rsid w:val="00E64334"/>
    <w:pPr>
      <w:spacing w:before="160" w:after="120"/>
      <w:outlineLvl w:val="3"/>
    </w:pPr>
    <w:rPr>
      <w:sz w:val="22"/>
    </w:rPr>
  </w:style>
  <w:style w:type="paragraph" w:styleId="Heading5">
    <w:name w:val="heading 5"/>
    <w:basedOn w:val="HeadingBase"/>
    <w:next w:val="Normal"/>
    <w:link w:val="Heading5Char"/>
    <w:qFormat/>
    <w:rsid w:val="00E64334"/>
    <w:pPr>
      <w:spacing w:before="80"/>
      <w:outlineLvl w:val="4"/>
    </w:pPr>
    <w:rPr>
      <w:color w:val="918585"/>
      <w:sz w:val="20"/>
    </w:rPr>
  </w:style>
  <w:style w:type="paragraph" w:styleId="Heading6">
    <w:name w:val="heading 6"/>
    <w:basedOn w:val="HeadingBase"/>
    <w:next w:val="Normal"/>
    <w:link w:val="Heading6Char"/>
    <w:qFormat/>
    <w:rsid w:val="00E64334"/>
    <w:pPr>
      <w:spacing w:before="60"/>
      <w:outlineLvl w:val="5"/>
    </w:pPr>
    <w:rPr>
      <w:color w:val="918585"/>
      <w:sz w:val="20"/>
    </w:rPr>
  </w:style>
  <w:style w:type="paragraph" w:styleId="Heading7">
    <w:name w:val="heading 7"/>
    <w:basedOn w:val="Normal"/>
    <w:next w:val="Normal"/>
    <w:link w:val="Heading7Char"/>
    <w:qFormat/>
    <w:rsid w:val="00E64334"/>
    <w:pPr>
      <w:ind w:left="720"/>
      <w:outlineLvl w:val="6"/>
    </w:pPr>
    <w:rPr>
      <w:i/>
    </w:rPr>
  </w:style>
  <w:style w:type="paragraph" w:styleId="Heading8">
    <w:name w:val="heading 8"/>
    <w:basedOn w:val="Normal"/>
    <w:next w:val="Normal"/>
    <w:link w:val="Heading8Char"/>
    <w:qFormat/>
    <w:rsid w:val="00E64334"/>
    <w:pPr>
      <w:ind w:left="720"/>
      <w:outlineLvl w:val="7"/>
    </w:pPr>
    <w:rPr>
      <w:i/>
    </w:rPr>
  </w:style>
  <w:style w:type="paragraph" w:styleId="Heading9">
    <w:name w:val="heading 9"/>
    <w:basedOn w:val="Normal"/>
    <w:next w:val="Normal"/>
    <w:link w:val="Heading9Char"/>
    <w:qFormat/>
    <w:rsid w:val="00E64334"/>
    <w:pPr>
      <w:ind w:left="720"/>
      <w:outlineLvl w:val="8"/>
    </w:pPr>
    <w:rPr>
      <w:i/>
    </w:rPr>
  </w:style>
  <w:style w:type="character" w:default="1" w:styleId="DefaultParagraphFont">
    <w:name w:val="Default Paragraph Font"/>
    <w:uiPriority w:val="1"/>
    <w:unhideWhenUsed/>
    <w:rsid w:val="00E643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4334"/>
  </w:style>
  <w:style w:type="character" w:customStyle="1" w:styleId="Heading1Char">
    <w:name w:val="Heading 1 Char"/>
    <w:basedOn w:val="DefaultParagraphFont"/>
    <w:link w:val="Heading1"/>
    <w:rsid w:val="00E64334"/>
    <w:rPr>
      <w:rFonts w:ascii="Times New Roman" w:eastAsia="Times New Roman" w:hAnsi="Times New Roman" w:cs="Times New Roman"/>
      <w:b/>
      <w:sz w:val="32"/>
      <w:szCs w:val="20"/>
      <w:lang w:eastAsia="en-US"/>
    </w:rPr>
  </w:style>
  <w:style w:type="paragraph" w:styleId="BodyText">
    <w:name w:val="Body Text"/>
    <w:basedOn w:val="Normal"/>
    <w:link w:val="BodyTextChar"/>
    <w:rsid w:val="00E643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4334"/>
    <w:rPr>
      <w:rFonts w:ascii="Times New Roman" w:eastAsia="Times New Roman" w:hAnsi="Times New Roman" w:cs="Times New Roman"/>
      <w:sz w:val="24"/>
      <w:lang w:val="en-US" w:eastAsia="en-US"/>
    </w:rPr>
  </w:style>
  <w:style w:type="paragraph" w:styleId="Footer">
    <w:name w:val="footer"/>
    <w:basedOn w:val="Normal"/>
    <w:link w:val="FooterChar"/>
    <w:rsid w:val="00E643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4334"/>
    <w:rPr>
      <w:rFonts w:ascii="Times New Roman" w:eastAsia="Times New Roman" w:hAnsi="Times New Roman" w:cs="Times New Roman"/>
      <w:sz w:val="16"/>
      <w:lang w:val="en-US" w:eastAsia="en-US"/>
    </w:rPr>
  </w:style>
  <w:style w:type="paragraph" w:styleId="List">
    <w:name w:val="List"/>
    <w:basedOn w:val="BodyText"/>
    <w:next w:val="BodyText"/>
    <w:rsid w:val="00E64334"/>
    <w:pPr>
      <w:tabs>
        <w:tab w:val="left" w:pos="340"/>
      </w:tabs>
      <w:spacing w:before="60" w:after="60"/>
      <w:ind w:left="340" w:hanging="340"/>
    </w:pPr>
  </w:style>
  <w:style w:type="paragraph" w:styleId="ListBullet">
    <w:name w:val="List Bullet"/>
    <w:basedOn w:val="List"/>
    <w:rsid w:val="00E64334"/>
    <w:pPr>
      <w:numPr>
        <w:numId w:val="12"/>
      </w:numPr>
      <w:tabs>
        <w:tab w:val="clear" w:pos="340"/>
      </w:tabs>
      <w:spacing w:before="40" w:after="40"/>
    </w:pPr>
  </w:style>
  <w:style w:type="character" w:customStyle="1" w:styleId="SpecialBold">
    <w:name w:val="Special Bold"/>
    <w:basedOn w:val="DefaultParagraphFont"/>
    <w:rsid w:val="00E64334"/>
    <w:rPr>
      <w:b/>
      <w:spacing w:val="0"/>
    </w:rPr>
  </w:style>
  <w:style w:type="paragraph" w:styleId="Header">
    <w:name w:val="header"/>
    <w:basedOn w:val="Normal"/>
    <w:link w:val="HeaderChar"/>
    <w:rsid w:val="00E643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43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4334"/>
    <w:pPr>
      <w:spacing w:before="240" w:after="120"/>
      <w:outlineLvl w:val="0"/>
    </w:pPr>
    <w:rPr>
      <w:rFonts w:ascii="Times New Roman" w:hAnsi="Times New Roman"/>
      <w:b/>
      <w:sz w:val="28"/>
    </w:rPr>
  </w:style>
  <w:style w:type="paragraph" w:customStyle="1" w:styleId="AllowPageBreak">
    <w:name w:val="AllowPageBreak"/>
    <w:rsid w:val="00E643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4334"/>
    <w:pPr>
      <w:tabs>
        <w:tab w:val="left" w:pos="680"/>
      </w:tabs>
      <w:spacing w:before="60" w:after="60"/>
      <w:ind w:left="680" w:hanging="340"/>
    </w:pPr>
  </w:style>
  <w:style w:type="character" w:customStyle="1" w:styleId="Heading2Char">
    <w:name w:val="Heading 2 Char"/>
    <w:basedOn w:val="DefaultParagraphFont"/>
    <w:link w:val="Heading2"/>
    <w:rsid w:val="00E643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43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43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43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43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43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43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4334"/>
    <w:rPr>
      <w:rFonts w:ascii="Courier New" w:eastAsia="Times New Roman" w:hAnsi="Courier New" w:cs="Times New Roman"/>
      <w:i/>
      <w:szCs w:val="20"/>
      <w:lang w:val="en-US" w:eastAsia="en-US"/>
    </w:rPr>
  </w:style>
  <w:style w:type="paragraph" w:customStyle="1" w:styleId="HeadingBase">
    <w:name w:val="Heading Base"/>
    <w:rsid w:val="00E643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4334"/>
    <w:pPr>
      <w:tabs>
        <w:tab w:val="right" w:leader="dot" w:pos="9072"/>
      </w:tabs>
      <w:ind w:left="567"/>
    </w:pPr>
    <w:rPr>
      <w:szCs w:val="22"/>
    </w:rPr>
  </w:style>
  <w:style w:type="paragraph" w:customStyle="1" w:styleId="TOCBase">
    <w:name w:val="TOC Base"/>
    <w:rsid w:val="00E643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4334"/>
    <w:pPr>
      <w:tabs>
        <w:tab w:val="right" w:leader="dot" w:pos="9072"/>
      </w:tabs>
      <w:spacing w:before="40" w:after="40"/>
      <w:ind w:left="284"/>
    </w:pPr>
    <w:rPr>
      <w:rFonts w:ascii="Times New Roman" w:hAnsi="Times New Roman"/>
    </w:rPr>
  </w:style>
  <w:style w:type="paragraph" w:styleId="TOC1">
    <w:name w:val="toc 1"/>
    <w:basedOn w:val="TOCBase"/>
    <w:next w:val="Normal"/>
    <w:rsid w:val="00E643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4334"/>
    <w:pPr>
      <w:spacing w:before="5040"/>
      <w:jc w:val="center"/>
    </w:pPr>
    <w:rPr>
      <w:sz w:val="48"/>
      <w:szCs w:val="72"/>
      <w:lang w:val="en-US"/>
    </w:rPr>
  </w:style>
  <w:style w:type="character" w:customStyle="1" w:styleId="TitleChar">
    <w:name w:val="Title Char"/>
    <w:basedOn w:val="DefaultParagraphFont"/>
    <w:link w:val="Title"/>
    <w:rsid w:val="00E643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4334"/>
    <w:pPr>
      <w:tabs>
        <w:tab w:val="left" w:pos="3600"/>
        <w:tab w:val="left" w:pos="3958"/>
      </w:tabs>
    </w:pPr>
  </w:style>
  <w:style w:type="paragraph" w:customStyle="1" w:styleId="Note">
    <w:name w:val="Note"/>
    <w:basedOn w:val="BodyText"/>
    <w:rsid w:val="00E643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4334"/>
    <w:pPr>
      <w:framePr w:wrap="auto" w:hAnchor="text" w:y="6049"/>
    </w:pPr>
    <w:rPr>
      <w:color w:val="000000"/>
      <w:sz w:val="40"/>
    </w:rPr>
  </w:style>
  <w:style w:type="paragraph" w:customStyle="1" w:styleId="TOCTitle">
    <w:name w:val="TOCTitle"/>
    <w:basedOn w:val="Heading1"/>
    <w:rsid w:val="00E64334"/>
    <w:pPr>
      <w:spacing w:after="240"/>
      <w:jc w:val="center"/>
      <w:outlineLvl w:val="9"/>
    </w:pPr>
    <w:rPr>
      <w:caps/>
    </w:rPr>
  </w:style>
  <w:style w:type="paragraph" w:customStyle="1" w:styleId="Version">
    <w:name w:val="Version"/>
    <w:rsid w:val="00E643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4334"/>
    <w:pPr>
      <w:numPr>
        <w:numId w:val="13"/>
      </w:numPr>
      <w:tabs>
        <w:tab w:val="clear" w:pos="680"/>
      </w:tabs>
    </w:pPr>
  </w:style>
  <w:style w:type="paragraph" w:styleId="Index1">
    <w:name w:val="index 1"/>
    <w:basedOn w:val="Normal"/>
    <w:next w:val="Normal"/>
    <w:semiHidden/>
    <w:rsid w:val="00E64334"/>
    <w:pPr>
      <w:keepNext w:val="0"/>
      <w:tabs>
        <w:tab w:val="right" w:pos="4176"/>
      </w:tabs>
      <w:ind w:left="198" w:hanging="198"/>
    </w:pPr>
    <w:rPr>
      <w:rFonts w:ascii="Garamond" w:hAnsi="Garamond"/>
    </w:rPr>
  </w:style>
  <w:style w:type="paragraph" w:styleId="IndexHeading">
    <w:name w:val="index heading"/>
    <w:basedOn w:val="Normal"/>
    <w:next w:val="Index1"/>
    <w:semiHidden/>
    <w:rsid w:val="00E64334"/>
    <w:pPr>
      <w:spacing w:before="120" w:after="120"/>
    </w:pPr>
    <w:rPr>
      <w:rFonts w:ascii="Arial" w:hAnsi="Arial"/>
      <w:b/>
      <w:color w:val="918585"/>
      <w:sz w:val="24"/>
    </w:rPr>
  </w:style>
  <w:style w:type="paragraph" w:customStyle="1" w:styleId="Chapter">
    <w:name w:val="Chapter"/>
    <w:basedOn w:val="Normal"/>
    <w:rsid w:val="00E64334"/>
    <w:pPr>
      <w:spacing w:before="240"/>
    </w:pPr>
    <w:rPr>
      <w:rFonts w:ascii="Times New Roman" w:hAnsi="Times New Roman"/>
      <w:smallCaps/>
      <w:spacing w:val="80"/>
      <w:sz w:val="28"/>
    </w:rPr>
  </w:style>
  <w:style w:type="paragraph" w:customStyle="1" w:styleId="InChapter">
    <w:name w:val="InChapter"/>
    <w:basedOn w:val="Heading3"/>
    <w:rsid w:val="00E64334"/>
    <w:pPr>
      <w:spacing w:after="240"/>
      <w:outlineLvl w:val="9"/>
    </w:pPr>
    <w:rPr>
      <w:noProof/>
    </w:rPr>
  </w:style>
  <w:style w:type="paragraph" w:styleId="Index2">
    <w:name w:val="index 2"/>
    <w:basedOn w:val="Normal"/>
    <w:next w:val="Normal"/>
    <w:semiHidden/>
    <w:rsid w:val="00E64334"/>
    <w:pPr>
      <w:tabs>
        <w:tab w:val="right" w:pos="4176"/>
      </w:tabs>
      <w:ind w:left="568" w:hanging="284"/>
    </w:pPr>
    <w:rPr>
      <w:rFonts w:ascii="Garamond" w:hAnsi="Garamond"/>
    </w:rPr>
  </w:style>
  <w:style w:type="paragraph" w:customStyle="1" w:styleId="Byline">
    <w:name w:val="Byline"/>
    <w:rsid w:val="00E643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4334"/>
    <w:pPr>
      <w:tabs>
        <w:tab w:val="clear" w:pos="3600"/>
        <w:tab w:val="clear" w:pos="3958"/>
      </w:tabs>
      <w:jc w:val="right"/>
    </w:pPr>
  </w:style>
  <w:style w:type="character" w:styleId="Emphasis">
    <w:name w:val="Emphasis"/>
    <w:basedOn w:val="DefaultParagraphFont"/>
    <w:qFormat/>
    <w:rsid w:val="00E64334"/>
    <w:rPr>
      <w:i/>
    </w:rPr>
  </w:style>
  <w:style w:type="paragraph" w:styleId="Caption">
    <w:name w:val="caption"/>
    <w:basedOn w:val="BodyText"/>
    <w:next w:val="Normal"/>
    <w:qFormat/>
    <w:rsid w:val="00E64334"/>
    <w:pPr>
      <w:framePr w:w="2268" w:hSpace="181" w:vSpace="181" w:wrap="around" w:vAnchor="text" w:hAnchor="page" w:x="1135" w:y="285" w:anchorLock="1"/>
    </w:pPr>
    <w:rPr>
      <w:i/>
    </w:rPr>
  </w:style>
  <w:style w:type="paragraph" w:customStyle="1" w:styleId="MiniTOCTitle">
    <w:name w:val="MiniTOCTitle"/>
    <w:basedOn w:val="Heading4"/>
    <w:rsid w:val="00E64334"/>
    <w:pPr>
      <w:spacing w:before="240"/>
      <w:outlineLvl w:val="9"/>
    </w:pPr>
    <w:rPr>
      <w:noProof/>
      <w:sz w:val="24"/>
    </w:rPr>
  </w:style>
  <w:style w:type="paragraph" w:customStyle="1" w:styleId="MiniTOCItem">
    <w:name w:val="MiniTOCItem"/>
    <w:basedOn w:val="ListBullet"/>
    <w:rsid w:val="00E64334"/>
    <w:pPr>
      <w:numPr>
        <w:numId w:val="0"/>
      </w:numPr>
      <w:tabs>
        <w:tab w:val="right" w:leader="dot" w:pos="6521"/>
      </w:tabs>
      <w:spacing w:before="0" w:after="0"/>
    </w:pPr>
  </w:style>
  <w:style w:type="paragraph" w:customStyle="1" w:styleId="TOFTitle">
    <w:name w:val="TOFTitle"/>
    <w:basedOn w:val="TOCTitle"/>
    <w:rsid w:val="00E64334"/>
  </w:style>
  <w:style w:type="paragraph" w:styleId="TableofFigures">
    <w:name w:val="table of figures"/>
    <w:basedOn w:val="Normal"/>
    <w:next w:val="Normal"/>
    <w:semiHidden/>
    <w:rsid w:val="00E64334"/>
    <w:pPr>
      <w:tabs>
        <w:tab w:val="right" w:leader="dot" w:pos="9072"/>
      </w:tabs>
      <w:ind w:left="970" w:hanging="403"/>
    </w:pPr>
    <w:rPr>
      <w:rFonts w:ascii="Times New Roman" w:hAnsi="Times New Roman"/>
      <w:b/>
    </w:rPr>
  </w:style>
  <w:style w:type="paragraph" w:styleId="ListNumber">
    <w:name w:val="List Number"/>
    <w:basedOn w:val="List"/>
    <w:rsid w:val="00E64334"/>
    <w:pPr>
      <w:numPr>
        <w:numId w:val="10"/>
      </w:numPr>
    </w:pPr>
  </w:style>
  <w:style w:type="character" w:customStyle="1" w:styleId="WingdingSymbols">
    <w:name w:val="Wingding Symbols"/>
    <w:rsid w:val="00E64334"/>
    <w:rPr>
      <w:rFonts w:ascii="Wingdings" w:hAnsi="Wingdings"/>
    </w:rPr>
  </w:style>
  <w:style w:type="paragraph" w:customStyle="1" w:styleId="TableHeading">
    <w:name w:val="Table Heading"/>
    <w:basedOn w:val="HeadingBase"/>
    <w:rsid w:val="00E64334"/>
    <w:pPr>
      <w:keepLines/>
      <w:pBdr>
        <w:bottom w:val="single" w:sz="6" w:space="1" w:color="918585"/>
      </w:pBdr>
      <w:spacing w:before="240"/>
    </w:pPr>
  </w:style>
  <w:style w:type="character" w:customStyle="1" w:styleId="HotSpot">
    <w:name w:val="HotSpot"/>
    <w:rsid w:val="00E64334"/>
    <w:rPr>
      <w:color w:val="0033CC"/>
      <w:u w:val="none"/>
    </w:rPr>
  </w:style>
  <w:style w:type="paragraph" w:customStyle="1" w:styleId="BodyTextRight">
    <w:name w:val="Body Text Right"/>
    <w:basedOn w:val="BodyText"/>
    <w:rsid w:val="00E64334"/>
    <w:pPr>
      <w:spacing w:before="0" w:after="0"/>
      <w:jc w:val="right"/>
    </w:pPr>
  </w:style>
  <w:style w:type="paragraph" w:styleId="Index3">
    <w:name w:val="index 3"/>
    <w:basedOn w:val="ListNumber2"/>
    <w:next w:val="Normal"/>
    <w:semiHidden/>
    <w:rsid w:val="00E64334"/>
    <w:pPr>
      <w:numPr>
        <w:numId w:val="0"/>
      </w:numPr>
      <w:tabs>
        <w:tab w:val="right" w:leader="dot" w:pos="4176"/>
      </w:tabs>
    </w:pPr>
  </w:style>
  <w:style w:type="paragraph" w:styleId="ListNumber2">
    <w:name w:val="List Number 2"/>
    <w:basedOn w:val="List2"/>
    <w:rsid w:val="00E64334"/>
    <w:pPr>
      <w:numPr>
        <w:numId w:val="9"/>
      </w:numPr>
      <w:tabs>
        <w:tab w:val="clear" w:pos="1060"/>
      </w:tabs>
    </w:pPr>
  </w:style>
  <w:style w:type="paragraph" w:customStyle="1" w:styleId="MarginNote">
    <w:name w:val="Margin Note"/>
    <w:basedOn w:val="BodyText"/>
    <w:rsid w:val="00E643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43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43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4334"/>
    <w:rPr>
      <w:sz w:val="32"/>
    </w:rPr>
  </w:style>
  <w:style w:type="paragraph" w:customStyle="1" w:styleId="HeadingProcedure">
    <w:name w:val="Heading Procedure"/>
    <w:basedOn w:val="HeadingBase"/>
    <w:next w:val="Normal"/>
    <w:rsid w:val="00E64334"/>
    <w:pPr>
      <w:tabs>
        <w:tab w:val="left" w:pos="0"/>
      </w:tabs>
      <w:spacing w:before="120" w:after="60"/>
    </w:pPr>
    <w:rPr>
      <w:i/>
      <w:color w:val="918585"/>
      <w:sz w:val="22"/>
    </w:rPr>
  </w:style>
  <w:style w:type="paragraph" w:customStyle="1" w:styleId="TableBodyText">
    <w:name w:val="Table Body Text"/>
    <w:basedOn w:val="BodyText"/>
    <w:rsid w:val="00E64334"/>
    <w:pPr>
      <w:spacing w:before="60" w:after="60"/>
    </w:pPr>
  </w:style>
  <w:style w:type="paragraph" w:styleId="ListContinue">
    <w:name w:val="List Continue"/>
    <w:basedOn w:val="List"/>
    <w:rsid w:val="00E64334"/>
    <w:pPr>
      <w:ind w:firstLine="0"/>
    </w:pPr>
  </w:style>
  <w:style w:type="paragraph" w:customStyle="1" w:styleId="ListNote">
    <w:name w:val="List Note"/>
    <w:basedOn w:val="List"/>
    <w:rsid w:val="00E64334"/>
    <w:pPr>
      <w:pBdr>
        <w:top w:val="single" w:sz="6" w:space="2" w:color="918585"/>
        <w:bottom w:val="single" w:sz="6" w:space="2" w:color="918585"/>
      </w:pBdr>
      <w:tabs>
        <w:tab w:val="left" w:pos="1021"/>
      </w:tabs>
      <w:ind w:firstLine="0"/>
    </w:pPr>
  </w:style>
  <w:style w:type="paragraph" w:customStyle="1" w:styleId="Warning">
    <w:name w:val="Warning"/>
    <w:basedOn w:val="BodyText"/>
    <w:rsid w:val="00E64334"/>
    <w:pPr>
      <w:shd w:val="clear" w:color="auto" w:fill="D9D9D9"/>
      <w:tabs>
        <w:tab w:val="left" w:pos="992"/>
      </w:tabs>
      <w:ind w:left="119" w:right="119"/>
    </w:pPr>
    <w:rPr>
      <w:sz w:val="20"/>
    </w:rPr>
  </w:style>
  <w:style w:type="paragraph" w:customStyle="1" w:styleId="MarginIcons">
    <w:name w:val="Margin Icons"/>
    <w:basedOn w:val="BodyText"/>
    <w:rsid w:val="00E643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4334"/>
    <w:rPr>
      <w:rFonts w:ascii="Courier New" w:hAnsi="Courier New"/>
    </w:rPr>
  </w:style>
  <w:style w:type="paragraph" w:customStyle="1" w:styleId="NoteBullet">
    <w:name w:val="Note Bullet"/>
    <w:basedOn w:val="Note"/>
    <w:rsid w:val="00E64334"/>
    <w:pPr>
      <w:tabs>
        <w:tab w:val="clear" w:pos="680"/>
      </w:tabs>
      <w:spacing w:before="60" w:after="60"/>
    </w:pPr>
  </w:style>
  <w:style w:type="paragraph" w:customStyle="1" w:styleId="SubHeading2">
    <w:name w:val="SubHeading2"/>
    <w:basedOn w:val="HeadingBase"/>
    <w:rsid w:val="00E64334"/>
    <w:pPr>
      <w:spacing w:before="240" w:after="60"/>
    </w:pPr>
    <w:rPr>
      <w:sz w:val="20"/>
    </w:rPr>
  </w:style>
  <w:style w:type="paragraph" w:customStyle="1" w:styleId="SubHeading1">
    <w:name w:val="SubHeading1"/>
    <w:basedOn w:val="HeadingBase"/>
    <w:rsid w:val="00E64334"/>
    <w:pPr>
      <w:spacing w:before="240" w:after="60"/>
    </w:pPr>
    <w:rPr>
      <w:color w:val="918585"/>
      <w:sz w:val="22"/>
    </w:rPr>
  </w:style>
  <w:style w:type="paragraph" w:customStyle="1" w:styleId="SideHeading">
    <w:name w:val="Side Heading"/>
    <w:basedOn w:val="HeadingBase"/>
    <w:rsid w:val="00E643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4334"/>
    <w:pPr>
      <w:tabs>
        <w:tab w:val="num" w:pos="360"/>
      </w:tabs>
    </w:pPr>
  </w:style>
  <w:style w:type="paragraph" w:styleId="PlainText">
    <w:name w:val="Plain Text"/>
    <w:basedOn w:val="Normal"/>
    <w:link w:val="PlainTextChar"/>
    <w:rsid w:val="00E64334"/>
    <w:rPr>
      <w:sz w:val="20"/>
    </w:rPr>
  </w:style>
  <w:style w:type="character" w:customStyle="1" w:styleId="PlainTextChar">
    <w:name w:val="Plain Text Char"/>
    <w:basedOn w:val="DefaultParagraphFont"/>
    <w:link w:val="PlainText"/>
    <w:rsid w:val="00E643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4334"/>
    <w:rPr>
      <w:b/>
      <w:smallCaps/>
    </w:rPr>
  </w:style>
  <w:style w:type="paragraph" w:customStyle="1" w:styleId="TableListNumber">
    <w:name w:val="Table List Number"/>
    <w:basedOn w:val="ListNumber"/>
    <w:rsid w:val="00E64334"/>
    <w:pPr>
      <w:numPr>
        <w:numId w:val="0"/>
      </w:numPr>
    </w:pPr>
  </w:style>
  <w:style w:type="paragraph" w:styleId="TOC4">
    <w:name w:val="toc 4"/>
    <w:basedOn w:val="TOCBase"/>
    <w:next w:val="Normal"/>
    <w:semiHidden/>
    <w:rsid w:val="00E64334"/>
    <w:pPr>
      <w:tabs>
        <w:tab w:val="right" w:leader="dot" w:pos="9071"/>
      </w:tabs>
      <w:ind w:left="1701"/>
    </w:pPr>
  </w:style>
  <w:style w:type="paragraph" w:customStyle="1" w:styleId="ListAlpha">
    <w:name w:val="List Alpha"/>
    <w:basedOn w:val="List"/>
    <w:rsid w:val="00E64334"/>
    <w:pPr>
      <w:numPr>
        <w:numId w:val="8"/>
      </w:numPr>
    </w:pPr>
  </w:style>
  <w:style w:type="paragraph" w:customStyle="1" w:styleId="ListAlpha2">
    <w:name w:val="List Alpha 2"/>
    <w:basedOn w:val="List2"/>
    <w:rsid w:val="00E64334"/>
    <w:pPr>
      <w:numPr>
        <w:numId w:val="7"/>
      </w:numPr>
    </w:pPr>
  </w:style>
  <w:style w:type="paragraph" w:styleId="List3">
    <w:name w:val="List 3"/>
    <w:basedOn w:val="BodyText"/>
    <w:rsid w:val="00E64334"/>
    <w:pPr>
      <w:tabs>
        <w:tab w:val="left" w:pos="1021"/>
      </w:tabs>
      <w:spacing w:before="60" w:after="60"/>
      <w:ind w:left="1020" w:hanging="340"/>
    </w:pPr>
  </w:style>
  <w:style w:type="paragraph" w:styleId="List4">
    <w:name w:val="List 4"/>
    <w:basedOn w:val="BodyText"/>
    <w:rsid w:val="00E64334"/>
    <w:pPr>
      <w:tabs>
        <w:tab w:val="left" w:pos="1361"/>
      </w:tabs>
      <w:spacing w:before="60" w:after="60"/>
      <w:ind w:left="1361" w:hanging="340"/>
    </w:pPr>
  </w:style>
  <w:style w:type="paragraph" w:styleId="List5">
    <w:name w:val="List 5"/>
    <w:basedOn w:val="BodyText"/>
    <w:rsid w:val="00E64334"/>
    <w:pPr>
      <w:tabs>
        <w:tab w:val="left" w:pos="1701"/>
      </w:tabs>
      <w:spacing w:before="60" w:after="60"/>
      <w:ind w:left="1701" w:hanging="340"/>
    </w:pPr>
  </w:style>
  <w:style w:type="paragraph" w:styleId="ListBullet3">
    <w:name w:val="List Bullet 3"/>
    <w:basedOn w:val="List3"/>
    <w:rsid w:val="00E64334"/>
    <w:pPr>
      <w:numPr>
        <w:numId w:val="14"/>
      </w:numPr>
      <w:tabs>
        <w:tab w:val="clear" w:pos="1021"/>
      </w:tabs>
      <w:ind w:left="1037" w:hanging="357"/>
    </w:pPr>
  </w:style>
  <w:style w:type="paragraph" w:styleId="ListBullet4">
    <w:name w:val="List Bullet 4"/>
    <w:basedOn w:val="List4"/>
    <w:rsid w:val="00E64334"/>
    <w:pPr>
      <w:numPr>
        <w:numId w:val="2"/>
      </w:numPr>
    </w:pPr>
  </w:style>
  <w:style w:type="paragraph" w:styleId="ListBullet5">
    <w:name w:val="List Bullet 5"/>
    <w:basedOn w:val="List5"/>
    <w:rsid w:val="00E64334"/>
    <w:pPr>
      <w:numPr>
        <w:numId w:val="3"/>
      </w:numPr>
    </w:pPr>
  </w:style>
  <w:style w:type="paragraph" w:styleId="ListContinue2">
    <w:name w:val="List Continue 2"/>
    <w:basedOn w:val="List2"/>
    <w:rsid w:val="00E64334"/>
    <w:pPr>
      <w:ind w:firstLine="0"/>
    </w:pPr>
  </w:style>
  <w:style w:type="paragraph" w:styleId="ListContinue3">
    <w:name w:val="List Continue 3"/>
    <w:basedOn w:val="List3"/>
    <w:rsid w:val="00E64334"/>
    <w:pPr>
      <w:ind w:left="1021" w:firstLine="0"/>
    </w:pPr>
  </w:style>
  <w:style w:type="paragraph" w:styleId="ListContinue4">
    <w:name w:val="List Continue 4"/>
    <w:basedOn w:val="List4"/>
    <w:rsid w:val="00E64334"/>
    <w:pPr>
      <w:ind w:firstLine="0"/>
    </w:pPr>
  </w:style>
  <w:style w:type="paragraph" w:styleId="ListContinue5">
    <w:name w:val="List Continue 5"/>
    <w:basedOn w:val="List5"/>
    <w:rsid w:val="00E64334"/>
    <w:pPr>
      <w:ind w:firstLine="0"/>
    </w:pPr>
  </w:style>
  <w:style w:type="paragraph" w:styleId="ListNumber3">
    <w:name w:val="List Number 3"/>
    <w:basedOn w:val="List3"/>
    <w:rsid w:val="00E64334"/>
    <w:pPr>
      <w:numPr>
        <w:numId w:val="4"/>
      </w:numPr>
    </w:pPr>
  </w:style>
  <w:style w:type="paragraph" w:styleId="ListNumber4">
    <w:name w:val="List Number 4"/>
    <w:basedOn w:val="List4"/>
    <w:rsid w:val="00E64334"/>
    <w:pPr>
      <w:numPr>
        <w:numId w:val="5"/>
      </w:numPr>
    </w:pPr>
  </w:style>
  <w:style w:type="paragraph" w:styleId="ListNumber5">
    <w:name w:val="List Number 5"/>
    <w:basedOn w:val="List5"/>
    <w:rsid w:val="00E64334"/>
    <w:pPr>
      <w:numPr>
        <w:numId w:val="6"/>
      </w:numPr>
    </w:pPr>
  </w:style>
  <w:style w:type="paragraph" w:styleId="BlockText">
    <w:name w:val="Block Text"/>
    <w:basedOn w:val="Normal"/>
    <w:rsid w:val="00E64334"/>
    <w:pPr>
      <w:spacing w:after="120"/>
      <w:ind w:left="1440" w:right="1440"/>
    </w:pPr>
  </w:style>
  <w:style w:type="character" w:customStyle="1" w:styleId="Subscript">
    <w:name w:val="Subscript"/>
    <w:basedOn w:val="DefaultParagraphFont"/>
    <w:rsid w:val="00E64334"/>
    <w:rPr>
      <w:sz w:val="16"/>
      <w:vertAlign w:val="subscript"/>
    </w:rPr>
  </w:style>
  <w:style w:type="character" w:customStyle="1" w:styleId="Superscript">
    <w:name w:val="Superscript"/>
    <w:basedOn w:val="DefaultParagraphFont"/>
    <w:rsid w:val="00E64334"/>
    <w:rPr>
      <w:sz w:val="16"/>
      <w:vertAlign w:val="superscript"/>
    </w:rPr>
  </w:style>
  <w:style w:type="character" w:customStyle="1" w:styleId="Symbols">
    <w:name w:val="Symbols"/>
    <w:basedOn w:val="DefaultParagraphFont"/>
    <w:rsid w:val="00E64334"/>
    <w:rPr>
      <w:rFonts w:ascii="Symbol" w:hAnsi="Symbol"/>
    </w:rPr>
  </w:style>
  <w:style w:type="character" w:customStyle="1" w:styleId="MenuOptions">
    <w:name w:val="Menu Options"/>
    <w:basedOn w:val="DefaultParagraphFont"/>
    <w:rsid w:val="00E64334"/>
    <w:rPr>
      <w:rFonts w:ascii="Arial Narrow" w:hAnsi="Arial Narrow"/>
      <w:smallCaps/>
    </w:rPr>
  </w:style>
  <w:style w:type="character" w:customStyle="1" w:styleId="Buttons">
    <w:name w:val="Buttons"/>
    <w:basedOn w:val="DefaultParagraphFont"/>
    <w:rsid w:val="00E64334"/>
    <w:rPr>
      <w:b/>
    </w:rPr>
  </w:style>
  <w:style w:type="character" w:customStyle="1" w:styleId="Underlined">
    <w:name w:val="Underlined"/>
    <w:basedOn w:val="DefaultParagraphFont"/>
    <w:rsid w:val="00E64334"/>
    <w:rPr>
      <w:u w:val="single"/>
    </w:rPr>
  </w:style>
  <w:style w:type="paragraph" w:customStyle="1" w:styleId="TableBodyTextRight">
    <w:name w:val="Table Body Text Right"/>
    <w:basedOn w:val="TableBodyText"/>
    <w:rsid w:val="00E64334"/>
    <w:pPr>
      <w:widowControl w:val="0"/>
      <w:autoSpaceDE w:val="0"/>
      <w:autoSpaceDN w:val="0"/>
      <w:adjustRightInd w:val="0"/>
      <w:jc w:val="right"/>
    </w:pPr>
    <w:rPr>
      <w:rFonts w:cs="Arial"/>
      <w:szCs w:val="18"/>
    </w:rPr>
  </w:style>
  <w:style w:type="paragraph" w:customStyle="1" w:styleId="CopyrightText">
    <w:name w:val="Copyright Text"/>
    <w:basedOn w:val="BodyText"/>
    <w:rsid w:val="00E64334"/>
    <w:rPr>
      <w:sz w:val="18"/>
    </w:rPr>
  </w:style>
  <w:style w:type="paragraph" w:customStyle="1" w:styleId="BodySmallRight">
    <w:name w:val="Body Small Right"/>
    <w:basedOn w:val="BodyTextRight"/>
    <w:rsid w:val="00E64334"/>
    <w:rPr>
      <w:sz w:val="18"/>
      <w:szCs w:val="18"/>
    </w:rPr>
  </w:style>
  <w:style w:type="paragraph" w:customStyle="1" w:styleId="MarginEdition">
    <w:name w:val="Margin Edition"/>
    <w:basedOn w:val="MarginNote"/>
    <w:rsid w:val="00E64334"/>
    <w:pPr>
      <w:spacing w:before="0" w:after="0"/>
    </w:pPr>
    <w:rPr>
      <w:rFonts w:ascii="Times New Roman" w:hAnsi="Times New Roman"/>
      <w:color w:val="999999"/>
    </w:rPr>
  </w:style>
  <w:style w:type="paragraph" w:customStyle="1" w:styleId="Spacer">
    <w:name w:val="Spacer"/>
    <w:basedOn w:val="Normal"/>
    <w:rsid w:val="00E64334"/>
    <w:rPr>
      <w:sz w:val="2"/>
      <w:szCs w:val="2"/>
    </w:rPr>
  </w:style>
  <w:style w:type="character" w:customStyle="1" w:styleId="Small">
    <w:name w:val="Small"/>
    <w:basedOn w:val="DefaultParagraphFont"/>
    <w:rsid w:val="00E64334"/>
    <w:rPr>
      <w:sz w:val="16"/>
    </w:rPr>
  </w:style>
  <w:style w:type="paragraph" w:customStyle="1" w:styleId="WideTable">
    <w:name w:val="Wide Table"/>
    <w:basedOn w:val="Normal"/>
    <w:rsid w:val="00E64334"/>
    <w:pPr>
      <w:ind w:left="-1418"/>
    </w:pPr>
    <w:rPr>
      <w:sz w:val="2"/>
      <w:szCs w:val="2"/>
    </w:rPr>
  </w:style>
  <w:style w:type="character" w:styleId="PageNumber">
    <w:name w:val="page number"/>
    <w:basedOn w:val="DefaultParagraphFont"/>
    <w:rsid w:val="00E64334"/>
  </w:style>
  <w:style w:type="paragraph" w:styleId="Quote">
    <w:name w:val="Quote"/>
    <w:basedOn w:val="Heading1"/>
    <w:link w:val="QuoteChar"/>
    <w:qFormat/>
    <w:rsid w:val="00E64334"/>
    <w:rPr>
      <w:b w:val="0"/>
      <w:sz w:val="72"/>
      <w:szCs w:val="72"/>
      <w:lang w:val="en-NZ"/>
    </w:rPr>
  </w:style>
  <w:style w:type="character" w:customStyle="1" w:styleId="QuoteChar">
    <w:name w:val="Quote Char"/>
    <w:basedOn w:val="DefaultParagraphFont"/>
    <w:link w:val="Quote"/>
    <w:rsid w:val="00E643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4334"/>
    <w:pPr>
      <w:pageBreakBefore/>
    </w:pPr>
  </w:style>
  <w:style w:type="paragraph" w:customStyle="1" w:styleId="Border">
    <w:name w:val="Border"/>
    <w:basedOn w:val="Normal"/>
    <w:qFormat/>
    <w:rsid w:val="00E643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4334"/>
    <w:rPr>
      <w:b/>
      <w:bCs/>
      <w:i/>
      <w:iCs/>
      <w:color w:val="auto"/>
    </w:rPr>
  </w:style>
  <w:style w:type="paragraph" w:styleId="IntenseQuote">
    <w:name w:val="Intense Quote"/>
    <w:basedOn w:val="Normal"/>
    <w:next w:val="Normal"/>
    <w:link w:val="IntenseQuoteChar"/>
    <w:uiPriority w:val="30"/>
    <w:qFormat/>
    <w:rsid w:val="00E643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43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4334"/>
    <w:rPr>
      <w:smallCaps/>
      <w:color w:val="auto"/>
      <w:u w:val="single"/>
    </w:rPr>
  </w:style>
  <w:style w:type="character" w:styleId="IntenseReference">
    <w:name w:val="Intense Reference"/>
    <w:basedOn w:val="DefaultParagraphFont"/>
    <w:uiPriority w:val="32"/>
    <w:qFormat/>
    <w:rsid w:val="00E64334"/>
    <w:rPr>
      <w:b/>
      <w:bCs/>
      <w:smallCaps/>
      <w:color w:val="auto"/>
      <w:spacing w:val="5"/>
      <w:u w:val="single"/>
    </w:rPr>
  </w:style>
  <w:style w:type="paragraph" w:customStyle="1" w:styleId="2ColumnHeading">
    <w:name w:val="2Column Heading"/>
    <w:basedOn w:val="BodyText"/>
    <w:qFormat/>
    <w:rsid w:val="00E64334"/>
    <w:pPr>
      <w:spacing w:after="60"/>
      <w:ind w:left="-2268"/>
    </w:pPr>
    <w:rPr>
      <w:b/>
    </w:rPr>
  </w:style>
  <w:style w:type="paragraph" w:customStyle="1" w:styleId="Heading1TOC">
    <w:name w:val="Heading1 TOC"/>
    <w:basedOn w:val="Normal"/>
    <w:qFormat/>
    <w:rsid w:val="00E64334"/>
    <w:pPr>
      <w:spacing w:before="240" w:after="120"/>
    </w:pPr>
    <w:rPr>
      <w:rFonts w:ascii="Times New Roman" w:hAnsi="Times New Roman"/>
      <w:b/>
      <w:sz w:val="32"/>
    </w:rPr>
  </w:style>
  <w:style w:type="paragraph" w:customStyle="1" w:styleId="Heading2TOC">
    <w:name w:val="Heading2 TOC"/>
    <w:basedOn w:val="Normal"/>
    <w:qFormat/>
    <w:rsid w:val="00E64334"/>
    <w:pPr>
      <w:spacing w:before="240" w:after="60"/>
    </w:pPr>
    <w:rPr>
      <w:rFonts w:ascii="Times New Roman" w:hAnsi="Times New Roman"/>
      <w:b/>
      <w:sz w:val="28"/>
    </w:rPr>
  </w:style>
  <w:style w:type="character" w:customStyle="1" w:styleId="Underline">
    <w:name w:val="Underline"/>
    <w:basedOn w:val="DefaultParagraphFont"/>
    <w:qFormat/>
    <w:rsid w:val="00E64334"/>
    <w:rPr>
      <w:u w:val="single"/>
    </w:rPr>
  </w:style>
  <w:style w:type="character" w:customStyle="1" w:styleId="BoldandItalics">
    <w:name w:val="Bold and Italics"/>
    <w:qFormat/>
    <w:rsid w:val="00E64334"/>
    <w:rPr>
      <w:b/>
      <w:i/>
      <w:u w:val="none"/>
    </w:rPr>
  </w:style>
  <w:style w:type="paragraph" w:styleId="BalloonText">
    <w:name w:val="Balloon Text"/>
    <w:basedOn w:val="Normal"/>
    <w:link w:val="BalloonTextChar"/>
    <w:rsid w:val="00E64334"/>
    <w:rPr>
      <w:rFonts w:ascii="Tahoma" w:hAnsi="Tahoma" w:cs="Tahoma"/>
      <w:sz w:val="16"/>
      <w:szCs w:val="16"/>
    </w:rPr>
  </w:style>
  <w:style w:type="character" w:customStyle="1" w:styleId="BalloonTextChar">
    <w:name w:val="Balloon Text Char"/>
    <w:basedOn w:val="DefaultParagraphFont"/>
    <w:link w:val="BalloonText"/>
    <w:rsid w:val="00E643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43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43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941</Words>
  <Characters>5914</Characters>
  <Application>Microsoft Office Word</Application>
  <DocSecurity>0</DocSecurity>
  <Lines>231</Lines>
  <Paragraphs>101</Paragraphs>
  <ScaleCrop>false</ScaleCrop>
  <Company>Author-it Software Corporation Ltd.</Company>
  <LinksUpToDate>false</LinksUpToDate>
  <CharactersWithSpaces>6796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MEM18039B Diagnose and rectify track type undercarriage</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2012-05-27T01:53:00Z</dcterms:created>
  <dcterms:modified xsi:type="dcterms:W3CDTF">2012-05-27T01:53:00Z</dcterms:modified>
</cp:coreProperties>
</file>