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B4B" w:rsidP="008C6B4B">
      <w:pPr>
        <w:pStyle w:val="Title"/>
      </w:pPr>
      <w:r>
        <w:fldChar w:fldCharType="begin"/>
      </w:r>
      <w:r>
        <w:instrText xml:space="preserve"> TITLE   \* MERGEFORMAT </w:instrText>
      </w:r>
      <w:r>
        <w:fldChar w:fldCharType="separate"/>
      </w:r>
      <w:r>
        <w:t>MEM18038B Maintain wheels and tyres</w:t>
      </w:r>
      <w:r>
        <w:fldChar w:fldCharType="end"/>
      </w:r>
    </w:p>
    <w:p w:rsidR="008C6B4B" w:rsidP="008C6B4B">
      <w:pPr>
        <w:pStyle w:val="Version"/>
        <w:sectPr w:rsidSect="000D75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75C7" w:rsidP="000D75C7">
      <w:pPr>
        <w:pStyle w:val="SuperHeading"/>
      </w:pPr>
      <w:r w:rsidRPr="000D75C7">
        <w:t>MEM18038B Maintain wheels and tyres</w:t>
      </w:r>
    </w:p>
    <w:p w:rsidR="00000000" w:rsidRPr="000D75C7" w:rsidP="000D75C7">
      <w:pPr>
        <w:pStyle w:val="Heading1"/>
      </w:pPr>
      <w:bookmarkStart w:id="1" w:name="O_272259"/>
      <w:bookmarkEnd w:id="1"/>
      <w:r w:rsidRPr="000D75C7">
        <w:t>Modification History</w:t>
      </w:r>
    </w:p>
    <w:p w:rsidR="00000000" w:rsidRPr="000D75C7" w:rsidP="000D75C7">
      <w:pPr>
        <w:pStyle w:val="BodyText"/>
      </w:pPr>
      <w:r w:rsidRPr="000D75C7">
        <w:t>Not Applicable</w:t>
      </w:r>
    </w:p>
    <w:p w:rsidR="00000000" w:rsidRPr="000D75C7" w:rsidP="000D75C7">
      <w:pPr>
        <w:pStyle w:val="AllowPageBreak"/>
      </w:pPr>
    </w:p>
    <w:p w:rsidR="00000000" w:rsidRPr="000D75C7" w:rsidP="000D75C7">
      <w:pPr>
        <w:pStyle w:val="Heading1"/>
      </w:pPr>
      <w:bookmarkStart w:id="2" w:name="O_212251"/>
      <w:bookmarkEnd w:id="2"/>
      <w:r w:rsidRPr="000D75C7">
        <w:t>Unit Descriptor</w:t>
      </w:r>
    </w:p>
    <w:tbl>
      <w:tblPr>
        <w:tblW w:w="0" w:type="auto"/>
        <w:tblLayout w:type="fixed"/>
        <w:tblCellMar>
          <w:left w:w="62" w:type="dxa"/>
          <w:right w:w="62" w:type="dxa"/>
        </w:tblCellMar>
        <w:tblLook w:val="0000"/>
      </w:tblPr>
      <w:tblGrid>
        <w:gridCol w:w="2656"/>
        <w:gridCol w:w="5866"/>
      </w:tblGrid>
      <w:tr w:rsidTr="008C6B4B">
        <w:tblPrEx>
          <w:tblW w:w="0" w:type="auto"/>
          <w:tblLayout w:type="fixed"/>
          <w:tblCellMar>
            <w:left w:w="62" w:type="dxa"/>
            <w:right w:w="62" w:type="dxa"/>
          </w:tblCellMar>
          <w:tblLook w:val="0000"/>
        </w:tblPrEx>
        <w:trPr>
          <w:tblHeader/>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5C7" w:rsidP="000D75C7">
            <w:pPr>
              <w:pStyle w:val="BodyText"/>
            </w:pPr>
            <w:r w:rsidRPr="000D75C7">
              <w:t>This unit covers assessing wheel condition, and repairing/replacing and maintaining the wheel.</w:t>
            </w:r>
          </w:p>
        </w:tc>
      </w:tr>
    </w:tbl>
    <w:p w:rsidR="008C6B4B" w:rsidP="000D75C7">
      <w:pPr>
        <w:pStyle w:val="BodyText"/>
      </w:pPr>
    </w:p>
    <w:p w:rsidR="008C6B4B" w:rsidP="000D75C7">
      <w:pPr>
        <w:pStyle w:val="BodyText"/>
      </w:pPr>
    </w:p>
    <w:p w:rsidR="00000000" w:rsidRPr="000D75C7" w:rsidP="000D75C7">
      <w:pPr>
        <w:pStyle w:val="Heading1"/>
      </w:pPr>
      <w:bookmarkStart w:id="3" w:name="O_212255"/>
      <w:bookmarkEnd w:id="3"/>
      <w:r w:rsidRPr="000D75C7">
        <w:t>Application of the Unit</w:t>
      </w:r>
    </w:p>
    <w:tbl>
      <w:tblPr>
        <w:tblW w:w="0" w:type="auto"/>
        <w:tblLayout w:type="fixed"/>
        <w:tblCellMar>
          <w:left w:w="62" w:type="dxa"/>
          <w:right w:w="62" w:type="dxa"/>
        </w:tblCellMar>
        <w:tblLook w:val="0000"/>
      </w:tblPr>
      <w:tblGrid>
        <w:gridCol w:w="2745"/>
        <w:gridCol w:w="5777"/>
      </w:tblGrid>
      <w:tr w:rsidTr="008C6B4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5C7" w:rsidP="000D75C7">
            <w:pPr>
              <w:pStyle w:val="BodyText"/>
            </w:pPr>
            <w:r w:rsidRPr="000D75C7">
              <w:t>This unit applies to the basic maintenance and repair or replacement of wheel rims and to the full range of wheel/tyre assemblies, plant and equipment using appropriate regulations, codes of practice, manufac</w:t>
            </w:r>
            <w:r w:rsidRPr="000D75C7">
              <w:t>turers' specifications or in-house standards as a guide for assessment repair and assembly.</w:t>
            </w:r>
          </w:p>
          <w:p w:rsidR="00000000" w:rsidRPr="000D75C7" w:rsidP="000D75C7">
            <w:pPr>
              <w:pStyle w:val="BodyText"/>
            </w:pPr>
            <w:r w:rsidRPr="000D75C7">
              <w:t>For complex rim repairs, appropriate fitting or welding units may be required, for example, Unit MEM18003C (Use tools for precision work) and Unit MEM18006C (Repair</w:t>
            </w:r>
            <w:r w:rsidRPr="000D75C7">
              <w:t xml:space="preserve"> and fit engineering components).</w:t>
            </w:r>
          </w:p>
          <w:p w:rsidR="00000000" w:rsidRPr="000D75C7" w:rsidP="000D75C7">
            <w:pPr>
              <w:pStyle w:val="BodyText"/>
            </w:pPr>
          </w:p>
          <w:p w:rsidR="00000000" w:rsidRPr="000D75C7" w:rsidP="000D75C7">
            <w:pPr>
              <w:pStyle w:val="BodyText"/>
            </w:pPr>
            <w:r w:rsidRPr="000D75C7">
              <w:rPr>
                <w:rStyle w:val="SpecialBold"/>
              </w:rPr>
              <w:t>Band</w:t>
            </w:r>
            <w:r w:rsidRPr="000D75C7">
              <w:t>:</w:t>
            </w:r>
            <w:r w:rsidRPr="000D75C7">
              <w:tab/>
            </w:r>
            <w:r w:rsidRPr="000D75C7">
              <w:rPr>
                <w:rStyle w:val="SpecialBold"/>
              </w:rPr>
              <w:t>A</w:t>
            </w:r>
          </w:p>
          <w:p w:rsidR="00000000" w:rsidRPr="000D75C7" w:rsidP="000D75C7">
            <w:pPr>
              <w:pStyle w:val="BodyText"/>
            </w:pPr>
            <w:r w:rsidRPr="000D75C7">
              <w:rPr>
                <w:rStyle w:val="SpecialBold"/>
              </w:rPr>
              <w:t>Unit Weight</w:t>
            </w:r>
            <w:r w:rsidRPr="000D75C7">
              <w:t>:</w:t>
            </w:r>
            <w:r w:rsidRPr="000D75C7">
              <w:tab/>
            </w:r>
            <w:r w:rsidRPr="000D75C7">
              <w:rPr>
                <w:rStyle w:val="SpecialBold"/>
              </w:rPr>
              <w:t>2</w:t>
            </w:r>
          </w:p>
        </w:tc>
      </w:tr>
    </w:tbl>
    <w:p w:rsidR="008C6B4B" w:rsidP="000D75C7">
      <w:pPr>
        <w:pStyle w:val="BodyText"/>
      </w:pPr>
    </w:p>
    <w:p w:rsidR="008C6B4B" w:rsidP="000D75C7">
      <w:pPr>
        <w:pStyle w:val="BodyText"/>
      </w:pPr>
    </w:p>
    <w:p w:rsidR="00000000" w:rsidRPr="000D75C7" w:rsidP="000D75C7">
      <w:pPr>
        <w:pStyle w:val="Heading1"/>
      </w:pPr>
      <w:bookmarkStart w:id="4" w:name="O_280519"/>
      <w:bookmarkEnd w:id="4"/>
      <w:r w:rsidRPr="000D75C7">
        <w:t>Licensing/Regulatory Information</w:t>
      </w:r>
    </w:p>
    <w:p w:rsidR="00000000" w:rsidRPr="000D75C7" w:rsidP="000D75C7">
      <w:pPr>
        <w:pStyle w:val="BodyText"/>
      </w:pPr>
      <w:r w:rsidRPr="000D75C7">
        <w:t>Not Applicable</w:t>
      </w:r>
    </w:p>
    <w:p w:rsidR="00000000" w:rsidRPr="000D75C7" w:rsidP="000D75C7">
      <w:pPr>
        <w:pStyle w:val="AllowPageBreak"/>
      </w:pPr>
    </w:p>
    <w:p w:rsidR="00000000" w:rsidRPr="000D75C7" w:rsidP="000D75C7">
      <w:pPr>
        <w:pStyle w:val="Heading1"/>
      </w:pPr>
      <w:bookmarkStart w:id="5" w:name="O_212253"/>
      <w:bookmarkEnd w:id="5"/>
      <w:r w:rsidRPr="000D75C7">
        <w:t>Pre-Requisites</w:t>
      </w:r>
    </w:p>
    <w:tbl>
      <w:tblPr>
        <w:tblW w:w="0" w:type="auto"/>
        <w:tblLayout w:type="fixed"/>
        <w:tblCellMar>
          <w:left w:w="62" w:type="dxa"/>
          <w:right w:w="62" w:type="dxa"/>
        </w:tblCellMar>
        <w:tblLook w:val="0000"/>
      </w:tblPr>
      <w:tblGrid>
        <w:gridCol w:w="2722"/>
        <w:gridCol w:w="2207"/>
        <w:gridCol w:w="3593"/>
      </w:tblGrid>
      <w:tr w:rsidTr="008C6B4B">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p>
        </w:tc>
      </w:tr>
      <w:tr w:rsidTr="008C6B4B">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t>MEM18001C</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t>Use hand tools</w:t>
            </w:r>
          </w:p>
        </w:tc>
      </w:tr>
      <w:tr w:rsidTr="008C6B4B">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5C7" w:rsidP="000D75C7">
            <w:pPr>
              <w:pStyle w:val="BodyText"/>
            </w:pPr>
          </w:p>
        </w:tc>
      </w:tr>
    </w:tbl>
    <w:p w:rsidR="008C6B4B" w:rsidP="000D75C7">
      <w:pPr>
        <w:pStyle w:val="BodyText"/>
      </w:pPr>
    </w:p>
    <w:p w:rsidR="008C6B4B" w:rsidP="000D75C7">
      <w:pPr>
        <w:pStyle w:val="BodyText"/>
      </w:pPr>
    </w:p>
    <w:p w:rsidR="00000000" w:rsidRPr="000D75C7" w:rsidP="000D75C7">
      <w:pPr>
        <w:pStyle w:val="Heading1"/>
      </w:pPr>
      <w:bookmarkStart w:id="6" w:name="O_212252"/>
      <w:bookmarkEnd w:id="6"/>
      <w:r w:rsidRPr="000D75C7">
        <w:t>Employability Skills Information</w:t>
      </w:r>
    </w:p>
    <w:tbl>
      <w:tblPr>
        <w:tblW w:w="0" w:type="auto"/>
        <w:tblLayout w:type="fixed"/>
        <w:tblCellMar>
          <w:left w:w="62" w:type="dxa"/>
          <w:right w:w="62" w:type="dxa"/>
        </w:tblCellMar>
        <w:tblLook w:val="0000"/>
      </w:tblPr>
      <w:tblGrid>
        <w:gridCol w:w="2802"/>
        <w:gridCol w:w="5720"/>
      </w:tblGrid>
      <w:tr w:rsidTr="008C6B4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5C7" w:rsidP="000D75C7">
            <w:pPr>
              <w:pStyle w:val="BodyText"/>
            </w:pPr>
            <w:r w:rsidRPr="000D75C7">
              <w:t>This unit contains employability skills.</w:t>
            </w:r>
          </w:p>
        </w:tc>
      </w:tr>
    </w:tbl>
    <w:p w:rsidR="008C6B4B" w:rsidP="000D75C7">
      <w:pPr>
        <w:pStyle w:val="BodyText"/>
      </w:pPr>
    </w:p>
    <w:p w:rsidR="008C6B4B" w:rsidP="000D75C7">
      <w:pPr>
        <w:pStyle w:val="BodyText"/>
      </w:pPr>
    </w:p>
    <w:p w:rsidR="00000000" w:rsidRPr="000D75C7" w:rsidP="000D75C7">
      <w:pPr>
        <w:pStyle w:val="Heading1"/>
      </w:pPr>
      <w:bookmarkStart w:id="7" w:name="O_290305"/>
      <w:bookmarkEnd w:id="7"/>
      <w:r w:rsidRPr="000D75C7">
        <w:t>Elements and Performance Criteria Pre-Content</w:t>
      </w:r>
    </w:p>
    <w:tbl>
      <w:tblPr>
        <w:tblW w:w="0" w:type="auto"/>
        <w:tblLayout w:type="fixed"/>
        <w:tblCellMar>
          <w:left w:w="62" w:type="dxa"/>
          <w:right w:w="62" w:type="dxa"/>
        </w:tblCellMar>
        <w:tblLook w:val="0000"/>
      </w:tblPr>
      <w:tblGrid>
        <w:gridCol w:w="2528"/>
        <w:gridCol w:w="5994"/>
      </w:tblGrid>
      <w:tr w:rsidTr="008C6B4B">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t>Elements describe the essential outcomes of a unit of competency.</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5C7" w:rsidP="000D75C7">
            <w:pPr>
              <w:pStyle w:val="BodyText"/>
            </w:pPr>
            <w:r w:rsidRPr="000D75C7">
              <w:t>Performance criteria describe</w:t>
            </w:r>
            <w:r w:rsidRPr="000D75C7">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0D75C7">
              <w:t>the evidence guide.</w:t>
            </w:r>
          </w:p>
        </w:tc>
      </w:tr>
    </w:tbl>
    <w:p w:rsidR="00000000" w:rsidRPr="000D75C7" w:rsidP="000D75C7">
      <w:pPr>
        <w:pStyle w:val="BodyText"/>
      </w:pPr>
    </w:p>
    <w:p w:rsidR="00000000" w:rsidRPr="000D75C7" w:rsidP="000D75C7">
      <w:pPr>
        <w:pStyle w:val="AllowPageBreak"/>
      </w:pPr>
    </w:p>
    <w:p w:rsidR="00000000" w:rsidRPr="000D75C7" w:rsidP="000D75C7">
      <w:pPr>
        <w:pStyle w:val="Heading1"/>
      </w:pPr>
      <w:bookmarkStart w:id="8" w:name="O_236972"/>
      <w:bookmarkEnd w:id="8"/>
      <w:r w:rsidRPr="000D75C7">
        <w:t>Elements and Performance Criteria</w:t>
      </w:r>
    </w:p>
    <w:tbl>
      <w:tblPr>
        <w:tblW w:w="0" w:type="auto"/>
        <w:tblLayout w:type="fixed"/>
        <w:tblCellMar>
          <w:left w:w="62" w:type="dxa"/>
          <w:right w:w="62" w:type="dxa"/>
        </w:tblCellMar>
        <w:tblLook w:val="0000"/>
      </w:tblPr>
      <w:tblGrid>
        <w:gridCol w:w="2528"/>
        <w:gridCol w:w="5994"/>
      </w:tblGrid>
      <w:tr w:rsidTr="008C6B4B">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5C7" w:rsidP="000D75C7">
            <w:pPr>
              <w:pStyle w:val="BodyText"/>
            </w:pPr>
            <w:r w:rsidRPr="000D75C7">
              <w:rPr>
                <w:rStyle w:val="SpecialBold"/>
              </w:rPr>
              <w:t>ELEMENT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rPr>
                <w:rStyle w:val="SpecialBold"/>
              </w:rPr>
              <w:t>PERFORMANCE CRITERIA</w:t>
            </w:r>
          </w:p>
        </w:tc>
      </w:tr>
      <w:tr w:rsidTr="008C6B4B">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List"/>
              <w:rPr>
                <w:lang w:val="en-NZ"/>
              </w:rPr>
            </w:pPr>
            <w:r w:rsidRPr="000D75C7">
              <w:t>1.</w:t>
            </w:r>
            <w:r w:rsidRPr="000D75C7">
              <w:tab/>
              <w:t xml:space="preserve">Assess wheel condition </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5C7" w:rsidP="000D75C7">
            <w:pPr>
              <w:pStyle w:val="List2"/>
            </w:pPr>
            <w:r w:rsidRPr="000D75C7">
              <w:t>1.1.</w:t>
            </w:r>
            <w:r w:rsidRPr="000D75C7">
              <w:tab/>
              <w:t>Rim/tyre designs, constructions, codes, balancing, fastening principles and terminology are understood.</w:t>
            </w:r>
          </w:p>
          <w:p w:rsidR="00000000" w:rsidRPr="000D75C7" w:rsidP="000D75C7">
            <w:pPr>
              <w:pStyle w:val="List2"/>
            </w:pPr>
            <w:r w:rsidRPr="000D75C7">
              <w:t>1.2.</w:t>
            </w:r>
            <w:r w:rsidRPr="000D75C7">
              <w:tab/>
            </w:r>
            <w:r w:rsidRPr="000D75C7">
              <w:t>Fastening components are correctly assessed for damage and security.</w:t>
            </w:r>
          </w:p>
          <w:p w:rsidR="00000000" w:rsidRPr="000D75C7" w:rsidP="000D75C7">
            <w:pPr>
              <w:pStyle w:val="List2"/>
            </w:pPr>
            <w:r w:rsidRPr="000D75C7">
              <w:t>1.3.</w:t>
            </w:r>
            <w:r w:rsidRPr="000D75C7">
              <w:tab/>
              <w:t>Abnormal tyre wear is recognised and cause of fault is correctly determined.</w:t>
            </w:r>
          </w:p>
          <w:p w:rsidR="00000000" w:rsidP="000D75C7">
            <w:pPr>
              <w:pStyle w:val="List2"/>
              <w:rPr>
                <w:lang w:val="en-NZ"/>
              </w:rPr>
            </w:pPr>
            <w:r w:rsidRPr="000D75C7">
              <w:t>1.4.</w:t>
            </w:r>
            <w:r w:rsidRPr="000D75C7">
              <w:tab/>
              <w:t>Unsafe tyre and/or wheel condition is recognised and remedial action is determined.</w:t>
            </w:r>
          </w:p>
        </w:tc>
      </w:tr>
      <w:tr w:rsidTr="008C6B4B">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List"/>
              <w:rPr>
                <w:lang w:val="en-NZ"/>
              </w:rPr>
            </w:pPr>
            <w:r w:rsidRPr="000D75C7">
              <w:t>2.</w:t>
            </w:r>
            <w:r w:rsidRPr="000D75C7">
              <w:tab/>
            </w:r>
            <w:r w:rsidRPr="000D75C7">
              <w:t>Rectify and maintain wheel</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5C7" w:rsidP="000D75C7">
            <w:pPr>
              <w:pStyle w:val="List2"/>
            </w:pPr>
            <w:r w:rsidRPr="000D75C7">
              <w:t>2.1.</w:t>
            </w:r>
            <w:r w:rsidRPr="000D75C7">
              <w:tab/>
              <w:t>Safety procedures associated with tyre/wheel removal, handling, inflation, assembly and disassembly and fastening are understood and adhered to.</w:t>
            </w:r>
          </w:p>
          <w:p w:rsidR="00000000" w:rsidRPr="000D75C7" w:rsidP="000D75C7">
            <w:pPr>
              <w:pStyle w:val="List2"/>
            </w:pPr>
            <w:r w:rsidRPr="000D75C7">
              <w:t>2.2.</w:t>
            </w:r>
            <w:r w:rsidRPr="000D75C7">
              <w:tab/>
              <w:t>Wheels/tyres are safely removed and replaced using standard procedures and</w:t>
            </w:r>
            <w:r w:rsidRPr="000D75C7">
              <w:t xml:space="preserve"> appropriate tools/equipment.</w:t>
            </w:r>
          </w:p>
          <w:p w:rsidR="00000000" w:rsidRPr="000D75C7" w:rsidP="000D75C7">
            <w:pPr>
              <w:pStyle w:val="List2"/>
            </w:pPr>
            <w:r w:rsidRPr="000D75C7">
              <w:t>2.3.</w:t>
            </w:r>
            <w:r w:rsidRPr="000D75C7">
              <w:tab/>
              <w:t>Tools and equipment are correctly applied and used.</w:t>
            </w:r>
          </w:p>
          <w:p w:rsidR="00000000" w:rsidRPr="000D75C7" w:rsidP="000D75C7">
            <w:pPr>
              <w:pStyle w:val="List2"/>
            </w:pPr>
            <w:r w:rsidRPr="000D75C7">
              <w:t>2.4.</w:t>
            </w:r>
            <w:r w:rsidRPr="000D75C7">
              <w:tab/>
              <w:t>Ballasting and/or inflation of tyres is performed safely and to specification.</w:t>
            </w:r>
          </w:p>
          <w:p w:rsidR="00000000" w:rsidRPr="000D75C7" w:rsidP="000D75C7">
            <w:pPr>
              <w:pStyle w:val="List2"/>
            </w:pPr>
            <w:r w:rsidRPr="000D75C7">
              <w:t>2.5.</w:t>
            </w:r>
            <w:r w:rsidRPr="000D75C7">
              <w:tab/>
              <w:t>Static/dynamic balancing of wheels is performed to specification.</w:t>
            </w:r>
          </w:p>
          <w:p w:rsidR="00000000" w:rsidRPr="000D75C7" w:rsidP="000D75C7">
            <w:pPr>
              <w:pStyle w:val="List2"/>
            </w:pPr>
            <w:r w:rsidRPr="000D75C7">
              <w:t>2.6.</w:t>
            </w:r>
            <w:r w:rsidRPr="000D75C7">
              <w:tab/>
              <w:t>Rim/tyre/</w:t>
            </w:r>
            <w:r w:rsidRPr="000D75C7">
              <w:t>tube faults are rectified to specifications, regulations or codes.</w:t>
            </w:r>
          </w:p>
          <w:p w:rsidR="00000000" w:rsidRPr="000D75C7" w:rsidP="000D75C7">
            <w:pPr>
              <w:pStyle w:val="List2"/>
            </w:pPr>
            <w:r w:rsidRPr="000D75C7">
              <w:t>2.7.</w:t>
            </w:r>
            <w:r w:rsidRPr="000D75C7">
              <w:tab/>
              <w:t>Rectification activities are accurately recorded.</w:t>
            </w:r>
          </w:p>
          <w:p w:rsidR="00000000" w:rsidRPr="000D75C7" w:rsidP="000D75C7">
            <w:pPr>
              <w:pStyle w:val="List2"/>
            </w:pPr>
            <w:r w:rsidRPr="000D75C7">
              <w:t>2.8.</w:t>
            </w:r>
            <w:r w:rsidRPr="000D75C7">
              <w:tab/>
              <w:t>Wheel bearings are correctly lubricated to specification.</w:t>
            </w:r>
          </w:p>
        </w:tc>
      </w:tr>
    </w:tbl>
    <w:p w:rsidR="008C6B4B" w:rsidP="000D75C7">
      <w:pPr>
        <w:pStyle w:val="BodyText"/>
      </w:pPr>
    </w:p>
    <w:p w:rsidR="008C6B4B" w:rsidP="000D75C7">
      <w:pPr>
        <w:pStyle w:val="BodyText"/>
      </w:pPr>
    </w:p>
    <w:p w:rsidR="00000000" w:rsidRPr="000D75C7" w:rsidP="000D75C7">
      <w:pPr>
        <w:pStyle w:val="Heading1"/>
      </w:pPr>
      <w:bookmarkStart w:id="9" w:name="O_260922"/>
      <w:bookmarkEnd w:id="9"/>
      <w:r w:rsidRPr="000D75C7">
        <w:t>Required Skills and Knowledge</w:t>
      </w:r>
    </w:p>
    <w:tbl>
      <w:tblPr>
        <w:tblW w:w="0" w:type="auto"/>
        <w:tblLayout w:type="fixed"/>
        <w:tblCellMar>
          <w:left w:w="62" w:type="dxa"/>
          <w:right w:w="62" w:type="dxa"/>
        </w:tblCellMar>
        <w:tblLook w:val="0000"/>
      </w:tblPr>
      <w:tblGrid>
        <w:gridCol w:w="8522"/>
      </w:tblGrid>
      <w:tr w:rsidTr="008C6B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75C7">
            <w:pPr>
              <w:pStyle w:val="BodyText"/>
              <w:rPr>
                <w:lang w:val="en-NZ"/>
              </w:rPr>
            </w:pPr>
            <w:r w:rsidRPr="000D75C7">
              <w:rPr>
                <w:rStyle w:val="SpecialBold"/>
              </w:rPr>
              <w:t>REQUIRED SKILLS AND KNOWLEDGE</w:t>
            </w:r>
          </w:p>
        </w:tc>
      </w:tr>
      <w:tr w:rsidTr="008C6B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t>This section describes the skills and knowledge required for this unit.</w:t>
            </w:r>
          </w:p>
        </w:tc>
      </w:tr>
      <w:tr w:rsidTr="008C6B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rPr>
                <w:rStyle w:val="SpecialBold"/>
              </w:rPr>
              <w:t>Required skills</w:t>
            </w:r>
          </w:p>
        </w:tc>
      </w:tr>
      <w:tr w:rsidTr="008C6B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5C7" w:rsidP="000D75C7">
            <w:pPr>
              <w:pStyle w:val="BodyText"/>
            </w:pPr>
            <w:r w:rsidRPr="000D75C7">
              <w:t>Look for evidence that confirms skills in:</w:t>
            </w:r>
          </w:p>
          <w:p w:rsidR="00000000" w:rsidRPr="000D75C7" w:rsidP="000D75C7">
            <w:pPr>
              <w:pStyle w:val="ListBullet"/>
            </w:pPr>
            <w:r w:rsidRPr="000D75C7">
              <w:t>reading, interpreting and following information on wr</w:t>
            </w:r>
            <w:r w:rsidRPr="000D75C7">
              <w:t>itten job instructions, specifications, standard operating procedures, charts, lists, drawings and other applicable reference documents</w:t>
            </w:r>
          </w:p>
          <w:p w:rsidR="00000000" w:rsidRPr="000D75C7" w:rsidP="000D75C7">
            <w:pPr>
              <w:pStyle w:val="ListBullet"/>
            </w:pPr>
            <w:r w:rsidRPr="000D75C7">
              <w:t>planning and sequencing operations</w:t>
            </w:r>
          </w:p>
          <w:p w:rsidR="00000000" w:rsidRPr="000D75C7" w:rsidP="000D75C7">
            <w:pPr>
              <w:pStyle w:val="ListBullet"/>
            </w:pPr>
            <w:r w:rsidRPr="000D75C7">
              <w:t>checking task-related information</w:t>
            </w:r>
          </w:p>
          <w:p w:rsidR="00000000" w:rsidRPr="000D75C7" w:rsidP="000D75C7">
            <w:pPr>
              <w:pStyle w:val="ListBullet"/>
            </w:pPr>
            <w:r w:rsidRPr="000D75C7">
              <w:t>checking for conformance to specification</w:t>
            </w:r>
          </w:p>
          <w:p w:rsidR="00000000" w:rsidRPr="000D75C7" w:rsidP="000D75C7">
            <w:pPr>
              <w:pStyle w:val="ListBullet"/>
            </w:pPr>
            <w:r w:rsidRPr="000D75C7">
              <w:t>identifyi</w:t>
            </w:r>
            <w:r w:rsidRPr="000D75C7">
              <w:t>ng damaged fastening components</w:t>
            </w:r>
          </w:p>
          <w:p w:rsidR="00000000" w:rsidRPr="000D75C7" w:rsidP="000D75C7">
            <w:pPr>
              <w:pStyle w:val="ListBullet"/>
            </w:pPr>
            <w:r w:rsidRPr="000D75C7">
              <w:t>identifying abnormal tyre wear</w:t>
            </w:r>
          </w:p>
          <w:p w:rsidR="00000000" w:rsidRPr="000D75C7" w:rsidP="000D75C7">
            <w:pPr>
              <w:pStyle w:val="ListBullet"/>
            </w:pPr>
            <w:r w:rsidRPr="000D75C7">
              <w:t>checking wheel fastening components for damage and security</w:t>
            </w:r>
          </w:p>
          <w:p w:rsidR="00000000" w:rsidRPr="000D75C7" w:rsidP="000D75C7">
            <w:pPr>
              <w:pStyle w:val="ListBullet"/>
            </w:pPr>
            <w:r w:rsidRPr="000D75C7">
              <w:t xml:space="preserve">identifying corrective action to be taken for unsafe tyre and wheel condition </w:t>
            </w:r>
          </w:p>
          <w:p w:rsidR="00000000" w:rsidRPr="000D75C7" w:rsidP="000D75C7">
            <w:pPr>
              <w:pStyle w:val="ListBullet"/>
            </w:pPr>
            <w:r w:rsidRPr="000D75C7">
              <w:t>removing and</w:t>
            </w:r>
            <w:r w:rsidRPr="000D75C7">
              <w:t xml:space="preserve"> replacing wheels/tyres using appropriate tools and equipment </w:t>
            </w:r>
          </w:p>
          <w:p w:rsidR="00000000" w:rsidRPr="000D75C7" w:rsidP="000D75C7">
            <w:pPr>
              <w:pStyle w:val="ListBullet"/>
            </w:pPr>
            <w:r w:rsidRPr="000D75C7">
              <w:t>using tools and equipment correctly and appropriately</w:t>
            </w:r>
          </w:p>
          <w:p w:rsidR="00000000" w:rsidRPr="000D75C7" w:rsidP="000D75C7">
            <w:pPr>
              <w:pStyle w:val="ListBullet"/>
            </w:pPr>
            <w:r w:rsidRPr="000D75C7">
              <w:t xml:space="preserve">undertaking ballasting and/or inflation of tyres </w:t>
            </w:r>
          </w:p>
          <w:p w:rsidR="00000000" w:rsidRPr="000D75C7" w:rsidP="000D75C7">
            <w:pPr>
              <w:pStyle w:val="ListBullet"/>
            </w:pPr>
            <w:r w:rsidRPr="000D75C7">
              <w:t>balancing wheels to specification</w:t>
            </w:r>
          </w:p>
          <w:p w:rsidR="00000000" w:rsidRPr="000D75C7" w:rsidP="000D75C7">
            <w:pPr>
              <w:pStyle w:val="ListBullet"/>
            </w:pPr>
            <w:r w:rsidRPr="000D75C7">
              <w:t>identifying repairable rim, tyre and tube faults</w:t>
            </w:r>
          </w:p>
          <w:p w:rsidR="00000000" w:rsidRPr="000D75C7" w:rsidP="000D75C7">
            <w:pPr>
              <w:pStyle w:val="ListBullet"/>
            </w:pPr>
            <w:r w:rsidRPr="000D75C7">
              <w:t>repair</w:t>
            </w:r>
            <w:r w:rsidRPr="000D75C7">
              <w:t>ing faults in rims/tyres/tubes to specification</w:t>
            </w:r>
          </w:p>
          <w:p w:rsidR="00000000" w:rsidRPr="000D75C7" w:rsidP="000D75C7">
            <w:pPr>
              <w:pStyle w:val="ListBullet"/>
            </w:pPr>
            <w:r w:rsidRPr="000D75C7">
              <w:t xml:space="preserve">recording work activities </w:t>
            </w:r>
          </w:p>
          <w:p w:rsidR="00000000" w:rsidP="000D75C7">
            <w:pPr>
              <w:pStyle w:val="ListBullet"/>
              <w:rPr>
                <w:lang w:val="en-NZ"/>
              </w:rPr>
            </w:pPr>
            <w:r w:rsidRPr="000D75C7">
              <w:t>lubricating wheel bearings in accordance with specification</w:t>
            </w:r>
          </w:p>
        </w:tc>
      </w:tr>
      <w:tr w:rsidTr="008C6B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rPr>
                <w:rStyle w:val="SpecialBold"/>
              </w:rPr>
              <w:t>Required knowledge</w:t>
            </w:r>
          </w:p>
        </w:tc>
      </w:tr>
      <w:tr w:rsidTr="008C6B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5C7" w:rsidP="000D75C7">
            <w:pPr>
              <w:pStyle w:val="BodyText"/>
            </w:pPr>
            <w:r w:rsidRPr="000D75C7">
              <w:t>Look for evidence that confirms knowledge of:</w:t>
            </w:r>
          </w:p>
          <w:p w:rsidR="00000000" w:rsidRPr="000D75C7" w:rsidP="000D75C7">
            <w:pPr>
              <w:pStyle w:val="ListBullet"/>
            </w:pPr>
            <w:r w:rsidRPr="000D75C7">
              <w:t xml:space="preserve">the design and construction of a variety of rims and </w:t>
            </w:r>
            <w:r w:rsidRPr="000D75C7">
              <w:t xml:space="preserve">tyres </w:t>
            </w:r>
          </w:p>
          <w:p w:rsidR="00000000" w:rsidRPr="000D75C7" w:rsidP="000D75C7">
            <w:pPr>
              <w:pStyle w:val="ListBullet"/>
            </w:pPr>
            <w:r w:rsidRPr="000D75C7">
              <w:t xml:space="preserve">the principles of fastening and balancing of wheels </w:t>
            </w:r>
          </w:p>
          <w:p w:rsidR="00000000" w:rsidRPr="000D75C7" w:rsidP="000D75C7">
            <w:pPr>
              <w:pStyle w:val="ListBullet"/>
            </w:pPr>
            <w:r w:rsidRPr="000D75C7">
              <w:t xml:space="preserve">the relevant codes and standards </w:t>
            </w:r>
          </w:p>
          <w:p w:rsidR="00000000" w:rsidRPr="000D75C7" w:rsidP="000D75C7">
            <w:pPr>
              <w:pStyle w:val="ListBullet"/>
            </w:pPr>
            <w:r w:rsidRPr="000D75C7">
              <w:t xml:space="preserve">the procedures for checking wheels for secure fastening </w:t>
            </w:r>
          </w:p>
          <w:p w:rsidR="00000000" w:rsidRPr="000D75C7" w:rsidP="000D75C7">
            <w:pPr>
              <w:pStyle w:val="ListBullet"/>
            </w:pPr>
            <w:r w:rsidRPr="000D75C7">
              <w:t xml:space="preserve">the reasons for checking fastening components for damage and security </w:t>
            </w:r>
          </w:p>
          <w:p w:rsidR="00000000" w:rsidRPr="000D75C7" w:rsidP="000D75C7">
            <w:pPr>
              <w:pStyle w:val="ListBullet"/>
            </w:pPr>
            <w:r w:rsidRPr="000D75C7">
              <w:t xml:space="preserve">the causes of abnormal tyre wear </w:t>
            </w:r>
          </w:p>
          <w:p w:rsidR="00000000" w:rsidRPr="000D75C7" w:rsidP="000D75C7">
            <w:pPr>
              <w:pStyle w:val="ListBullet"/>
            </w:pPr>
            <w:r w:rsidRPr="000D75C7">
              <w:t xml:space="preserve">examples and causes of unsafe tyre and wheel condition </w:t>
            </w:r>
          </w:p>
          <w:p w:rsidR="00000000" w:rsidRPr="000D75C7" w:rsidP="000D75C7">
            <w:pPr>
              <w:pStyle w:val="ListBullet"/>
            </w:pPr>
            <w:r w:rsidRPr="000D75C7">
              <w:t xml:space="preserve">the procedures for removing, handling, inflating, assembling/disassembling and fastening of tyres and wheels </w:t>
            </w:r>
          </w:p>
          <w:p w:rsidR="00000000" w:rsidRPr="000D75C7" w:rsidP="000D75C7">
            <w:pPr>
              <w:pStyle w:val="ListBullet"/>
            </w:pPr>
            <w:r w:rsidRPr="000D75C7">
              <w:t xml:space="preserve">the safety precautions to be taken when working with wheels and tyres </w:t>
            </w:r>
          </w:p>
          <w:p w:rsidR="00000000" w:rsidRPr="000D75C7" w:rsidP="000D75C7">
            <w:pPr>
              <w:pStyle w:val="ListBullet"/>
            </w:pPr>
            <w:r w:rsidRPr="000D75C7">
              <w:t>the tools, techniqu</w:t>
            </w:r>
            <w:r w:rsidRPr="000D75C7">
              <w:t xml:space="preserve">es and equipment required to carry out the above procedures </w:t>
            </w:r>
          </w:p>
          <w:p w:rsidR="00000000" w:rsidRPr="000D75C7" w:rsidP="000D75C7">
            <w:pPr>
              <w:pStyle w:val="ListBullet"/>
            </w:pPr>
            <w:r w:rsidRPr="000D75C7">
              <w:t xml:space="preserve">the procedures, tools, techniques and equipment for static and dynamic balancing of wheels </w:t>
            </w:r>
          </w:p>
          <w:p w:rsidR="00000000" w:rsidRPr="000D75C7" w:rsidP="000D75C7">
            <w:pPr>
              <w:pStyle w:val="ListBullet"/>
            </w:pPr>
            <w:r w:rsidRPr="000D75C7">
              <w:t xml:space="preserve">the reasons for selecting the chosen tools, techniques and equipment </w:t>
            </w:r>
          </w:p>
          <w:p w:rsidR="00000000" w:rsidRPr="000D75C7" w:rsidP="000D75C7">
            <w:pPr>
              <w:pStyle w:val="ListBullet"/>
            </w:pPr>
            <w:r w:rsidRPr="000D75C7">
              <w:t>the procedures, tools, techniques</w:t>
            </w:r>
            <w:r w:rsidRPr="000D75C7">
              <w:t xml:space="preserve"> and equipment for repairing rim, tyre and tube faults </w:t>
            </w:r>
          </w:p>
          <w:p w:rsidR="00000000" w:rsidRPr="000D75C7" w:rsidP="000D75C7">
            <w:pPr>
              <w:pStyle w:val="ListBullet"/>
            </w:pPr>
            <w:r w:rsidRPr="000D75C7">
              <w:t xml:space="preserve">examples of unrepairable rim, tyre and tube faults </w:t>
            </w:r>
          </w:p>
          <w:p w:rsidR="00000000" w:rsidRPr="000D75C7" w:rsidP="000D75C7">
            <w:pPr>
              <w:pStyle w:val="ListBullet"/>
            </w:pPr>
            <w:r w:rsidRPr="000D75C7">
              <w:t>the procedures for recording repairs undertaken on rims, tyres and tubes</w:t>
            </w:r>
          </w:p>
          <w:p w:rsidR="00000000" w:rsidRPr="000D75C7" w:rsidP="000D75C7">
            <w:pPr>
              <w:pStyle w:val="ListBullet"/>
            </w:pPr>
            <w:r w:rsidRPr="000D75C7">
              <w:t xml:space="preserve">the procedures for lubricating wheel bearings </w:t>
            </w:r>
          </w:p>
          <w:p w:rsidR="00000000" w:rsidRPr="000D75C7" w:rsidP="000D75C7">
            <w:pPr>
              <w:pStyle w:val="ListBullet"/>
            </w:pPr>
            <w:r w:rsidRPr="000D75C7">
              <w:t>types of wheel bearing lubri</w:t>
            </w:r>
            <w:r w:rsidRPr="000D75C7">
              <w:t xml:space="preserve">cant and their application </w:t>
            </w:r>
          </w:p>
          <w:p w:rsidR="00000000" w:rsidRPr="000D75C7" w:rsidP="000D75C7">
            <w:pPr>
              <w:pStyle w:val="ListBullet"/>
            </w:pPr>
            <w:r w:rsidRPr="000D75C7">
              <w:t>hazards and control measures associate with maintaining and rectifying wheels and tyres, including housekeeping</w:t>
            </w:r>
          </w:p>
          <w:p w:rsidR="00000000" w:rsidRPr="000D75C7" w:rsidP="000D75C7">
            <w:pPr>
              <w:pStyle w:val="ListBullet"/>
            </w:pPr>
            <w:r w:rsidRPr="000D75C7">
              <w:t>safe work practices and procedures</w:t>
            </w:r>
          </w:p>
        </w:tc>
      </w:tr>
    </w:tbl>
    <w:p w:rsidR="008C6B4B" w:rsidP="000D75C7">
      <w:pPr>
        <w:pStyle w:val="BodyText"/>
      </w:pPr>
    </w:p>
    <w:p w:rsidR="008C6B4B" w:rsidP="000D75C7">
      <w:pPr>
        <w:pStyle w:val="BodyText"/>
      </w:pPr>
    </w:p>
    <w:p w:rsidR="00000000" w:rsidRPr="000D75C7" w:rsidP="000D75C7">
      <w:pPr>
        <w:pStyle w:val="AllowPageBreak"/>
      </w:pPr>
    </w:p>
    <w:p w:rsidR="00000000" w:rsidRPr="000D75C7" w:rsidP="000D75C7">
      <w:pPr>
        <w:pStyle w:val="Heading1"/>
      </w:pPr>
      <w:bookmarkStart w:id="10" w:name="O_244956"/>
      <w:bookmarkEnd w:id="10"/>
      <w:r w:rsidRPr="000D75C7">
        <w:t>Evidence Guide</w:t>
      </w:r>
    </w:p>
    <w:tbl>
      <w:tblPr>
        <w:tblW w:w="9570" w:type="dxa"/>
        <w:tblLayout w:type="fixed"/>
        <w:tblCellMar>
          <w:left w:w="62" w:type="dxa"/>
          <w:right w:w="62" w:type="dxa"/>
        </w:tblCellMar>
        <w:tblLook w:val="0000"/>
      </w:tblPr>
      <w:tblGrid>
        <w:gridCol w:w="3908"/>
        <w:gridCol w:w="5662"/>
      </w:tblGrid>
      <w:tr w:rsidTr="008C6B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rPr>
                <w:rStyle w:val="SpecialBold"/>
              </w:rPr>
              <w:t>EVIDENCE GUIDE</w:t>
            </w:r>
          </w:p>
        </w:tc>
      </w:tr>
      <w:tr w:rsidTr="008C6B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t>The evidence guide provides advice on assessment and must be read in conjunction with the performance criteria, required skills and knowledge, range statement and the Assessment Guidelines for the Training Package.</w:t>
            </w:r>
          </w:p>
        </w:tc>
      </w:tr>
      <w:tr w:rsidTr="008C6B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t>A person who dem</w:t>
            </w:r>
            <w:r w:rsidRPr="000D75C7">
              <w:t>onstrates competency in this unit must be able to maintain wheels and tyres. Competency in this unit cannot be claimed until all prerequisites have been satisfied.</w:t>
            </w:r>
          </w:p>
        </w:tc>
      </w:tr>
      <w:tr w:rsidTr="008C6B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rPr>
                <w:rStyle w:val="SpecialBold"/>
              </w:rPr>
              <w:t>Critical aspects for assessment and evidence required to demonstrate competency in this uni</w:t>
            </w:r>
            <w:r w:rsidRPr="000D75C7">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t>Assessors must be satisfied that the candidate can competently and consistently perform all elements of the unit as specified by the criteria, including required knowledge, and be capable of applying the competency in new and different situations and con</w:t>
            </w:r>
            <w:r w:rsidRPr="000D75C7">
              <w:t>texts.</w:t>
            </w:r>
          </w:p>
        </w:tc>
      </w:tr>
      <w:tr w:rsidTr="008C6B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5C7" w:rsidP="000D75C7">
            <w:pPr>
              <w:pStyle w:val="BodyText"/>
            </w:pPr>
            <w:r w:rsidRPr="000D75C7">
              <w:t xml:space="preserve">This unit may be assessed on the job, off the job or a combination of both on and off the job. Where assessment occurs off the job, that is </w:t>
            </w:r>
            <w:r w:rsidRPr="000D75C7">
              <w:t>the candidate is not in productive work, then an appropriate simulation must be used where the range of conditions reflects realistic workplace situations. The competencies covered by this unit would be demonstrated by an individual working alone or as par</w:t>
            </w:r>
            <w:r w:rsidRPr="000D75C7">
              <w:t xml:space="preserve">t of a team. The assessment environment should not disadvantage the candidate. </w:t>
            </w:r>
          </w:p>
          <w:p w:rsidR="00000000" w:rsidP="000D75C7">
            <w:pPr>
              <w:pStyle w:val="BodyText"/>
              <w:rPr>
                <w:lang w:val="en-NZ"/>
              </w:rPr>
            </w:pPr>
            <w:r w:rsidRPr="000D75C7">
              <w:t>This unit could be assessed in conjunction with any other units addressing the safety, quality, communication, materials handling, recording and reporting associated with maint</w:t>
            </w:r>
            <w:r w:rsidRPr="000D75C7">
              <w:t>aining wheels and tyres, or other units requiring the exercise of the skills and knowledge covered by this unit.</w:t>
            </w:r>
          </w:p>
        </w:tc>
      </w:tr>
      <w:tr w:rsidTr="008C6B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t>Assessors should gather a range of evidence that is valid, sufficient, current and authentic. Evidence can be gathered th</w:t>
            </w:r>
            <w:r w:rsidRPr="000D75C7">
              <w:t>rough a variety of ways including direct observation, supervisor's reports, project work, samples and questioning. Questioning techniques should not require language, literacy and numeracy skills beyond those required in this unit of competency. The candid</w:t>
            </w:r>
            <w:r w:rsidRPr="000D75C7">
              <w:t>ate must have access to all tools, equipment, materials and documentation required. The candidate must be permitted to refer to any relevant workplace procedures, product and manufacturing specifications, codes, standards, manuals and reference materials.</w:t>
            </w:r>
          </w:p>
        </w:tc>
      </w:tr>
      <w:tr w:rsidTr="008C6B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5C7" w:rsidP="000D75C7">
            <w:pPr>
              <w:pStyle w:val="BodyText"/>
            </w:pPr>
          </w:p>
        </w:tc>
      </w:tr>
    </w:tbl>
    <w:p w:rsidR="008C6B4B" w:rsidP="000D75C7">
      <w:pPr>
        <w:pStyle w:val="BodyText"/>
      </w:pPr>
    </w:p>
    <w:p w:rsidR="008C6B4B" w:rsidP="000D75C7">
      <w:pPr>
        <w:pStyle w:val="BodyText"/>
      </w:pPr>
    </w:p>
    <w:p w:rsidR="00000000" w:rsidRPr="000D75C7" w:rsidP="000D75C7">
      <w:pPr>
        <w:pStyle w:val="Heading1"/>
      </w:pPr>
      <w:bookmarkStart w:id="11" w:name="O_252939"/>
      <w:bookmarkEnd w:id="11"/>
      <w:r w:rsidRPr="000D75C7">
        <w:t>Range Statement</w:t>
      </w:r>
    </w:p>
    <w:tbl>
      <w:tblPr>
        <w:tblW w:w="0" w:type="auto"/>
        <w:tblLayout w:type="fixed"/>
        <w:tblCellMar>
          <w:left w:w="62" w:type="dxa"/>
          <w:right w:w="62" w:type="dxa"/>
        </w:tblCellMar>
        <w:tblLook w:val="0000"/>
      </w:tblPr>
      <w:tblGrid>
        <w:gridCol w:w="4282"/>
        <w:gridCol w:w="4240"/>
      </w:tblGrid>
      <w:tr w:rsidTr="008C6B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rPr>
                <w:rStyle w:val="SpecialBold"/>
              </w:rPr>
              <w:t>RANGE STATEMENT</w:t>
            </w:r>
          </w:p>
        </w:tc>
      </w:tr>
      <w:tr w:rsidTr="008C6B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t xml:space="preserve">The range statement relates to the unit of competency as a whole. It allows for different work environments and situations that may affect </w:t>
            </w:r>
            <w:r w:rsidRPr="000D75C7">
              <w:t>performance. Bold italicised wording, if used in the performance criteria, is detailed below. Essential operating conditions that may be present with training and assessment (depending on the work situation, needs of the candidate, accessibility of the ite</w:t>
            </w:r>
            <w:r w:rsidRPr="000D75C7">
              <w:t>m, and local industry and regional contexts) may also be included.</w:t>
            </w:r>
          </w:p>
        </w:tc>
      </w:tr>
      <w:tr w:rsidTr="008C6B4B">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p>
        </w:tc>
      </w:tr>
      <w:tr w:rsidTr="008C6B4B">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p>
        </w:tc>
      </w:tr>
      <w:tr w:rsidTr="008C6B4B">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p>
        </w:tc>
      </w:tr>
      <w:tr w:rsidTr="008C6B4B">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p>
        </w:tc>
      </w:tr>
      <w:tr w:rsidTr="008C6B4B">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p>
        </w:tc>
      </w:tr>
      <w:tr w:rsidTr="008C6B4B">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p>
        </w:tc>
      </w:tr>
      <w:tr w:rsidTr="008C6B4B">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5C7" w:rsidP="000D75C7">
            <w:pPr>
              <w:pStyle w:val="BodyText"/>
            </w:pPr>
          </w:p>
        </w:tc>
      </w:tr>
    </w:tbl>
    <w:p w:rsidR="008C6B4B" w:rsidP="000D75C7">
      <w:pPr>
        <w:pStyle w:val="BodyText"/>
      </w:pPr>
    </w:p>
    <w:p w:rsidR="008C6B4B" w:rsidP="000D75C7">
      <w:pPr>
        <w:pStyle w:val="BodyText"/>
      </w:pPr>
    </w:p>
    <w:p w:rsidR="00000000" w:rsidRPr="000D75C7" w:rsidP="000D75C7">
      <w:pPr>
        <w:pStyle w:val="Heading1"/>
      </w:pPr>
      <w:bookmarkStart w:id="12" w:name="O_212257"/>
      <w:bookmarkEnd w:id="12"/>
      <w:r w:rsidRPr="000D75C7">
        <w:t>Unit Sector(s)</w:t>
      </w:r>
    </w:p>
    <w:tbl>
      <w:tblPr>
        <w:tblW w:w="0" w:type="auto"/>
        <w:tblLayout w:type="fixed"/>
        <w:tblCellMar>
          <w:left w:w="62" w:type="dxa"/>
          <w:right w:w="62" w:type="dxa"/>
        </w:tblCellMar>
        <w:tblLook w:val="0000"/>
      </w:tblPr>
      <w:tblGrid>
        <w:gridCol w:w="2654"/>
        <w:gridCol w:w="5868"/>
      </w:tblGrid>
      <w:tr w:rsidTr="008C6B4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5C7" w:rsidP="000D75C7">
            <w:pPr>
              <w:pStyle w:val="BodyText"/>
            </w:pPr>
          </w:p>
        </w:tc>
      </w:tr>
    </w:tbl>
    <w:p w:rsidR="008C6B4B" w:rsidP="000D75C7">
      <w:pPr>
        <w:pStyle w:val="BodyText"/>
      </w:pPr>
    </w:p>
    <w:p w:rsidR="008C6B4B" w:rsidP="000D75C7">
      <w:pPr>
        <w:pStyle w:val="BodyText"/>
      </w:pPr>
    </w:p>
    <w:p w:rsidR="00000000" w:rsidRPr="000D75C7" w:rsidP="000D75C7">
      <w:pPr>
        <w:pStyle w:val="Heading1"/>
      </w:pPr>
      <w:bookmarkStart w:id="13" w:name="O_212254"/>
      <w:bookmarkEnd w:id="13"/>
      <w:r w:rsidRPr="000D75C7">
        <w:t>Co-requisite units</w:t>
      </w:r>
    </w:p>
    <w:tbl>
      <w:tblPr>
        <w:tblW w:w="0" w:type="auto"/>
        <w:tblLayout w:type="fixed"/>
        <w:tblCellMar>
          <w:left w:w="62" w:type="dxa"/>
          <w:right w:w="62" w:type="dxa"/>
        </w:tblCellMar>
        <w:tblLook w:val="0000"/>
      </w:tblPr>
      <w:tblGrid>
        <w:gridCol w:w="2641"/>
        <w:gridCol w:w="1322"/>
        <w:gridCol w:w="4559"/>
      </w:tblGrid>
      <w:tr w:rsidTr="008C6B4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C6B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p>
        </w:tc>
      </w:tr>
      <w:tr w:rsidTr="008C6B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5C7" w:rsidP="000D75C7">
            <w:pPr>
              <w:pStyle w:val="BodyText"/>
            </w:pPr>
          </w:p>
        </w:tc>
      </w:tr>
    </w:tbl>
    <w:p w:rsidR="008C6B4B" w:rsidP="000D75C7">
      <w:pPr>
        <w:pStyle w:val="BodyText"/>
      </w:pPr>
    </w:p>
    <w:p w:rsidR="008C6B4B" w:rsidP="000D75C7">
      <w:pPr>
        <w:pStyle w:val="BodyText"/>
      </w:pPr>
    </w:p>
    <w:p w:rsidR="00000000" w:rsidRPr="000D75C7" w:rsidP="000D75C7">
      <w:pPr>
        <w:pStyle w:val="Heading1"/>
      </w:pPr>
      <w:bookmarkStart w:id="14" w:name="O_212256"/>
      <w:bookmarkEnd w:id="14"/>
      <w:r w:rsidRPr="000D75C7">
        <w:t>Competency field</w:t>
      </w:r>
    </w:p>
    <w:tbl>
      <w:tblPr>
        <w:tblW w:w="0" w:type="auto"/>
        <w:tblLayout w:type="fixed"/>
        <w:tblCellMar>
          <w:left w:w="62" w:type="dxa"/>
          <w:right w:w="62" w:type="dxa"/>
        </w:tblCellMar>
        <w:tblLook w:val="0000"/>
      </w:tblPr>
      <w:tblGrid>
        <w:gridCol w:w="2775"/>
        <w:gridCol w:w="5747"/>
      </w:tblGrid>
      <w:tr w:rsidTr="008C6B4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5C7">
            <w:pPr>
              <w:pStyle w:val="BodyText"/>
              <w:rPr>
                <w:lang w:val="en-NZ"/>
              </w:rPr>
            </w:pPr>
            <w:r w:rsidRPr="000D75C7">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5C7" w:rsidP="000D75C7">
            <w:pPr>
              <w:pStyle w:val="BodyText"/>
            </w:pPr>
            <w:r w:rsidRPr="000D75C7">
              <w:t>Maintenance and diagnostics</w:t>
            </w:r>
          </w:p>
        </w:tc>
      </w:tr>
    </w:tbl>
    <w:p w:rsidR="008C6B4B" w:rsidP="000D75C7">
      <w:pPr>
        <w:pStyle w:val="BodyText"/>
      </w:pPr>
    </w:p>
    <w:p w:rsidR="008C6B4B" w:rsidP="000D75C7">
      <w:pPr>
        <w:pStyle w:val="BodyText"/>
      </w:pPr>
    </w:p>
    <w:p w:rsidR="00000000" w:rsidRPr="000D75C7" w:rsidP="000D75C7"/>
    <w:sectPr w:rsidSect="000D75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6B4B" w:rsidP="008C6B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4B" w:rsidP="000D75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C6B4B" w:rsidP="000D75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C6B4B" w:rsidP="000D75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6B4B" w:rsidP="008C6B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4B" w:rsidP="000D75C7">
    <w:pPr>
      <w:pStyle w:val="Header"/>
      <w:framePr w:wrap="around"/>
    </w:pPr>
    <w:r>
      <w:fldChar w:fldCharType="begin"/>
    </w:r>
    <w:r>
      <w:instrText xml:space="preserve"> TITLE   \* MERGEFORMAT </w:instrText>
    </w:r>
    <w:r>
      <w:fldChar w:fldCharType="separate"/>
    </w:r>
    <w:r>
      <w:t>MEM18038B Maintain wheels and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6B4B" w:rsidP="000D75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D803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2253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5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75C7"/>
    <w:pPr>
      <w:spacing w:before="360" w:after="60"/>
      <w:outlineLvl w:val="0"/>
    </w:pPr>
    <w:rPr>
      <w:sz w:val="32"/>
    </w:rPr>
  </w:style>
  <w:style w:type="paragraph" w:styleId="Heading2">
    <w:name w:val="heading 2"/>
    <w:basedOn w:val="HeadingBase"/>
    <w:next w:val="BodyText"/>
    <w:link w:val="Heading2Char"/>
    <w:qFormat/>
    <w:rsid w:val="000D75C7"/>
    <w:pPr>
      <w:keepLines/>
      <w:spacing w:before="240" w:after="120"/>
      <w:outlineLvl w:val="1"/>
    </w:pPr>
    <w:rPr>
      <w:sz w:val="28"/>
      <w:szCs w:val="40"/>
    </w:rPr>
  </w:style>
  <w:style w:type="paragraph" w:styleId="Heading3">
    <w:name w:val="heading 3"/>
    <w:basedOn w:val="HeadingBase"/>
    <w:next w:val="BodyText"/>
    <w:link w:val="Heading3Char"/>
    <w:qFormat/>
    <w:rsid w:val="000D75C7"/>
    <w:pPr>
      <w:spacing w:before="180" w:after="120"/>
      <w:outlineLvl w:val="2"/>
    </w:pPr>
    <w:rPr>
      <w:spacing w:val="-10"/>
      <w:kern w:val="32"/>
    </w:rPr>
  </w:style>
  <w:style w:type="paragraph" w:styleId="Heading4">
    <w:name w:val="heading 4"/>
    <w:basedOn w:val="HeadingBase"/>
    <w:next w:val="BodyText"/>
    <w:link w:val="Heading4Char"/>
    <w:qFormat/>
    <w:rsid w:val="000D75C7"/>
    <w:pPr>
      <w:spacing w:before="160" w:after="120"/>
      <w:outlineLvl w:val="3"/>
    </w:pPr>
    <w:rPr>
      <w:sz w:val="22"/>
    </w:rPr>
  </w:style>
  <w:style w:type="paragraph" w:styleId="Heading5">
    <w:name w:val="heading 5"/>
    <w:basedOn w:val="HeadingBase"/>
    <w:next w:val="Normal"/>
    <w:link w:val="Heading5Char"/>
    <w:qFormat/>
    <w:rsid w:val="000D75C7"/>
    <w:pPr>
      <w:spacing w:before="80"/>
      <w:outlineLvl w:val="4"/>
    </w:pPr>
    <w:rPr>
      <w:color w:val="918585"/>
      <w:sz w:val="20"/>
    </w:rPr>
  </w:style>
  <w:style w:type="paragraph" w:styleId="Heading6">
    <w:name w:val="heading 6"/>
    <w:basedOn w:val="HeadingBase"/>
    <w:next w:val="Normal"/>
    <w:link w:val="Heading6Char"/>
    <w:qFormat/>
    <w:rsid w:val="000D75C7"/>
    <w:pPr>
      <w:spacing w:before="60"/>
      <w:outlineLvl w:val="5"/>
    </w:pPr>
    <w:rPr>
      <w:color w:val="918585"/>
      <w:sz w:val="20"/>
    </w:rPr>
  </w:style>
  <w:style w:type="paragraph" w:styleId="Heading7">
    <w:name w:val="heading 7"/>
    <w:basedOn w:val="Normal"/>
    <w:next w:val="Normal"/>
    <w:link w:val="Heading7Char"/>
    <w:qFormat/>
    <w:rsid w:val="000D75C7"/>
    <w:pPr>
      <w:ind w:left="720"/>
      <w:outlineLvl w:val="6"/>
    </w:pPr>
    <w:rPr>
      <w:i/>
    </w:rPr>
  </w:style>
  <w:style w:type="paragraph" w:styleId="Heading8">
    <w:name w:val="heading 8"/>
    <w:basedOn w:val="Normal"/>
    <w:next w:val="Normal"/>
    <w:link w:val="Heading8Char"/>
    <w:qFormat/>
    <w:rsid w:val="000D75C7"/>
    <w:pPr>
      <w:ind w:left="720"/>
      <w:outlineLvl w:val="7"/>
    </w:pPr>
    <w:rPr>
      <w:i/>
    </w:rPr>
  </w:style>
  <w:style w:type="paragraph" w:styleId="Heading9">
    <w:name w:val="heading 9"/>
    <w:basedOn w:val="Normal"/>
    <w:next w:val="Normal"/>
    <w:link w:val="Heading9Char"/>
    <w:qFormat/>
    <w:rsid w:val="000D75C7"/>
    <w:pPr>
      <w:ind w:left="720"/>
      <w:outlineLvl w:val="8"/>
    </w:pPr>
    <w:rPr>
      <w:i/>
    </w:rPr>
  </w:style>
  <w:style w:type="character" w:default="1" w:styleId="DefaultParagraphFont">
    <w:name w:val="Default Paragraph Font"/>
    <w:uiPriority w:val="1"/>
    <w:unhideWhenUsed/>
    <w:rsid w:val="000D75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5C7"/>
  </w:style>
  <w:style w:type="character" w:customStyle="1" w:styleId="Heading1Char">
    <w:name w:val="Heading 1 Char"/>
    <w:basedOn w:val="DefaultParagraphFont"/>
    <w:link w:val="Heading1"/>
    <w:rsid w:val="000D75C7"/>
    <w:rPr>
      <w:rFonts w:ascii="Times New Roman" w:eastAsia="Times New Roman" w:hAnsi="Times New Roman" w:cs="Times New Roman"/>
      <w:b/>
      <w:sz w:val="32"/>
      <w:szCs w:val="20"/>
      <w:lang w:eastAsia="en-US"/>
    </w:rPr>
  </w:style>
  <w:style w:type="paragraph" w:styleId="BodyText">
    <w:name w:val="Body Text"/>
    <w:basedOn w:val="Normal"/>
    <w:link w:val="BodyTextChar"/>
    <w:rsid w:val="000D75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75C7"/>
    <w:rPr>
      <w:rFonts w:ascii="Times New Roman" w:eastAsia="Times New Roman" w:hAnsi="Times New Roman" w:cs="Times New Roman"/>
      <w:sz w:val="24"/>
      <w:lang w:val="en-US" w:eastAsia="en-US"/>
    </w:rPr>
  </w:style>
  <w:style w:type="paragraph" w:styleId="Footer">
    <w:name w:val="footer"/>
    <w:basedOn w:val="Normal"/>
    <w:link w:val="FooterChar"/>
    <w:rsid w:val="000D75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5C7"/>
    <w:rPr>
      <w:rFonts w:ascii="Times New Roman" w:eastAsia="Times New Roman" w:hAnsi="Times New Roman" w:cs="Times New Roman"/>
      <w:sz w:val="16"/>
      <w:lang w:val="en-US" w:eastAsia="en-US"/>
    </w:rPr>
  </w:style>
  <w:style w:type="paragraph" w:styleId="List">
    <w:name w:val="List"/>
    <w:basedOn w:val="BodyText"/>
    <w:next w:val="BodyText"/>
    <w:rsid w:val="000D75C7"/>
    <w:pPr>
      <w:tabs>
        <w:tab w:val="left" w:pos="340"/>
      </w:tabs>
      <w:spacing w:before="60" w:after="60"/>
      <w:ind w:left="340" w:hanging="340"/>
    </w:pPr>
  </w:style>
  <w:style w:type="paragraph" w:styleId="ListBullet">
    <w:name w:val="List Bullet"/>
    <w:basedOn w:val="List"/>
    <w:rsid w:val="000D75C7"/>
    <w:pPr>
      <w:numPr>
        <w:numId w:val="12"/>
      </w:numPr>
      <w:tabs>
        <w:tab w:val="clear" w:pos="340"/>
      </w:tabs>
      <w:spacing w:before="40" w:after="40"/>
    </w:pPr>
  </w:style>
  <w:style w:type="character" w:customStyle="1" w:styleId="SpecialBold">
    <w:name w:val="Special Bold"/>
    <w:basedOn w:val="DefaultParagraphFont"/>
    <w:rsid w:val="000D75C7"/>
    <w:rPr>
      <w:b/>
      <w:spacing w:val="0"/>
    </w:rPr>
  </w:style>
  <w:style w:type="paragraph" w:styleId="Header">
    <w:name w:val="header"/>
    <w:basedOn w:val="Normal"/>
    <w:link w:val="HeaderChar"/>
    <w:rsid w:val="000D75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5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75C7"/>
    <w:pPr>
      <w:spacing w:before="240" w:after="120"/>
      <w:outlineLvl w:val="0"/>
    </w:pPr>
    <w:rPr>
      <w:rFonts w:ascii="Times New Roman" w:hAnsi="Times New Roman"/>
      <w:b/>
      <w:sz w:val="28"/>
    </w:rPr>
  </w:style>
  <w:style w:type="paragraph" w:customStyle="1" w:styleId="AllowPageBreak">
    <w:name w:val="AllowPageBreak"/>
    <w:rsid w:val="000D75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75C7"/>
    <w:pPr>
      <w:tabs>
        <w:tab w:val="left" w:pos="680"/>
      </w:tabs>
      <w:spacing w:before="60" w:after="60"/>
      <w:ind w:left="680" w:hanging="340"/>
    </w:pPr>
  </w:style>
  <w:style w:type="character" w:customStyle="1" w:styleId="Heading2Char">
    <w:name w:val="Heading 2 Char"/>
    <w:basedOn w:val="DefaultParagraphFont"/>
    <w:link w:val="Heading2"/>
    <w:rsid w:val="000D75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5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5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5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5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5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75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75C7"/>
    <w:rPr>
      <w:rFonts w:ascii="Courier New" w:eastAsia="Times New Roman" w:hAnsi="Courier New" w:cs="Times New Roman"/>
      <w:i/>
      <w:szCs w:val="20"/>
      <w:lang w:val="en-US" w:eastAsia="en-US"/>
    </w:rPr>
  </w:style>
  <w:style w:type="paragraph" w:customStyle="1" w:styleId="HeadingBase">
    <w:name w:val="Heading Base"/>
    <w:rsid w:val="000D75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5C7"/>
    <w:pPr>
      <w:tabs>
        <w:tab w:val="right" w:leader="dot" w:pos="9072"/>
      </w:tabs>
      <w:ind w:left="567"/>
    </w:pPr>
    <w:rPr>
      <w:szCs w:val="22"/>
    </w:rPr>
  </w:style>
  <w:style w:type="paragraph" w:customStyle="1" w:styleId="TOCBase">
    <w:name w:val="TOC Base"/>
    <w:rsid w:val="000D75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5C7"/>
    <w:pPr>
      <w:tabs>
        <w:tab w:val="right" w:leader="dot" w:pos="9072"/>
      </w:tabs>
      <w:spacing w:before="40" w:after="40"/>
      <w:ind w:left="284"/>
    </w:pPr>
    <w:rPr>
      <w:rFonts w:ascii="Times New Roman" w:hAnsi="Times New Roman"/>
    </w:rPr>
  </w:style>
  <w:style w:type="paragraph" w:styleId="TOC1">
    <w:name w:val="toc 1"/>
    <w:basedOn w:val="TOCBase"/>
    <w:next w:val="Normal"/>
    <w:rsid w:val="000D75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75C7"/>
    <w:pPr>
      <w:spacing w:before="5040"/>
      <w:jc w:val="center"/>
    </w:pPr>
    <w:rPr>
      <w:sz w:val="48"/>
      <w:szCs w:val="72"/>
      <w:lang w:val="en-US"/>
    </w:rPr>
  </w:style>
  <w:style w:type="character" w:customStyle="1" w:styleId="TitleChar">
    <w:name w:val="Title Char"/>
    <w:basedOn w:val="DefaultParagraphFont"/>
    <w:link w:val="Title"/>
    <w:rsid w:val="000D75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5C7"/>
    <w:pPr>
      <w:tabs>
        <w:tab w:val="left" w:pos="3600"/>
        <w:tab w:val="left" w:pos="3958"/>
      </w:tabs>
    </w:pPr>
  </w:style>
  <w:style w:type="paragraph" w:customStyle="1" w:styleId="Note">
    <w:name w:val="Note"/>
    <w:basedOn w:val="BodyText"/>
    <w:rsid w:val="000D75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5C7"/>
    <w:pPr>
      <w:framePr w:wrap="auto" w:hAnchor="text" w:y="6049"/>
    </w:pPr>
    <w:rPr>
      <w:color w:val="000000"/>
      <w:sz w:val="40"/>
    </w:rPr>
  </w:style>
  <w:style w:type="paragraph" w:customStyle="1" w:styleId="TOCTitle">
    <w:name w:val="TOCTitle"/>
    <w:basedOn w:val="Heading1"/>
    <w:rsid w:val="000D75C7"/>
    <w:pPr>
      <w:spacing w:after="240"/>
      <w:jc w:val="center"/>
      <w:outlineLvl w:val="9"/>
    </w:pPr>
    <w:rPr>
      <w:caps/>
    </w:rPr>
  </w:style>
  <w:style w:type="paragraph" w:customStyle="1" w:styleId="Version">
    <w:name w:val="Version"/>
    <w:rsid w:val="000D75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75C7"/>
    <w:pPr>
      <w:numPr>
        <w:numId w:val="13"/>
      </w:numPr>
      <w:tabs>
        <w:tab w:val="clear" w:pos="680"/>
      </w:tabs>
    </w:pPr>
  </w:style>
  <w:style w:type="paragraph" w:styleId="Index1">
    <w:name w:val="index 1"/>
    <w:basedOn w:val="Normal"/>
    <w:next w:val="Normal"/>
    <w:semiHidden/>
    <w:rsid w:val="000D75C7"/>
    <w:pPr>
      <w:keepNext w:val="0"/>
      <w:tabs>
        <w:tab w:val="right" w:pos="4176"/>
      </w:tabs>
      <w:ind w:left="198" w:hanging="198"/>
    </w:pPr>
    <w:rPr>
      <w:rFonts w:ascii="Garamond" w:hAnsi="Garamond"/>
    </w:rPr>
  </w:style>
  <w:style w:type="paragraph" w:styleId="IndexHeading">
    <w:name w:val="index heading"/>
    <w:basedOn w:val="Normal"/>
    <w:next w:val="Index1"/>
    <w:semiHidden/>
    <w:rsid w:val="000D75C7"/>
    <w:pPr>
      <w:spacing w:before="120" w:after="120"/>
    </w:pPr>
    <w:rPr>
      <w:rFonts w:ascii="Arial" w:hAnsi="Arial"/>
      <w:b/>
      <w:color w:val="918585"/>
      <w:sz w:val="24"/>
    </w:rPr>
  </w:style>
  <w:style w:type="paragraph" w:customStyle="1" w:styleId="Chapter">
    <w:name w:val="Chapter"/>
    <w:basedOn w:val="Normal"/>
    <w:rsid w:val="000D75C7"/>
    <w:pPr>
      <w:spacing w:before="240"/>
    </w:pPr>
    <w:rPr>
      <w:rFonts w:ascii="Times New Roman" w:hAnsi="Times New Roman"/>
      <w:smallCaps/>
      <w:spacing w:val="80"/>
      <w:sz w:val="28"/>
    </w:rPr>
  </w:style>
  <w:style w:type="paragraph" w:customStyle="1" w:styleId="InChapter">
    <w:name w:val="InChapter"/>
    <w:basedOn w:val="Heading3"/>
    <w:rsid w:val="000D75C7"/>
    <w:pPr>
      <w:spacing w:after="240"/>
      <w:outlineLvl w:val="9"/>
    </w:pPr>
    <w:rPr>
      <w:noProof/>
    </w:rPr>
  </w:style>
  <w:style w:type="paragraph" w:styleId="Index2">
    <w:name w:val="index 2"/>
    <w:basedOn w:val="Normal"/>
    <w:next w:val="Normal"/>
    <w:semiHidden/>
    <w:rsid w:val="000D75C7"/>
    <w:pPr>
      <w:tabs>
        <w:tab w:val="right" w:pos="4176"/>
      </w:tabs>
      <w:ind w:left="568" w:hanging="284"/>
    </w:pPr>
    <w:rPr>
      <w:rFonts w:ascii="Garamond" w:hAnsi="Garamond"/>
    </w:rPr>
  </w:style>
  <w:style w:type="paragraph" w:customStyle="1" w:styleId="Byline">
    <w:name w:val="Byline"/>
    <w:rsid w:val="000D75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5C7"/>
    <w:pPr>
      <w:tabs>
        <w:tab w:val="clear" w:pos="3600"/>
        <w:tab w:val="clear" w:pos="3958"/>
      </w:tabs>
      <w:jc w:val="right"/>
    </w:pPr>
  </w:style>
  <w:style w:type="character" w:styleId="Emphasis">
    <w:name w:val="Emphasis"/>
    <w:basedOn w:val="DefaultParagraphFont"/>
    <w:qFormat/>
    <w:rsid w:val="000D75C7"/>
    <w:rPr>
      <w:i/>
    </w:rPr>
  </w:style>
  <w:style w:type="paragraph" w:styleId="Caption">
    <w:name w:val="caption"/>
    <w:basedOn w:val="BodyText"/>
    <w:next w:val="Normal"/>
    <w:qFormat/>
    <w:rsid w:val="000D75C7"/>
    <w:pPr>
      <w:framePr w:w="2268" w:hSpace="181" w:vSpace="181" w:wrap="around" w:vAnchor="text" w:hAnchor="page" w:x="1135" w:y="285" w:anchorLock="1"/>
    </w:pPr>
    <w:rPr>
      <w:i/>
    </w:rPr>
  </w:style>
  <w:style w:type="paragraph" w:customStyle="1" w:styleId="MiniTOCTitle">
    <w:name w:val="MiniTOCTitle"/>
    <w:basedOn w:val="Heading4"/>
    <w:rsid w:val="000D75C7"/>
    <w:pPr>
      <w:spacing w:before="240"/>
      <w:outlineLvl w:val="9"/>
    </w:pPr>
    <w:rPr>
      <w:noProof/>
      <w:sz w:val="24"/>
    </w:rPr>
  </w:style>
  <w:style w:type="paragraph" w:customStyle="1" w:styleId="MiniTOCItem">
    <w:name w:val="MiniTOCItem"/>
    <w:basedOn w:val="ListBullet"/>
    <w:rsid w:val="000D75C7"/>
    <w:pPr>
      <w:numPr>
        <w:numId w:val="0"/>
      </w:numPr>
      <w:tabs>
        <w:tab w:val="right" w:leader="dot" w:pos="6521"/>
      </w:tabs>
      <w:spacing w:before="0" w:after="0"/>
    </w:pPr>
  </w:style>
  <w:style w:type="paragraph" w:customStyle="1" w:styleId="TOFTitle">
    <w:name w:val="TOFTitle"/>
    <w:basedOn w:val="TOCTitle"/>
    <w:rsid w:val="000D75C7"/>
  </w:style>
  <w:style w:type="paragraph" w:styleId="TableofFigures">
    <w:name w:val="table of figures"/>
    <w:basedOn w:val="Normal"/>
    <w:next w:val="Normal"/>
    <w:semiHidden/>
    <w:rsid w:val="000D75C7"/>
    <w:pPr>
      <w:tabs>
        <w:tab w:val="right" w:leader="dot" w:pos="9072"/>
      </w:tabs>
      <w:ind w:left="970" w:hanging="403"/>
    </w:pPr>
    <w:rPr>
      <w:rFonts w:ascii="Times New Roman" w:hAnsi="Times New Roman"/>
      <w:b/>
    </w:rPr>
  </w:style>
  <w:style w:type="paragraph" w:styleId="ListNumber">
    <w:name w:val="List Number"/>
    <w:basedOn w:val="List"/>
    <w:rsid w:val="000D75C7"/>
    <w:pPr>
      <w:numPr>
        <w:numId w:val="10"/>
      </w:numPr>
    </w:pPr>
  </w:style>
  <w:style w:type="character" w:customStyle="1" w:styleId="WingdingSymbols">
    <w:name w:val="Wingding Symbols"/>
    <w:rsid w:val="000D75C7"/>
    <w:rPr>
      <w:rFonts w:ascii="Wingdings" w:hAnsi="Wingdings"/>
    </w:rPr>
  </w:style>
  <w:style w:type="paragraph" w:customStyle="1" w:styleId="TableHeading">
    <w:name w:val="Table Heading"/>
    <w:basedOn w:val="HeadingBase"/>
    <w:rsid w:val="000D75C7"/>
    <w:pPr>
      <w:keepLines/>
      <w:pBdr>
        <w:bottom w:val="single" w:sz="6" w:space="1" w:color="918585"/>
      </w:pBdr>
      <w:spacing w:before="240"/>
    </w:pPr>
  </w:style>
  <w:style w:type="character" w:customStyle="1" w:styleId="HotSpot">
    <w:name w:val="HotSpot"/>
    <w:rsid w:val="000D75C7"/>
    <w:rPr>
      <w:color w:val="0033CC"/>
      <w:u w:val="none"/>
    </w:rPr>
  </w:style>
  <w:style w:type="paragraph" w:customStyle="1" w:styleId="BodyTextRight">
    <w:name w:val="Body Text Right"/>
    <w:basedOn w:val="BodyText"/>
    <w:rsid w:val="000D75C7"/>
    <w:pPr>
      <w:spacing w:before="0" w:after="0"/>
      <w:jc w:val="right"/>
    </w:pPr>
  </w:style>
  <w:style w:type="paragraph" w:styleId="Index3">
    <w:name w:val="index 3"/>
    <w:basedOn w:val="ListNumber2"/>
    <w:next w:val="Normal"/>
    <w:semiHidden/>
    <w:rsid w:val="000D75C7"/>
    <w:pPr>
      <w:numPr>
        <w:numId w:val="0"/>
      </w:numPr>
      <w:tabs>
        <w:tab w:val="right" w:leader="dot" w:pos="4176"/>
      </w:tabs>
    </w:pPr>
  </w:style>
  <w:style w:type="paragraph" w:styleId="ListNumber2">
    <w:name w:val="List Number 2"/>
    <w:basedOn w:val="List2"/>
    <w:rsid w:val="000D75C7"/>
    <w:pPr>
      <w:numPr>
        <w:numId w:val="9"/>
      </w:numPr>
      <w:tabs>
        <w:tab w:val="clear" w:pos="1060"/>
      </w:tabs>
    </w:pPr>
  </w:style>
  <w:style w:type="paragraph" w:customStyle="1" w:styleId="MarginNote">
    <w:name w:val="Margin Note"/>
    <w:basedOn w:val="BodyText"/>
    <w:rsid w:val="000D75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5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5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75C7"/>
    <w:rPr>
      <w:sz w:val="32"/>
    </w:rPr>
  </w:style>
  <w:style w:type="paragraph" w:customStyle="1" w:styleId="HeadingProcedure">
    <w:name w:val="Heading Procedure"/>
    <w:basedOn w:val="HeadingBase"/>
    <w:next w:val="Normal"/>
    <w:rsid w:val="000D75C7"/>
    <w:pPr>
      <w:tabs>
        <w:tab w:val="left" w:pos="0"/>
      </w:tabs>
      <w:spacing w:before="120" w:after="60"/>
    </w:pPr>
    <w:rPr>
      <w:i/>
      <w:color w:val="918585"/>
      <w:sz w:val="22"/>
    </w:rPr>
  </w:style>
  <w:style w:type="paragraph" w:customStyle="1" w:styleId="TableBodyText">
    <w:name w:val="Table Body Text"/>
    <w:basedOn w:val="BodyText"/>
    <w:rsid w:val="000D75C7"/>
    <w:pPr>
      <w:spacing w:before="60" w:after="60"/>
    </w:pPr>
  </w:style>
  <w:style w:type="paragraph" w:styleId="ListContinue">
    <w:name w:val="List Continue"/>
    <w:basedOn w:val="List"/>
    <w:rsid w:val="000D75C7"/>
    <w:pPr>
      <w:ind w:firstLine="0"/>
    </w:pPr>
  </w:style>
  <w:style w:type="paragraph" w:customStyle="1" w:styleId="ListNote">
    <w:name w:val="List Note"/>
    <w:basedOn w:val="List"/>
    <w:rsid w:val="000D75C7"/>
    <w:pPr>
      <w:pBdr>
        <w:top w:val="single" w:sz="6" w:space="2" w:color="918585"/>
        <w:bottom w:val="single" w:sz="6" w:space="2" w:color="918585"/>
      </w:pBdr>
      <w:tabs>
        <w:tab w:val="left" w:pos="1021"/>
      </w:tabs>
      <w:ind w:firstLine="0"/>
    </w:pPr>
  </w:style>
  <w:style w:type="paragraph" w:customStyle="1" w:styleId="Warning">
    <w:name w:val="Warning"/>
    <w:basedOn w:val="BodyText"/>
    <w:rsid w:val="000D75C7"/>
    <w:pPr>
      <w:shd w:val="clear" w:color="auto" w:fill="D9D9D9"/>
      <w:tabs>
        <w:tab w:val="left" w:pos="992"/>
      </w:tabs>
      <w:ind w:left="119" w:right="119"/>
    </w:pPr>
    <w:rPr>
      <w:sz w:val="20"/>
    </w:rPr>
  </w:style>
  <w:style w:type="paragraph" w:customStyle="1" w:styleId="MarginIcons">
    <w:name w:val="Margin Icons"/>
    <w:basedOn w:val="BodyText"/>
    <w:rsid w:val="000D75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5C7"/>
    <w:rPr>
      <w:rFonts w:ascii="Courier New" w:hAnsi="Courier New"/>
    </w:rPr>
  </w:style>
  <w:style w:type="paragraph" w:customStyle="1" w:styleId="NoteBullet">
    <w:name w:val="Note Bullet"/>
    <w:basedOn w:val="Note"/>
    <w:rsid w:val="000D75C7"/>
    <w:pPr>
      <w:tabs>
        <w:tab w:val="clear" w:pos="680"/>
      </w:tabs>
      <w:spacing w:before="60" w:after="60"/>
    </w:pPr>
  </w:style>
  <w:style w:type="paragraph" w:customStyle="1" w:styleId="SubHeading2">
    <w:name w:val="SubHeading2"/>
    <w:basedOn w:val="HeadingBase"/>
    <w:rsid w:val="000D75C7"/>
    <w:pPr>
      <w:spacing w:before="240" w:after="60"/>
    </w:pPr>
    <w:rPr>
      <w:sz w:val="20"/>
    </w:rPr>
  </w:style>
  <w:style w:type="paragraph" w:customStyle="1" w:styleId="SubHeading1">
    <w:name w:val="SubHeading1"/>
    <w:basedOn w:val="HeadingBase"/>
    <w:rsid w:val="000D75C7"/>
    <w:pPr>
      <w:spacing w:before="240" w:after="60"/>
    </w:pPr>
    <w:rPr>
      <w:color w:val="918585"/>
      <w:sz w:val="22"/>
    </w:rPr>
  </w:style>
  <w:style w:type="paragraph" w:customStyle="1" w:styleId="SideHeading">
    <w:name w:val="Side Heading"/>
    <w:basedOn w:val="HeadingBase"/>
    <w:rsid w:val="000D75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5C7"/>
    <w:pPr>
      <w:tabs>
        <w:tab w:val="num" w:pos="360"/>
      </w:tabs>
    </w:pPr>
  </w:style>
  <w:style w:type="paragraph" w:styleId="PlainText">
    <w:name w:val="Plain Text"/>
    <w:basedOn w:val="Normal"/>
    <w:link w:val="PlainTextChar"/>
    <w:rsid w:val="000D75C7"/>
    <w:rPr>
      <w:sz w:val="20"/>
    </w:rPr>
  </w:style>
  <w:style w:type="character" w:customStyle="1" w:styleId="PlainTextChar">
    <w:name w:val="Plain Text Char"/>
    <w:basedOn w:val="DefaultParagraphFont"/>
    <w:link w:val="PlainText"/>
    <w:rsid w:val="000D75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75C7"/>
    <w:rPr>
      <w:b/>
      <w:smallCaps/>
    </w:rPr>
  </w:style>
  <w:style w:type="paragraph" w:customStyle="1" w:styleId="TableListNumber">
    <w:name w:val="Table List Number"/>
    <w:basedOn w:val="ListNumber"/>
    <w:rsid w:val="000D75C7"/>
    <w:pPr>
      <w:numPr>
        <w:numId w:val="0"/>
      </w:numPr>
    </w:pPr>
  </w:style>
  <w:style w:type="paragraph" w:styleId="TOC4">
    <w:name w:val="toc 4"/>
    <w:basedOn w:val="TOCBase"/>
    <w:next w:val="Normal"/>
    <w:semiHidden/>
    <w:rsid w:val="000D75C7"/>
    <w:pPr>
      <w:tabs>
        <w:tab w:val="right" w:leader="dot" w:pos="9071"/>
      </w:tabs>
      <w:ind w:left="1701"/>
    </w:pPr>
  </w:style>
  <w:style w:type="paragraph" w:customStyle="1" w:styleId="ListAlpha">
    <w:name w:val="List Alpha"/>
    <w:basedOn w:val="List"/>
    <w:rsid w:val="000D75C7"/>
    <w:pPr>
      <w:numPr>
        <w:numId w:val="8"/>
      </w:numPr>
    </w:pPr>
  </w:style>
  <w:style w:type="paragraph" w:customStyle="1" w:styleId="ListAlpha2">
    <w:name w:val="List Alpha 2"/>
    <w:basedOn w:val="List2"/>
    <w:rsid w:val="000D75C7"/>
    <w:pPr>
      <w:numPr>
        <w:numId w:val="7"/>
      </w:numPr>
    </w:pPr>
  </w:style>
  <w:style w:type="paragraph" w:styleId="List3">
    <w:name w:val="List 3"/>
    <w:basedOn w:val="BodyText"/>
    <w:rsid w:val="000D75C7"/>
    <w:pPr>
      <w:tabs>
        <w:tab w:val="left" w:pos="1021"/>
      </w:tabs>
      <w:spacing w:before="60" w:after="60"/>
      <w:ind w:left="1020" w:hanging="340"/>
    </w:pPr>
  </w:style>
  <w:style w:type="paragraph" w:styleId="List4">
    <w:name w:val="List 4"/>
    <w:basedOn w:val="BodyText"/>
    <w:rsid w:val="000D75C7"/>
    <w:pPr>
      <w:tabs>
        <w:tab w:val="left" w:pos="1361"/>
      </w:tabs>
      <w:spacing w:before="60" w:after="60"/>
      <w:ind w:left="1361" w:hanging="340"/>
    </w:pPr>
  </w:style>
  <w:style w:type="paragraph" w:styleId="List5">
    <w:name w:val="List 5"/>
    <w:basedOn w:val="BodyText"/>
    <w:rsid w:val="000D75C7"/>
    <w:pPr>
      <w:tabs>
        <w:tab w:val="left" w:pos="1701"/>
      </w:tabs>
      <w:spacing w:before="60" w:after="60"/>
      <w:ind w:left="1701" w:hanging="340"/>
    </w:pPr>
  </w:style>
  <w:style w:type="paragraph" w:styleId="ListBullet3">
    <w:name w:val="List Bullet 3"/>
    <w:basedOn w:val="List3"/>
    <w:rsid w:val="000D75C7"/>
    <w:pPr>
      <w:numPr>
        <w:numId w:val="14"/>
      </w:numPr>
      <w:tabs>
        <w:tab w:val="clear" w:pos="1021"/>
      </w:tabs>
      <w:ind w:left="1037" w:hanging="357"/>
    </w:pPr>
  </w:style>
  <w:style w:type="paragraph" w:styleId="ListBullet4">
    <w:name w:val="List Bullet 4"/>
    <w:basedOn w:val="List4"/>
    <w:rsid w:val="000D75C7"/>
    <w:pPr>
      <w:numPr>
        <w:numId w:val="2"/>
      </w:numPr>
    </w:pPr>
  </w:style>
  <w:style w:type="paragraph" w:styleId="ListBullet5">
    <w:name w:val="List Bullet 5"/>
    <w:basedOn w:val="List5"/>
    <w:rsid w:val="000D75C7"/>
    <w:pPr>
      <w:numPr>
        <w:numId w:val="3"/>
      </w:numPr>
    </w:pPr>
  </w:style>
  <w:style w:type="paragraph" w:styleId="ListContinue2">
    <w:name w:val="List Continue 2"/>
    <w:basedOn w:val="List2"/>
    <w:rsid w:val="000D75C7"/>
    <w:pPr>
      <w:ind w:firstLine="0"/>
    </w:pPr>
  </w:style>
  <w:style w:type="paragraph" w:styleId="ListContinue3">
    <w:name w:val="List Continue 3"/>
    <w:basedOn w:val="List3"/>
    <w:rsid w:val="000D75C7"/>
    <w:pPr>
      <w:ind w:left="1021" w:firstLine="0"/>
    </w:pPr>
  </w:style>
  <w:style w:type="paragraph" w:styleId="ListContinue4">
    <w:name w:val="List Continue 4"/>
    <w:basedOn w:val="List4"/>
    <w:rsid w:val="000D75C7"/>
    <w:pPr>
      <w:ind w:firstLine="0"/>
    </w:pPr>
  </w:style>
  <w:style w:type="paragraph" w:styleId="ListContinue5">
    <w:name w:val="List Continue 5"/>
    <w:basedOn w:val="List5"/>
    <w:rsid w:val="000D75C7"/>
    <w:pPr>
      <w:ind w:firstLine="0"/>
    </w:pPr>
  </w:style>
  <w:style w:type="paragraph" w:styleId="ListNumber3">
    <w:name w:val="List Number 3"/>
    <w:basedOn w:val="List3"/>
    <w:rsid w:val="000D75C7"/>
    <w:pPr>
      <w:numPr>
        <w:numId w:val="4"/>
      </w:numPr>
    </w:pPr>
  </w:style>
  <w:style w:type="paragraph" w:styleId="ListNumber4">
    <w:name w:val="List Number 4"/>
    <w:basedOn w:val="List4"/>
    <w:rsid w:val="000D75C7"/>
    <w:pPr>
      <w:numPr>
        <w:numId w:val="5"/>
      </w:numPr>
    </w:pPr>
  </w:style>
  <w:style w:type="paragraph" w:styleId="ListNumber5">
    <w:name w:val="List Number 5"/>
    <w:basedOn w:val="List5"/>
    <w:rsid w:val="000D75C7"/>
    <w:pPr>
      <w:numPr>
        <w:numId w:val="6"/>
      </w:numPr>
    </w:pPr>
  </w:style>
  <w:style w:type="paragraph" w:styleId="BlockText">
    <w:name w:val="Block Text"/>
    <w:basedOn w:val="Normal"/>
    <w:rsid w:val="000D75C7"/>
    <w:pPr>
      <w:spacing w:after="120"/>
      <w:ind w:left="1440" w:right="1440"/>
    </w:pPr>
  </w:style>
  <w:style w:type="character" w:customStyle="1" w:styleId="Subscript">
    <w:name w:val="Subscript"/>
    <w:basedOn w:val="DefaultParagraphFont"/>
    <w:rsid w:val="000D75C7"/>
    <w:rPr>
      <w:sz w:val="16"/>
      <w:vertAlign w:val="subscript"/>
    </w:rPr>
  </w:style>
  <w:style w:type="character" w:customStyle="1" w:styleId="Superscript">
    <w:name w:val="Superscript"/>
    <w:basedOn w:val="DefaultParagraphFont"/>
    <w:rsid w:val="000D75C7"/>
    <w:rPr>
      <w:sz w:val="16"/>
      <w:vertAlign w:val="superscript"/>
    </w:rPr>
  </w:style>
  <w:style w:type="character" w:customStyle="1" w:styleId="Symbols">
    <w:name w:val="Symbols"/>
    <w:basedOn w:val="DefaultParagraphFont"/>
    <w:rsid w:val="000D75C7"/>
    <w:rPr>
      <w:rFonts w:ascii="Symbol" w:hAnsi="Symbol"/>
    </w:rPr>
  </w:style>
  <w:style w:type="character" w:customStyle="1" w:styleId="MenuOptions">
    <w:name w:val="Menu Options"/>
    <w:basedOn w:val="DefaultParagraphFont"/>
    <w:rsid w:val="000D75C7"/>
    <w:rPr>
      <w:rFonts w:ascii="Arial Narrow" w:hAnsi="Arial Narrow"/>
      <w:smallCaps/>
    </w:rPr>
  </w:style>
  <w:style w:type="character" w:customStyle="1" w:styleId="Buttons">
    <w:name w:val="Buttons"/>
    <w:basedOn w:val="DefaultParagraphFont"/>
    <w:rsid w:val="000D75C7"/>
    <w:rPr>
      <w:b/>
    </w:rPr>
  </w:style>
  <w:style w:type="character" w:customStyle="1" w:styleId="Underlined">
    <w:name w:val="Underlined"/>
    <w:basedOn w:val="DefaultParagraphFont"/>
    <w:rsid w:val="000D75C7"/>
    <w:rPr>
      <w:u w:val="single"/>
    </w:rPr>
  </w:style>
  <w:style w:type="paragraph" w:customStyle="1" w:styleId="TableBodyTextRight">
    <w:name w:val="Table Body Text Right"/>
    <w:basedOn w:val="TableBodyText"/>
    <w:rsid w:val="000D75C7"/>
    <w:pPr>
      <w:widowControl w:val="0"/>
      <w:autoSpaceDE w:val="0"/>
      <w:autoSpaceDN w:val="0"/>
      <w:adjustRightInd w:val="0"/>
      <w:jc w:val="right"/>
    </w:pPr>
    <w:rPr>
      <w:rFonts w:cs="Arial"/>
      <w:szCs w:val="18"/>
    </w:rPr>
  </w:style>
  <w:style w:type="paragraph" w:customStyle="1" w:styleId="CopyrightText">
    <w:name w:val="Copyright Text"/>
    <w:basedOn w:val="BodyText"/>
    <w:rsid w:val="000D75C7"/>
    <w:rPr>
      <w:sz w:val="18"/>
    </w:rPr>
  </w:style>
  <w:style w:type="paragraph" w:customStyle="1" w:styleId="BodySmallRight">
    <w:name w:val="Body Small Right"/>
    <w:basedOn w:val="BodyTextRight"/>
    <w:rsid w:val="000D75C7"/>
    <w:rPr>
      <w:sz w:val="18"/>
      <w:szCs w:val="18"/>
    </w:rPr>
  </w:style>
  <w:style w:type="paragraph" w:customStyle="1" w:styleId="MarginEdition">
    <w:name w:val="Margin Edition"/>
    <w:basedOn w:val="MarginNote"/>
    <w:rsid w:val="000D75C7"/>
    <w:pPr>
      <w:spacing w:before="0" w:after="0"/>
    </w:pPr>
    <w:rPr>
      <w:rFonts w:ascii="Times New Roman" w:hAnsi="Times New Roman"/>
      <w:color w:val="999999"/>
    </w:rPr>
  </w:style>
  <w:style w:type="paragraph" w:customStyle="1" w:styleId="Spacer">
    <w:name w:val="Spacer"/>
    <w:basedOn w:val="Normal"/>
    <w:rsid w:val="000D75C7"/>
    <w:rPr>
      <w:sz w:val="2"/>
      <w:szCs w:val="2"/>
    </w:rPr>
  </w:style>
  <w:style w:type="character" w:customStyle="1" w:styleId="Small">
    <w:name w:val="Small"/>
    <w:basedOn w:val="DefaultParagraphFont"/>
    <w:rsid w:val="000D75C7"/>
    <w:rPr>
      <w:sz w:val="16"/>
    </w:rPr>
  </w:style>
  <w:style w:type="paragraph" w:customStyle="1" w:styleId="WideTable">
    <w:name w:val="Wide Table"/>
    <w:basedOn w:val="Normal"/>
    <w:rsid w:val="000D75C7"/>
    <w:pPr>
      <w:ind w:left="-1418"/>
    </w:pPr>
    <w:rPr>
      <w:sz w:val="2"/>
      <w:szCs w:val="2"/>
    </w:rPr>
  </w:style>
  <w:style w:type="character" w:styleId="PageNumber">
    <w:name w:val="page number"/>
    <w:basedOn w:val="DefaultParagraphFont"/>
    <w:rsid w:val="000D75C7"/>
  </w:style>
  <w:style w:type="paragraph" w:styleId="Quote">
    <w:name w:val="Quote"/>
    <w:basedOn w:val="Heading1"/>
    <w:link w:val="QuoteChar"/>
    <w:qFormat/>
    <w:rsid w:val="000D75C7"/>
    <w:rPr>
      <w:b w:val="0"/>
      <w:sz w:val="72"/>
      <w:szCs w:val="72"/>
      <w:lang w:val="en-NZ"/>
    </w:rPr>
  </w:style>
  <w:style w:type="character" w:customStyle="1" w:styleId="QuoteChar">
    <w:name w:val="Quote Char"/>
    <w:basedOn w:val="DefaultParagraphFont"/>
    <w:link w:val="Quote"/>
    <w:rsid w:val="000D75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5C7"/>
    <w:pPr>
      <w:pageBreakBefore/>
    </w:pPr>
  </w:style>
  <w:style w:type="paragraph" w:customStyle="1" w:styleId="Border">
    <w:name w:val="Border"/>
    <w:basedOn w:val="Normal"/>
    <w:qFormat/>
    <w:rsid w:val="000D75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5C7"/>
    <w:rPr>
      <w:b/>
      <w:bCs/>
      <w:i/>
      <w:iCs/>
      <w:color w:val="auto"/>
    </w:rPr>
  </w:style>
  <w:style w:type="paragraph" w:styleId="IntenseQuote">
    <w:name w:val="Intense Quote"/>
    <w:basedOn w:val="Normal"/>
    <w:next w:val="Normal"/>
    <w:link w:val="IntenseQuoteChar"/>
    <w:uiPriority w:val="30"/>
    <w:qFormat/>
    <w:rsid w:val="000D75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5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75C7"/>
    <w:rPr>
      <w:smallCaps/>
      <w:color w:val="auto"/>
      <w:u w:val="single"/>
    </w:rPr>
  </w:style>
  <w:style w:type="character" w:styleId="IntenseReference">
    <w:name w:val="Intense Reference"/>
    <w:basedOn w:val="DefaultParagraphFont"/>
    <w:uiPriority w:val="32"/>
    <w:qFormat/>
    <w:rsid w:val="000D75C7"/>
    <w:rPr>
      <w:b/>
      <w:bCs/>
      <w:smallCaps/>
      <w:color w:val="auto"/>
      <w:spacing w:val="5"/>
      <w:u w:val="single"/>
    </w:rPr>
  </w:style>
  <w:style w:type="paragraph" w:customStyle="1" w:styleId="2ColumnHeading">
    <w:name w:val="2Column Heading"/>
    <w:basedOn w:val="BodyText"/>
    <w:qFormat/>
    <w:rsid w:val="000D75C7"/>
    <w:pPr>
      <w:spacing w:after="60"/>
      <w:ind w:left="-2268"/>
    </w:pPr>
    <w:rPr>
      <w:b/>
    </w:rPr>
  </w:style>
  <w:style w:type="paragraph" w:customStyle="1" w:styleId="Heading1TOC">
    <w:name w:val="Heading1 TOC"/>
    <w:basedOn w:val="Normal"/>
    <w:qFormat/>
    <w:rsid w:val="000D75C7"/>
    <w:pPr>
      <w:spacing w:before="240" w:after="120"/>
    </w:pPr>
    <w:rPr>
      <w:rFonts w:ascii="Times New Roman" w:hAnsi="Times New Roman"/>
      <w:b/>
      <w:sz w:val="32"/>
    </w:rPr>
  </w:style>
  <w:style w:type="paragraph" w:customStyle="1" w:styleId="Heading2TOC">
    <w:name w:val="Heading2 TOC"/>
    <w:basedOn w:val="Normal"/>
    <w:qFormat/>
    <w:rsid w:val="000D75C7"/>
    <w:pPr>
      <w:spacing w:before="240" w:after="60"/>
    </w:pPr>
    <w:rPr>
      <w:rFonts w:ascii="Times New Roman" w:hAnsi="Times New Roman"/>
      <w:b/>
      <w:sz w:val="28"/>
    </w:rPr>
  </w:style>
  <w:style w:type="character" w:customStyle="1" w:styleId="Underline">
    <w:name w:val="Underline"/>
    <w:basedOn w:val="DefaultParagraphFont"/>
    <w:qFormat/>
    <w:rsid w:val="000D75C7"/>
    <w:rPr>
      <w:u w:val="single"/>
    </w:rPr>
  </w:style>
  <w:style w:type="character" w:customStyle="1" w:styleId="BoldandItalics">
    <w:name w:val="Bold and Italics"/>
    <w:qFormat/>
    <w:rsid w:val="000D75C7"/>
    <w:rPr>
      <w:b/>
      <w:i/>
      <w:u w:val="none"/>
    </w:rPr>
  </w:style>
  <w:style w:type="paragraph" w:styleId="BalloonText">
    <w:name w:val="Balloon Text"/>
    <w:basedOn w:val="Normal"/>
    <w:link w:val="BalloonTextChar"/>
    <w:rsid w:val="000D75C7"/>
    <w:rPr>
      <w:rFonts w:ascii="Tahoma" w:hAnsi="Tahoma" w:cs="Tahoma"/>
      <w:sz w:val="16"/>
      <w:szCs w:val="16"/>
    </w:rPr>
  </w:style>
  <w:style w:type="character" w:customStyle="1" w:styleId="BalloonTextChar">
    <w:name w:val="Balloon Text Char"/>
    <w:basedOn w:val="DefaultParagraphFont"/>
    <w:link w:val="BalloonText"/>
    <w:rsid w:val="000D75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75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75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1109</Words>
  <Characters>6838</Characters>
  <Application>Microsoft Office Word</Application>
  <DocSecurity>0</DocSecurity>
  <Lines>243</Lines>
  <Paragraphs>109</Paragraphs>
  <ScaleCrop>false</ScaleCrop>
  <Company>Author-it Software Corporation Ltd.</Company>
  <LinksUpToDate>false</LinksUpToDate>
  <CharactersWithSpaces>7894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MEM18038B Maintain wheels and tyres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2012-05-27T01:53:00Z</dcterms:created>
  <dcterms:modified xsi:type="dcterms:W3CDTF">2012-05-27T01:53:00Z</dcterms:modified>
</cp:coreProperties>
</file>