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464" w:rsidP="00B34464">
      <w:pPr>
        <w:pStyle w:val="Title"/>
      </w:pPr>
      <w:r>
        <w:fldChar w:fldCharType="begin"/>
      </w:r>
      <w:r>
        <w:instrText xml:space="preserve"> TITLE   \* MERGEFORMAT </w:instrText>
      </w:r>
      <w:r>
        <w:fldChar w:fldCharType="separate"/>
      </w:r>
      <w:r>
        <w:t>MEM18031B Diagnose and rectify low voltage starting systems</w:t>
      </w:r>
      <w:r>
        <w:fldChar w:fldCharType="end"/>
      </w:r>
    </w:p>
    <w:p w:rsidR="00B34464" w:rsidP="00B34464">
      <w:pPr>
        <w:pStyle w:val="Version"/>
        <w:sectPr w:rsidSect="00DD21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19A" w:rsidP="00DD219A">
      <w:pPr>
        <w:pStyle w:val="SuperHeading"/>
      </w:pPr>
      <w:r w:rsidRPr="00DD219A">
        <w:t>MEM18031B Diagnose and rectify low voltage starting systems</w:t>
      </w:r>
    </w:p>
    <w:p w:rsidR="00000000" w:rsidRPr="00DD219A" w:rsidP="00DD219A">
      <w:pPr>
        <w:pStyle w:val="Heading1"/>
      </w:pPr>
      <w:bookmarkStart w:id="1" w:name="O_272253"/>
      <w:bookmarkEnd w:id="1"/>
      <w:r w:rsidRPr="00DD219A">
        <w:t>Modification History</w:t>
      </w:r>
    </w:p>
    <w:p w:rsidR="00000000" w:rsidRPr="00DD219A" w:rsidP="00DD219A">
      <w:pPr>
        <w:pStyle w:val="BodyText"/>
      </w:pPr>
      <w:r w:rsidRPr="00DD219A">
        <w:t>Not Applicable</w:t>
      </w:r>
    </w:p>
    <w:p w:rsidR="00000000" w:rsidRPr="00DD219A" w:rsidP="00DD219A">
      <w:pPr>
        <w:pStyle w:val="AllowPageBreak"/>
      </w:pPr>
    </w:p>
    <w:p w:rsidR="00000000" w:rsidRPr="00DD219A" w:rsidP="00DD219A">
      <w:pPr>
        <w:pStyle w:val="Heading1"/>
      </w:pPr>
      <w:bookmarkStart w:id="2" w:name="O_212209"/>
      <w:bookmarkEnd w:id="2"/>
      <w:r w:rsidRPr="00DD219A">
        <w:t>Unit Descriptor</w:t>
      </w:r>
    </w:p>
    <w:tbl>
      <w:tblPr>
        <w:tblW w:w="0" w:type="auto"/>
        <w:tblLayout w:type="fixed"/>
        <w:tblCellMar>
          <w:left w:w="62" w:type="dxa"/>
          <w:right w:w="62" w:type="dxa"/>
        </w:tblCellMar>
        <w:tblLook w:val="0000"/>
      </w:tblPr>
      <w:tblGrid>
        <w:gridCol w:w="2673"/>
        <w:gridCol w:w="5849"/>
      </w:tblGrid>
      <w:tr w:rsidTr="00B3446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BodyText"/>
            </w:pPr>
            <w:r w:rsidRPr="00DD219A">
              <w:t>This unit covers assessing starting motor operation, and testing and repairing starting mot</w:t>
            </w:r>
            <w:r w:rsidRPr="00DD219A">
              <w:t>ors.</w:t>
            </w:r>
          </w:p>
        </w:tc>
      </w:tr>
    </w:tbl>
    <w:p w:rsidR="00B34464" w:rsidP="00DD219A">
      <w:pPr>
        <w:pStyle w:val="BodyText"/>
      </w:pPr>
    </w:p>
    <w:p w:rsidR="00B34464" w:rsidP="00DD219A">
      <w:pPr>
        <w:pStyle w:val="BodyText"/>
      </w:pPr>
    </w:p>
    <w:p w:rsidR="00000000" w:rsidRPr="00DD219A" w:rsidP="00DD219A">
      <w:pPr>
        <w:pStyle w:val="Heading1"/>
      </w:pPr>
      <w:bookmarkStart w:id="3" w:name="O_212213"/>
      <w:bookmarkEnd w:id="3"/>
      <w:r w:rsidRPr="00DD219A">
        <w:t>Application of the Unit</w:t>
      </w:r>
    </w:p>
    <w:tbl>
      <w:tblPr>
        <w:tblW w:w="0" w:type="auto"/>
        <w:tblLayout w:type="fixed"/>
        <w:tblCellMar>
          <w:left w:w="62" w:type="dxa"/>
          <w:right w:w="62" w:type="dxa"/>
        </w:tblCellMar>
        <w:tblLook w:val="0000"/>
      </w:tblPr>
      <w:tblGrid>
        <w:gridCol w:w="2745"/>
        <w:gridCol w:w="5777"/>
      </w:tblGrid>
      <w:tr w:rsidTr="00B3446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BodyText"/>
            </w:pPr>
            <w:r w:rsidRPr="00DD219A">
              <w:t>This unit covers engine electrical starting systems and would require extensive use of AVR test equipment.</w:t>
            </w:r>
          </w:p>
          <w:p w:rsidR="00000000" w:rsidRPr="00DD219A" w:rsidP="00DD219A">
            <w:pPr>
              <w:pStyle w:val="BodyText"/>
            </w:pPr>
            <w:r w:rsidRPr="00DD219A">
              <w:t>If soldering of wires is required, see Unit MEM05001B (Perform manual soldering/desoldering - electrical/electronic components).</w:t>
            </w:r>
          </w:p>
          <w:p w:rsidR="00000000" w:rsidRPr="00DD219A" w:rsidP="00DD219A">
            <w:pPr>
              <w:pStyle w:val="BodyText"/>
            </w:pPr>
          </w:p>
          <w:p w:rsidR="00000000" w:rsidRPr="00DD219A" w:rsidP="00DD219A">
            <w:pPr>
              <w:pStyle w:val="BodyText"/>
            </w:pPr>
            <w:r w:rsidRPr="00DD219A">
              <w:rPr>
                <w:rStyle w:val="SpecialBold"/>
              </w:rPr>
              <w:t>Band</w:t>
            </w:r>
            <w:r w:rsidRPr="00DD219A">
              <w:t>:</w:t>
            </w:r>
            <w:r w:rsidRPr="00DD219A">
              <w:tab/>
            </w:r>
            <w:r w:rsidRPr="00DD219A">
              <w:rPr>
                <w:rStyle w:val="SpecialBold"/>
              </w:rPr>
              <w:t>A</w:t>
            </w:r>
          </w:p>
          <w:p w:rsidR="00000000" w:rsidRPr="00DD219A" w:rsidP="00DD219A">
            <w:pPr>
              <w:pStyle w:val="BodyText"/>
            </w:pPr>
            <w:r w:rsidRPr="00DD219A">
              <w:rPr>
                <w:rStyle w:val="SpecialBold"/>
              </w:rPr>
              <w:t>Unit Weight</w:t>
            </w:r>
            <w:r w:rsidRPr="00DD219A">
              <w:t>:</w:t>
            </w:r>
            <w:r w:rsidRPr="00DD219A">
              <w:tab/>
            </w:r>
            <w:r w:rsidRPr="00DD219A">
              <w:rPr>
                <w:rStyle w:val="SpecialBold"/>
              </w:rPr>
              <w:t>2</w:t>
            </w:r>
          </w:p>
        </w:tc>
      </w:tr>
    </w:tbl>
    <w:p w:rsidR="00B34464" w:rsidP="00DD219A">
      <w:pPr>
        <w:pStyle w:val="BodyText"/>
      </w:pPr>
    </w:p>
    <w:p w:rsidR="00B34464" w:rsidP="00DD219A">
      <w:pPr>
        <w:pStyle w:val="BodyText"/>
      </w:pPr>
    </w:p>
    <w:p w:rsidR="00000000" w:rsidRPr="00DD219A" w:rsidP="00DD219A">
      <w:pPr>
        <w:pStyle w:val="Heading1"/>
      </w:pPr>
      <w:bookmarkStart w:id="4" w:name="O_280513"/>
      <w:bookmarkEnd w:id="4"/>
      <w:r w:rsidRPr="00DD219A">
        <w:t>Licensing/Regulatory Information</w:t>
      </w:r>
    </w:p>
    <w:p w:rsidR="00000000" w:rsidRPr="00DD219A" w:rsidP="00DD219A">
      <w:pPr>
        <w:pStyle w:val="BodyText"/>
      </w:pPr>
      <w:r w:rsidRPr="00DD219A">
        <w:t>Not Applicable</w:t>
      </w:r>
    </w:p>
    <w:p w:rsidR="00000000" w:rsidRPr="00DD219A" w:rsidP="00DD219A">
      <w:pPr>
        <w:pStyle w:val="AllowPageBreak"/>
      </w:pPr>
    </w:p>
    <w:p w:rsidR="00000000" w:rsidRPr="00DD219A" w:rsidP="00DD219A">
      <w:pPr>
        <w:pStyle w:val="Heading1"/>
      </w:pPr>
      <w:bookmarkStart w:id="5" w:name="O_212211"/>
      <w:bookmarkEnd w:id="5"/>
      <w:r w:rsidRPr="00DD219A">
        <w:t>Pre-Requisites</w:t>
      </w:r>
    </w:p>
    <w:tbl>
      <w:tblPr>
        <w:tblW w:w="0" w:type="auto"/>
        <w:tblLayout w:type="fixed"/>
        <w:tblCellMar>
          <w:left w:w="62" w:type="dxa"/>
          <w:right w:w="62" w:type="dxa"/>
        </w:tblCellMar>
        <w:tblLook w:val="0000"/>
      </w:tblPr>
      <w:tblGrid>
        <w:gridCol w:w="2706"/>
        <w:gridCol w:w="2207"/>
        <w:gridCol w:w="3609"/>
      </w:tblGrid>
      <w:tr w:rsidTr="00B34464">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p>
        </w:tc>
      </w:tr>
      <w:tr w:rsidTr="00B3446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Path 1</w:t>
            </w:r>
            <w:r w:rsidRPr="00DD219A">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Interpret technical drawing</w:t>
            </w:r>
          </w:p>
        </w:tc>
      </w:tr>
      <w:tr w:rsidTr="00B3446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Perform engineering measurements</w:t>
            </w:r>
          </w:p>
        </w:tc>
      </w:tr>
      <w:tr w:rsidTr="00B3446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Use hand tools</w:t>
            </w:r>
          </w:p>
        </w:tc>
      </w:tr>
      <w:tr w:rsidTr="00B3446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 xml:space="preserve">Use power tools/hand held </w:t>
            </w:r>
            <w:r w:rsidRPr="00DD219A">
              <w:t>operations</w:t>
            </w:r>
          </w:p>
        </w:tc>
      </w:tr>
      <w:tr w:rsidTr="00B3446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Dismantle, replace and assemble engineering components</w:t>
            </w:r>
          </w:p>
        </w:tc>
      </w:tr>
      <w:tr w:rsidTr="00B3446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MEM18030B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BodyText"/>
            </w:pPr>
            <w:r w:rsidRPr="00DD219A">
              <w:t>Diagnose and repair low voltage electrical systems</w:t>
            </w:r>
          </w:p>
        </w:tc>
      </w:tr>
    </w:tbl>
    <w:p w:rsidR="00B34464" w:rsidP="00DD219A">
      <w:pPr>
        <w:pStyle w:val="BodyText"/>
      </w:pPr>
    </w:p>
    <w:p w:rsidR="00B34464" w:rsidP="00DD219A">
      <w:pPr>
        <w:pStyle w:val="BodyText"/>
      </w:pPr>
    </w:p>
    <w:p w:rsidR="00000000" w:rsidRPr="00DD219A" w:rsidP="00DD219A">
      <w:pPr>
        <w:pStyle w:val="Heading1"/>
      </w:pPr>
      <w:bookmarkStart w:id="6" w:name="O_212210"/>
      <w:bookmarkEnd w:id="6"/>
      <w:r w:rsidRPr="00DD219A">
        <w:t>Employability Skills Information</w:t>
      </w:r>
    </w:p>
    <w:tbl>
      <w:tblPr>
        <w:tblW w:w="0" w:type="auto"/>
        <w:tblLayout w:type="fixed"/>
        <w:tblCellMar>
          <w:left w:w="62" w:type="dxa"/>
          <w:right w:w="62" w:type="dxa"/>
        </w:tblCellMar>
        <w:tblLook w:val="0000"/>
      </w:tblPr>
      <w:tblGrid>
        <w:gridCol w:w="2802"/>
        <w:gridCol w:w="5720"/>
      </w:tblGrid>
      <w:tr w:rsidTr="00B344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BodyText"/>
            </w:pPr>
            <w:r w:rsidRPr="00DD219A">
              <w:t>This unit contains employability skills.</w:t>
            </w:r>
          </w:p>
        </w:tc>
      </w:tr>
    </w:tbl>
    <w:p w:rsidR="00B34464" w:rsidP="00DD219A">
      <w:pPr>
        <w:pStyle w:val="BodyText"/>
      </w:pPr>
    </w:p>
    <w:p w:rsidR="00B34464" w:rsidP="00DD219A">
      <w:pPr>
        <w:pStyle w:val="BodyText"/>
      </w:pPr>
    </w:p>
    <w:p w:rsidR="00000000" w:rsidRPr="00DD219A" w:rsidP="00DD219A">
      <w:pPr>
        <w:pStyle w:val="Heading1"/>
      </w:pPr>
      <w:bookmarkStart w:id="7" w:name="O_290299"/>
      <w:bookmarkEnd w:id="7"/>
      <w:r w:rsidRPr="00DD219A">
        <w:t>Elements and Performance Criteria Pre-Content</w:t>
      </w:r>
    </w:p>
    <w:tbl>
      <w:tblPr>
        <w:tblW w:w="0" w:type="auto"/>
        <w:tblLayout w:type="fixed"/>
        <w:tblCellMar>
          <w:left w:w="62" w:type="dxa"/>
          <w:right w:w="62" w:type="dxa"/>
        </w:tblCellMar>
        <w:tblLook w:val="0000"/>
      </w:tblPr>
      <w:tblGrid>
        <w:gridCol w:w="2542"/>
        <w:gridCol w:w="5980"/>
      </w:tblGrid>
      <w:tr w:rsidTr="00B34464">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BodyText"/>
            </w:pPr>
            <w:r w:rsidRPr="00DD219A">
              <w:t>Performance criteria describe the performance needed to demonstrate achievement of the element. Where bold italicised text is used, further information is detailed in the required skills and</w:t>
            </w:r>
            <w:r w:rsidRPr="00DD219A">
              <w:t xml:space="preserve"> knowledge section and the range statement. Assessment of performance is to be consistent with the evidence guide.</w:t>
            </w:r>
          </w:p>
        </w:tc>
      </w:tr>
    </w:tbl>
    <w:p w:rsidR="00000000" w:rsidRPr="00DD219A" w:rsidP="00DD219A">
      <w:pPr>
        <w:pStyle w:val="BodyText"/>
      </w:pPr>
    </w:p>
    <w:p w:rsidR="00000000" w:rsidRPr="00DD219A" w:rsidP="00DD219A">
      <w:pPr>
        <w:pStyle w:val="AllowPageBreak"/>
      </w:pPr>
    </w:p>
    <w:p w:rsidR="00000000" w:rsidRPr="00DD219A" w:rsidP="00DD219A">
      <w:pPr>
        <w:pStyle w:val="Heading1"/>
      </w:pPr>
      <w:bookmarkStart w:id="8" w:name="O_236966"/>
      <w:bookmarkEnd w:id="8"/>
      <w:r w:rsidRPr="00DD219A">
        <w:t>Elements and Performance Criteria</w:t>
      </w:r>
    </w:p>
    <w:tbl>
      <w:tblPr>
        <w:tblW w:w="0" w:type="auto"/>
        <w:tblLayout w:type="fixed"/>
        <w:tblCellMar>
          <w:left w:w="62" w:type="dxa"/>
          <w:right w:w="62" w:type="dxa"/>
        </w:tblCellMar>
        <w:tblLook w:val="0000"/>
      </w:tblPr>
      <w:tblGrid>
        <w:gridCol w:w="2542"/>
        <w:gridCol w:w="5980"/>
      </w:tblGrid>
      <w:tr w:rsidTr="00B34464">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BodyText"/>
            </w:pPr>
            <w:r w:rsidRPr="00DD219A">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PERFORMANCE CRITERIA</w:t>
            </w:r>
          </w:p>
        </w:tc>
      </w:tr>
      <w:tr w:rsidTr="00B34464">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List"/>
              <w:rPr>
                <w:lang w:val="en-NZ"/>
              </w:rPr>
            </w:pPr>
            <w:r w:rsidRPr="00DD219A">
              <w:t>1.</w:t>
            </w:r>
            <w:r w:rsidRPr="00DD219A">
              <w:tab/>
              <w:t xml:space="preserve">Assess starting motor operation </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List2"/>
            </w:pPr>
            <w:r w:rsidRPr="00DD219A">
              <w:t>1.1.</w:t>
            </w:r>
            <w:r w:rsidRPr="00DD219A">
              <w:tab/>
            </w:r>
            <w:r w:rsidRPr="00DD219A">
              <w:t>Magnetism, induced voltage and electromagnetism and electric motor principles are understood.</w:t>
            </w:r>
          </w:p>
          <w:p w:rsidR="00000000" w:rsidRPr="00DD219A" w:rsidP="00DD219A">
            <w:pPr>
              <w:pStyle w:val="List2"/>
            </w:pPr>
            <w:r w:rsidRPr="00DD219A">
              <w:t>1.2.</w:t>
            </w:r>
            <w:r w:rsidRPr="00DD219A">
              <w:tab/>
              <w:t>Starting motor component functions and multi-pole/winding/shunt wiring arrangements are understood.</w:t>
            </w:r>
          </w:p>
          <w:p w:rsidR="00000000" w:rsidRPr="00DD219A" w:rsidP="00DD219A">
            <w:pPr>
              <w:pStyle w:val="List2"/>
            </w:pPr>
            <w:r w:rsidRPr="00DD219A">
              <w:t>1.3.</w:t>
            </w:r>
            <w:r w:rsidRPr="00DD219A">
              <w:tab/>
              <w:t>Cranking motor drive mechanism is correctly performa</w:t>
            </w:r>
            <w:r w:rsidRPr="00DD219A">
              <w:t>nce tested.</w:t>
            </w:r>
          </w:p>
          <w:p w:rsidR="00000000" w:rsidP="00DD219A">
            <w:pPr>
              <w:pStyle w:val="List2"/>
              <w:rPr>
                <w:lang w:val="en-NZ"/>
              </w:rPr>
            </w:pPr>
            <w:r w:rsidRPr="00DD219A">
              <w:t>1.4.</w:t>
            </w:r>
            <w:r w:rsidRPr="00DD219A">
              <w:tab/>
              <w:t>Starter locked armature current, voltage and torque are correctly determined.</w:t>
            </w:r>
          </w:p>
        </w:tc>
      </w:tr>
      <w:tr w:rsidTr="00B34464">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List"/>
              <w:rPr>
                <w:lang w:val="en-NZ"/>
              </w:rPr>
            </w:pPr>
            <w:r w:rsidRPr="00DD219A">
              <w:t>2.</w:t>
            </w:r>
            <w:r w:rsidRPr="00DD219A">
              <w:tab/>
              <w:t>Test and rectify starting motors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List2"/>
            </w:pPr>
            <w:r w:rsidRPr="00DD219A">
              <w:t>2.1.</w:t>
            </w:r>
            <w:r w:rsidRPr="00DD219A">
              <w:tab/>
              <w:t>Starting motors are dismantled and assembled according to manufacturers' recommendations.</w:t>
            </w:r>
          </w:p>
          <w:p w:rsidR="00000000" w:rsidRPr="00DD219A" w:rsidP="00DD219A">
            <w:pPr>
              <w:pStyle w:val="List2"/>
            </w:pPr>
            <w:r w:rsidRPr="00DD219A">
              <w:t>2.2.</w:t>
            </w:r>
            <w:r w:rsidRPr="00DD219A">
              <w:tab/>
              <w:t xml:space="preserve">Testing is performed to </w:t>
            </w:r>
            <w:r w:rsidRPr="00DD219A">
              <w:t>determine shorts to ground, turn shorts, winding continuity, etc.</w:t>
            </w:r>
          </w:p>
          <w:p w:rsidR="00000000" w:rsidRPr="00DD219A" w:rsidP="00DD219A">
            <w:pPr>
              <w:pStyle w:val="List2"/>
            </w:pPr>
            <w:r w:rsidRPr="00DD219A">
              <w:t>2.3.</w:t>
            </w:r>
            <w:r w:rsidRPr="00DD219A">
              <w:tab/>
              <w:t>Solenoid, relays and over-temperature devices are correctly tested.</w:t>
            </w:r>
          </w:p>
          <w:p w:rsidR="00000000" w:rsidRPr="00DD219A" w:rsidP="00DD219A">
            <w:pPr>
              <w:pStyle w:val="List2"/>
            </w:pPr>
            <w:r w:rsidRPr="00DD219A">
              <w:t>2.4.</w:t>
            </w:r>
            <w:r w:rsidRPr="00DD219A">
              <w:tab/>
              <w:t>Starter engagement mechanism is tested and adjusted where possible i.e.: pinion clearance.</w:t>
            </w:r>
          </w:p>
          <w:p w:rsidR="00000000" w:rsidRPr="00DD219A" w:rsidP="00DD219A">
            <w:pPr>
              <w:pStyle w:val="List2"/>
            </w:pPr>
            <w:r w:rsidRPr="00DD219A">
              <w:t>2.5.</w:t>
            </w:r>
            <w:r w:rsidRPr="00DD219A">
              <w:tab/>
            </w:r>
            <w:r w:rsidRPr="00DD219A">
              <w:t>Starting system is free of excessive voltage drops.</w:t>
            </w:r>
          </w:p>
          <w:p w:rsidR="00000000" w:rsidRPr="00DD219A" w:rsidP="00DD219A">
            <w:pPr>
              <w:pStyle w:val="List2"/>
            </w:pPr>
            <w:r w:rsidRPr="00DD219A">
              <w:t>2.6.</w:t>
            </w:r>
            <w:r w:rsidRPr="00DD219A">
              <w:tab/>
              <w:t>Starting and charging circuit connections are correctly made, tightened and insulated.</w:t>
            </w:r>
          </w:p>
          <w:p w:rsidR="00000000" w:rsidRPr="00DD219A" w:rsidP="00DD219A">
            <w:pPr>
              <w:pStyle w:val="List2"/>
            </w:pPr>
            <w:r w:rsidRPr="00DD219A">
              <w:t>2.7.</w:t>
            </w:r>
            <w:r w:rsidRPr="00DD219A">
              <w:tab/>
              <w:t>Starter locked armature current, voltage and torque are correctly determined.</w:t>
            </w:r>
          </w:p>
        </w:tc>
      </w:tr>
    </w:tbl>
    <w:p w:rsidR="00B34464" w:rsidP="00DD219A">
      <w:pPr>
        <w:pStyle w:val="BodyText"/>
      </w:pPr>
    </w:p>
    <w:p w:rsidR="00B34464" w:rsidP="00DD219A">
      <w:pPr>
        <w:pStyle w:val="BodyText"/>
      </w:pPr>
    </w:p>
    <w:p w:rsidR="00000000" w:rsidRPr="00DD219A" w:rsidP="00DD219A">
      <w:pPr>
        <w:pStyle w:val="Heading1"/>
      </w:pPr>
      <w:bookmarkStart w:id="9" w:name="O_260916"/>
      <w:bookmarkEnd w:id="9"/>
      <w:r w:rsidRPr="00DD219A">
        <w:t>Required Skills and Knowledge</w:t>
      </w:r>
    </w:p>
    <w:tbl>
      <w:tblPr>
        <w:tblW w:w="0" w:type="auto"/>
        <w:tblLayout w:type="fixed"/>
        <w:tblCellMar>
          <w:left w:w="62" w:type="dxa"/>
          <w:right w:w="62" w:type="dxa"/>
        </w:tblCellMar>
        <w:tblLook w:val="0000"/>
      </w:tblPr>
      <w:tblGrid>
        <w:gridCol w:w="8522"/>
      </w:tblGrid>
      <w:tr w:rsidTr="00B344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REQUIRED SKILLS AND KNOWLEDGE</w:t>
            </w:r>
          </w:p>
        </w:tc>
      </w:tr>
      <w:tr w:rsidTr="00B344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This section describes the skills and knowledge required for this unit.</w:t>
            </w:r>
          </w:p>
        </w:tc>
      </w:tr>
      <w:tr w:rsidTr="00B344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Required skills</w:t>
            </w:r>
          </w:p>
        </w:tc>
      </w:tr>
      <w:tr w:rsidTr="00B344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BodyText"/>
            </w:pPr>
            <w:r w:rsidRPr="00DD219A">
              <w:t>Look for evidence that confirms skills in:</w:t>
            </w:r>
          </w:p>
          <w:p w:rsidR="00000000" w:rsidRPr="00DD219A" w:rsidP="00DD219A">
            <w:pPr>
              <w:pStyle w:val="ListBullet"/>
            </w:pPr>
            <w:r w:rsidRPr="00DD219A">
              <w:t>reading, interpreting and following information on written job instructions, specifications, standard operating procedures, charts, lists, drawings and other applicable reference documents</w:t>
            </w:r>
          </w:p>
          <w:p w:rsidR="00000000" w:rsidRPr="00DD219A" w:rsidP="00DD219A">
            <w:pPr>
              <w:pStyle w:val="ListBullet"/>
            </w:pPr>
            <w:r w:rsidRPr="00DD219A">
              <w:t>planning and sequencing operations</w:t>
            </w:r>
          </w:p>
          <w:p w:rsidR="00000000" w:rsidRPr="00DD219A" w:rsidP="00DD219A">
            <w:pPr>
              <w:pStyle w:val="ListBullet"/>
            </w:pPr>
            <w:r w:rsidRPr="00DD219A">
              <w:t>checking task-related informatio</w:t>
            </w:r>
            <w:r w:rsidRPr="00DD219A">
              <w:t>n</w:t>
            </w:r>
          </w:p>
          <w:p w:rsidR="00000000" w:rsidRPr="00DD219A" w:rsidP="00DD219A">
            <w:pPr>
              <w:pStyle w:val="ListBullet"/>
            </w:pPr>
            <w:r w:rsidRPr="00DD219A">
              <w:t>identifying the construction of electric motors</w:t>
            </w:r>
          </w:p>
          <w:p w:rsidR="00000000" w:rsidRPr="00DD219A" w:rsidP="00DD219A">
            <w:pPr>
              <w:pStyle w:val="ListBullet"/>
            </w:pPr>
            <w:r w:rsidRPr="00DD219A">
              <w:t>testing the cranking motor drive mechanism</w:t>
            </w:r>
          </w:p>
          <w:p w:rsidR="00000000" w:rsidRPr="00DD219A" w:rsidP="00DD219A">
            <w:pPr>
              <w:pStyle w:val="ListBullet"/>
            </w:pPr>
            <w:r w:rsidRPr="00DD219A">
              <w:t>using appropriate tools, techniques and equipment to dismantle and assemble given starting motors in accordance with manufacturers' recommendations/procedures</w:t>
            </w:r>
          </w:p>
          <w:p w:rsidR="00000000" w:rsidRPr="00DD219A" w:rsidP="00DD219A">
            <w:pPr>
              <w:pStyle w:val="ListBullet"/>
            </w:pPr>
            <w:r w:rsidRPr="00DD219A">
              <w:t>chec</w:t>
            </w:r>
            <w:r w:rsidRPr="00DD219A">
              <w:t xml:space="preserve">king given starting motors for electrical faults </w:t>
            </w:r>
          </w:p>
          <w:p w:rsidR="00000000" w:rsidRPr="00DD219A" w:rsidP="00DD219A">
            <w:pPr>
              <w:pStyle w:val="ListBullet"/>
            </w:pPr>
            <w:r w:rsidRPr="00DD219A">
              <w:t>testing the solenoids, relays and over-temperature devices for given starting motors, for conformance to specification</w:t>
            </w:r>
          </w:p>
          <w:p w:rsidR="00000000" w:rsidRPr="00DD219A" w:rsidP="00DD219A">
            <w:pPr>
              <w:pStyle w:val="ListBullet"/>
            </w:pPr>
            <w:r w:rsidRPr="00DD219A">
              <w:t>checking operation and conformance of the engagement mechanism for given starting motor</w:t>
            </w:r>
            <w:r w:rsidRPr="00DD219A">
              <w:t>s</w:t>
            </w:r>
          </w:p>
          <w:p w:rsidR="00000000" w:rsidRPr="00DD219A" w:rsidP="00DD219A">
            <w:pPr>
              <w:pStyle w:val="ListBullet"/>
            </w:pPr>
            <w:r w:rsidRPr="00DD219A">
              <w:t xml:space="preserve">checking the starting system of given starting motors for excessive voltage drops </w:t>
            </w:r>
          </w:p>
          <w:p w:rsidR="00000000" w:rsidRPr="00DD219A" w:rsidP="00DD219A">
            <w:pPr>
              <w:pStyle w:val="ListBullet"/>
            </w:pPr>
            <w:r w:rsidRPr="00DD219A">
              <w:t xml:space="preserve">checking conformance of all circuit connections to specifications for given starting motors </w:t>
            </w:r>
          </w:p>
          <w:p w:rsidR="00000000" w:rsidP="00DD219A">
            <w:pPr>
              <w:pStyle w:val="ListBullet"/>
              <w:rPr>
                <w:lang w:val="en-NZ"/>
              </w:rPr>
            </w:pPr>
            <w:r w:rsidRPr="00DD219A">
              <w:t>testing the repaired/overhauled starting motor to ensure that the locked armat</w:t>
            </w:r>
            <w:r w:rsidRPr="00DD219A">
              <w:t>ure current, voltage and torque conform to specifications</w:t>
            </w:r>
          </w:p>
        </w:tc>
      </w:tr>
      <w:tr w:rsidTr="00B344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Required knowledge</w:t>
            </w:r>
          </w:p>
        </w:tc>
      </w:tr>
      <w:tr w:rsidTr="00B344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BodyText"/>
            </w:pPr>
            <w:r w:rsidRPr="00DD219A">
              <w:t>Look for evidence that confirms knowledge of:</w:t>
            </w:r>
          </w:p>
          <w:p w:rsidR="00000000" w:rsidRPr="00DD219A" w:rsidP="00DD219A">
            <w:pPr>
              <w:pStyle w:val="ListBullet"/>
            </w:pPr>
            <w:r w:rsidRPr="00DD219A">
              <w:t xml:space="preserve">the concepts of magnetism, electromagnetism and induced voltage </w:t>
            </w:r>
          </w:p>
          <w:p w:rsidR="00000000" w:rsidRPr="00DD219A" w:rsidP="00DD219A">
            <w:pPr>
              <w:pStyle w:val="ListBullet"/>
            </w:pPr>
            <w:r w:rsidRPr="00DD219A">
              <w:t xml:space="preserve">the principles of operation of electric motors </w:t>
            </w:r>
          </w:p>
          <w:p w:rsidR="00000000" w:rsidRPr="00DD219A" w:rsidP="00DD219A">
            <w:pPr>
              <w:pStyle w:val="ListBullet"/>
            </w:pPr>
            <w:r w:rsidRPr="00DD219A">
              <w:t xml:space="preserve">the components and functions of common starting motors </w:t>
            </w:r>
          </w:p>
          <w:p w:rsidR="00000000" w:rsidRPr="00DD219A" w:rsidP="00DD219A">
            <w:pPr>
              <w:pStyle w:val="ListBullet"/>
            </w:pPr>
            <w:r w:rsidRPr="00DD219A">
              <w:t xml:space="preserve">the effect of multi-pole/winding/ shunt wiring arrangements on starting motor performance </w:t>
            </w:r>
          </w:p>
          <w:p w:rsidR="00000000" w:rsidRPr="00DD219A" w:rsidP="00DD219A">
            <w:pPr>
              <w:pStyle w:val="ListBullet"/>
            </w:pPr>
            <w:r w:rsidRPr="00DD219A">
              <w:t>the tests and test procedures that can be used to check the performance of the cranking motor drive mechanism</w:t>
            </w:r>
            <w:r w:rsidRPr="00DD219A">
              <w:t xml:space="preserve"> </w:t>
            </w:r>
          </w:p>
          <w:p w:rsidR="00000000" w:rsidRPr="00DD219A" w:rsidP="00DD219A">
            <w:pPr>
              <w:pStyle w:val="ListBullet"/>
            </w:pPr>
            <w:r w:rsidRPr="00DD219A">
              <w:t>the hazards and control measures associated with testing the performance of cranking motor drive mechanisms, including housekeeping</w:t>
            </w:r>
          </w:p>
          <w:p w:rsidR="00000000" w:rsidRPr="00DD219A" w:rsidP="00DD219A">
            <w:pPr>
              <w:pStyle w:val="ListBullet"/>
            </w:pPr>
            <w:r w:rsidRPr="00DD219A">
              <w:t>the concept of 'locked armature' in terms of current, voltage and torque</w:t>
            </w:r>
          </w:p>
          <w:p w:rsidR="00000000" w:rsidRPr="00DD219A" w:rsidP="00DD219A">
            <w:pPr>
              <w:pStyle w:val="ListBullet"/>
            </w:pPr>
            <w:r w:rsidRPr="00DD219A">
              <w:t xml:space="preserve">the starter locked armature specifications </w:t>
            </w:r>
          </w:p>
          <w:p w:rsidR="00000000" w:rsidRPr="00DD219A" w:rsidP="00DD219A">
            <w:pPr>
              <w:pStyle w:val="ListBullet"/>
            </w:pPr>
            <w:r w:rsidRPr="00DD219A">
              <w:t>the p</w:t>
            </w:r>
            <w:r w:rsidRPr="00DD219A">
              <w:t xml:space="preserve">rocedures, tools and equipment for determining locked armature current, voltage and torque </w:t>
            </w:r>
          </w:p>
          <w:p w:rsidR="00000000" w:rsidRPr="00DD219A" w:rsidP="00DD219A">
            <w:pPr>
              <w:pStyle w:val="ListBullet"/>
            </w:pPr>
            <w:r w:rsidRPr="00DD219A">
              <w:t xml:space="preserve">the manufacturers' recommended dismantling/assembling procedures, tools and equipment for given starting motors </w:t>
            </w:r>
          </w:p>
          <w:p w:rsidR="00000000" w:rsidRPr="00DD219A" w:rsidP="00DD219A">
            <w:pPr>
              <w:pStyle w:val="ListBullet"/>
            </w:pPr>
            <w:r w:rsidRPr="00DD219A">
              <w:t>the range of electrical tests that can be applied t</w:t>
            </w:r>
            <w:r w:rsidRPr="00DD219A">
              <w:t>o starting motors and the purpose of these tests</w:t>
            </w:r>
          </w:p>
          <w:p w:rsidR="00000000" w:rsidRPr="00DD219A" w:rsidP="00DD219A">
            <w:pPr>
              <w:pStyle w:val="ListBullet"/>
            </w:pPr>
            <w:r w:rsidRPr="00DD219A">
              <w:t xml:space="preserve">the equipment and procedures required to carry out the tests </w:t>
            </w:r>
          </w:p>
          <w:p w:rsidR="00000000" w:rsidRPr="00DD219A" w:rsidP="00DD219A">
            <w:pPr>
              <w:pStyle w:val="ListBullet"/>
            </w:pPr>
            <w:r w:rsidRPr="00DD219A">
              <w:t xml:space="preserve">the function of solenoids, relays and over-temperature devices </w:t>
            </w:r>
          </w:p>
          <w:p w:rsidR="00000000" w:rsidRPr="00DD219A" w:rsidP="00DD219A">
            <w:pPr>
              <w:pStyle w:val="ListBullet"/>
            </w:pPr>
            <w:r w:rsidRPr="00DD219A">
              <w:t>the procedures for testing solenoids, relays and over-temperature devices for cor</w:t>
            </w:r>
            <w:r w:rsidRPr="00DD219A">
              <w:t>rect operation</w:t>
            </w:r>
          </w:p>
          <w:p w:rsidR="00000000" w:rsidRPr="00DD219A" w:rsidP="00DD219A">
            <w:pPr>
              <w:pStyle w:val="ListBullet"/>
            </w:pPr>
            <w:r w:rsidRPr="00DD219A">
              <w:t xml:space="preserve">the operational specifications of the solenoids, relays and over-temperature devices </w:t>
            </w:r>
          </w:p>
          <w:p w:rsidR="00000000" w:rsidRPr="00DD219A" w:rsidP="00DD219A">
            <w:pPr>
              <w:pStyle w:val="ListBullet"/>
            </w:pPr>
            <w:r w:rsidRPr="00DD219A">
              <w:t xml:space="preserve">the procedures for testing and adjusting starter engagement mechanisms </w:t>
            </w:r>
          </w:p>
          <w:p w:rsidR="00000000" w:rsidRPr="00DD219A" w:rsidP="00DD219A">
            <w:pPr>
              <w:pStyle w:val="ListBullet"/>
            </w:pPr>
            <w:r w:rsidRPr="00DD219A">
              <w:t xml:space="preserve">the specifications of the starter engagement mechanism </w:t>
            </w:r>
          </w:p>
          <w:p w:rsidR="00000000" w:rsidRPr="00DD219A" w:rsidP="00DD219A">
            <w:pPr>
              <w:pStyle w:val="ListBullet"/>
            </w:pPr>
            <w:r w:rsidRPr="00DD219A">
              <w:t xml:space="preserve">the effect and causes of voltage drops on starting system operation/performance </w:t>
            </w:r>
          </w:p>
          <w:p w:rsidR="00000000" w:rsidRPr="00DD219A" w:rsidP="00DD219A">
            <w:pPr>
              <w:pStyle w:val="ListBullet"/>
            </w:pPr>
            <w:r w:rsidRPr="00DD219A">
              <w:t xml:space="preserve">the procedures for checking starting systems for excessive voltage drops </w:t>
            </w:r>
          </w:p>
          <w:p w:rsidR="00000000" w:rsidRPr="00DD219A" w:rsidP="00DD219A">
            <w:pPr>
              <w:pStyle w:val="ListBullet"/>
            </w:pPr>
            <w:r w:rsidRPr="00DD219A">
              <w:t>the effect of loose, poorly joined and/or inappropriate insulation on starting motor performance/oper</w:t>
            </w:r>
            <w:r w:rsidRPr="00DD219A">
              <w:t xml:space="preserve">ation </w:t>
            </w:r>
          </w:p>
          <w:p w:rsidR="00000000" w:rsidRPr="00DD219A" w:rsidP="00DD219A">
            <w:pPr>
              <w:pStyle w:val="ListBullet"/>
            </w:pPr>
            <w:r w:rsidRPr="00DD219A">
              <w:t xml:space="preserve">the specifications of all circuit connections </w:t>
            </w:r>
          </w:p>
          <w:p w:rsidR="00000000" w:rsidRPr="00DD219A" w:rsidP="00DD219A">
            <w:pPr>
              <w:pStyle w:val="ListBullet"/>
            </w:pPr>
            <w:r w:rsidRPr="00DD219A">
              <w:t>safe work practices and procedures</w:t>
            </w:r>
          </w:p>
        </w:tc>
      </w:tr>
    </w:tbl>
    <w:p w:rsidR="00B34464" w:rsidP="00DD219A">
      <w:pPr>
        <w:pStyle w:val="BodyText"/>
      </w:pPr>
    </w:p>
    <w:p w:rsidR="00B34464" w:rsidP="00DD219A">
      <w:pPr>
        <w:pStyle w:val="BodyText"/>
      </w:pPr>
    </w:p>
    <w:p w:rsidR="00000000" w:rsidRPr="00DD219A" w:rsidP="00DD219A">
      <w:pPr>
        <w:pStyle w:val="AllowPageBreak"/>
      </w:pPr>
    </w:p>
    <w:p w:rsidR="00000000" w:rsidRPr="00DD219A" w:rsidP="00DD219A">
      <w:pPr>
        <w:pStyle w:val="Heading1"/>
      </w:pPr>
      <w:bookmarkStart w:id="10" w:name="O_244950"/>
      <w:bookmarkEnd w:id="10"/>
      <w:r w:rsidRPr="00DD219A">
        <w:t>Evidence Guide</w:t>
      </w:r>
    </w:p>
    <w:tbl>
      <w:tblPr>
        <w:tblW w:w="9570" w:type="dxa"/>
        <w:tblLayout w:type="fixed"/>
        <w:tblCellMar>
          <w:left w:w="62" w:type="dxa"/>
          <w:right w:w="62" w:type="dxa"/>
        </w:tblCellMar>
        <w:tblLook w:val="0000"/>
      </w:tblPr>
      <w:tblGrid>
        <w:gridCol w:w="3908"/>
        <w:gridCol w:w="5662"/>
      </w:tblGrid>
      <w:tr w:rsidTr="00B344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EVIDENCE GUIDE</w:t>
            </w:r>
          </w:p>
        </w:tc>
      </w:tr>
      <w:tr w:rsidTr="00B344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The evidence guide provides advice on assessment and must be read in conjunction with the p</w:t>
            </w:r>
            <w:r w:rsidRPr="00DD219A">
              <w:t>erformance criteria, required skills and knowledge, range statement and the Assessment Guidelines for the Training Package.</w:t>
            </w:r>
          </w:p>
        </w:tc>
      </w:tr>
      <w:tr w:rsidTr="00B344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A person who demonstrates competency in this unit must be able to test and rectify low voltage starting systems. Competency in this unit cannot be claimed until all prerequisites have been satisfied.</w:t>
            </w:r>
          </w:p>
        </w:tc>
      </w:tr>
      <w:tr w:rsidTr="00B344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Critical aspects for assessment and evidence required t</w:t>
            </w:r>
            <w:r w:rsidRPr="00DD219A">
              <w:rPr>
                <w:rStyle w:val="SpecialBold"/>
              </w:rPr>
              <w: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 xml:space="preserve">Assessors must be satisfied that the candidate can competently and consistently perform all elements of the unit as specified by the criteria, including required knowledge, and be capable of applying the competency in </w:t>
            </w:r>
            <w:r w:rsidRPr="00DD219A">
              <w:t>new and different situations and contexts.</w:t>
            </w:r>
          </w:p>
        </w:tc>
      </w:tr>
      <w:tr w:rsidTr="00B344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BodyText"/>
            </w:pPr>
            <w:r w:rsidRPr="00DD219A">
              <w:t>This unit may be assessed on the job, off the job or a combination of both on and off the job. Where assessment occurs off the job, that is the candidate is not in</w:t>
            </w:r>
            <w:r w:rsidRPr="00DD219A">
              <w:t xml:space="preserve"> productive work, then an appropriate simulation must be used where the range of conditions reflects realistic workplace situations. The competencies covered by this unit would be demonstrated by an individual working alone or as part of a team. The assess</w:t>
            </w:r>
            <w:r w:rsidRPr="00DD219A">
              <w:t xml:space="preserve">ment environment should not disadvantage the candidate. </w:t>
            </w:r>
          </w:p>
          <w:p w:rsidR="00000000" w:rsidP="00DD219A">
            <w:pPr>
              <w:pStyle w:val="BodyText"/>
              <w:rPr>
                <w:lang w:val="en-NZ"/>
              </w:rPr>
            </w:pPr>
            <w:r w:rsidRPr="00DD219A">
              <w:t>This unit could be assessed in conjunction with any other units addressing the safety, quality, communication, materials handling, recording and reporting associated with testing and rectifying low v</w:t>
            </w:r>
            <w:r w:rsidRPr="00DD219A">
              <w:t>oltage starting systems or other units requiring the exercise of the skills and knowledge covered by this unit.</w:t>
            </w:r>
          </w:p>
        </w:tc>
      </w:tr>
      <w:tr w:rsidTr="00B344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Assessors should gather a range of evidence that is valid, sufficient, current and authentic. Evidence can be gathered thr</w:t>
            </w:r>
            <w:r w:rsidRPr="00DD219A">
              <w:t>ough a variety of ways including direct observation, supervisor's reports, project work, samples and questioning. Questioning techniques should not require language, literacy and numeracy skills beyond those required in this unit of competency. The candida</w:t>
            </w:r>
            <w:r w:rsidRPr="00DD219A">
              <w:t>te must have access to all tools, equipment, materials and documentation required. The candidate must be permitted to refer to any relevant workplace procedures, product and manufacturing specifications, codes, standards, manuals and reference materials.</w:t>
            </w:r>
          </w:p>
        </w:tc>
      </w:tr>
      <w:tr w:rsidTr="00B344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BodyText"/>
            </w:pPr>
          </w:p>
        </w:tc>
      </w:tr>
    </w:tbl>
    <w:p w:rsidR="00B34464" w:rsidP="00DD219A">
      <w:pPr>
        <w:pStyle w:val="BodyText"/>
      </w:pPr>
    </w:p>
    <w:p w:rsidR="00B34464" w:rsidP="00DD219A">
      <w:pPr>
        <w:pStyle w:val="BodyText"/>
      </w:pPr>
    </w:p>
    <w:p w:rsidR="00000000" w:rsidRPr="00DD219A" w:rsidP="00DD219A">
      <w:pPr>
        <w:pStyle w:val="Heading1"/>
      </w:pPr>
      <w:bookmarkStart w:id="11" w:name="O_252933"/>
      <w:bookmarkEnd w:id="11"/>
      <w:r w:rsidRPr="00DD219A">
        <w:t>Range Statement</w:t>
      </w:r>
    </w:p>
    <w:tbl>
      <w:tblPr>
        <w:tblW w:w="0" w:type="auto"/>
        <w:tblLayout w:type="fixed"/>
        <w:tblCellMar>
          <w:left w:w="62" w:type="dxa"/>
          <w:right w:w="62" w:type="dxa"/>
        </w:tblCellMar>
        <w:tblLook w:val="0000"/>
      </w:tblPr>
      <w:tblGrid>
        <w:gridCol w:w="3477"/>
        <w:gridCol w:w="5045"/>
      </w:tblGrid>
      <w:tr w:rsidTr="00B344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RANGE STATEMENT</w:t>
            </w:r>
          </w:p>
        </w:tc>
      </w:tr>
      <w:tr w:rsidTr="00B344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t xml:space="preserve">The range statement relates to the unit of competency as a whole. It allows for different work environments and situations that may affect </w:t>
            </w:r>
            <w:r w:rsidRPr="00DD219A">
              <w:t>performance. Bold italicised wording, if used in the performance criteria, is detailed below. Essential operating conditions that may be present with training and assessment (depending on the work situation, needs of the candidate, accessibility of the ite</w:t>
            </w:r>
            <w:r w:rsidRPr="00DD219A">
              <w:t>m, and local industry and regional contexts) may also be included.</w:t>
            </w:r>
          </w:p>
        </w:tc>
      </w:tr>
      <w:tr w:rsidTr="00B34464">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Starting motor</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BodyText"/>
            </w:pPr>
            <w:r w:rsidRPr="00DD219A">
              <w:t>Axial and coaxial type starters with drive arrangements such as Dyer, Positork, Sprag clutch, overrunning clutch and inertia drive</w:t>
            </w:r>
          </w:p>
        </w:tc>
      </w:tr>
    </w:tbl>
    <w:p w:rsidR="00B34464" w:rsidP="00DD219A">
      <w:pPr>
        <w:pStyle w:val="BodyText"/>
      </w:pPr>
    </w:p>
    <w:p w:rsidR="00B34464" w:rsidP="00DD219A">
      <w:pPr>
        <w:pStyle w:val="BodyText"/>
      </w:pPr>
    </w:p>
    <w:p w:rsidR="00000000" w:rsidRPr="00DD219A" w:rsidP="00DD219A">
      <w:pPr>
        <w:pStyle w:val="Heading1"/>
      </w:pPr>
      <w:bookmarkStart w:id="12" w:name="O_212215"/>
      <w:bookmarkEnd w:id="12"/>
      <w:r w:rsidRPr="00DD219A">
        <w:t>Unit Sector(s)</w:t>
      </w:r>
    </w:p>
    <w:tbl>
      <w:tblPr>
        <w:tblW w:w="0" w:type="auto"/>
        <w:tblLayout w:type="fixed"/>
        <w:tblCellMar>
          <w:left w:w="62" w:type="dxa"/>
          <w:right w:w="62" w:type="dxa"/>
        </w:tblCellMar>
        <w:tblLook w:val="0000"/>
      </w:tblPr>
      <w:tblGrid>
        <w:gridCol w:w="2654"/>
        <w:gridCol w:w="5868"/>
      </w:tblGrid>
      <w:tr w:rsidTr="00B3446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BodyText"/>
            </w:pPr>
          </w:p>
        </w:tc>
      </w:tr>
    </w:tbl>
    <w:p w:rsidR="00B34464" w:rsidP="00DD219A">
      <w:pPr>
        <w:pStyle w:val="BodyText"/>
      </w:pPr>
    </w:p>
    <w:p w:rsidR="00B34464" w:rsidP="00DD219A">
      <w:pPr>
        <w:pStyle w:val="BodyText"/>
      </w:pPr>
    </w:p>
    <w:p w:rsidR="00000000" w:rsidRPr="00DD219A" w:rsidP="00DD219A">
      <w:pPr>
        <w:pStyle w:val="Heading1"/>
      </w:pPr>
      <w:bookmarkStart w:id="13" w:name="O_212212"/>
      <w:bookmarkEnd w:id="13"/>
      <w:r w:rsidRPr="00DD219A">
        <w:t>Co-requisite units</w:t>
      </w:r>
    </w:p>
    <w:tbl>
      <w:tblPr>
        <w:tblW w:w="0" w:type="auto"/>
        <w:tblLayout w:type="fixed"/>
        <w:tblCellMar>
          <w:left w:w="62" w:type="dxa"/>
          <w:right w:w="62" w:type="dxa"/>
        </w:tblCellMar>
        <w:tblLook w:val="0000"/>
      </w:tblPr>
      <w:tblGrid>
        <w:gridCol w:w="2641"/>
        <w:gridCol w:w="1322"/>
        <w:gridCol w:w="4559"/>
      </w:tblGrid>
      <w:tr w:rsidTr="00B344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p>
        </w:tc>
      </w:tr>
      <w:tr w:rsidTr="00B344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p>
        </w:tc>
      </w:tr>
      <w:tr w:rsidTr="00B344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BodyText"/>
            </w:pPr>
          </w:p>
        </w:tc>
      </w:tr>
    </w:tbl>
    <w:p w:rsidR="00B34464" w:rsidP="00DD219A">
      <w:pPr>
        <w:pStyle w:val="BodyText"/>
      </w:pPr>
    </w:p>
    <w:p w:rsidR="00B34464" w:rsidP="00DD219A">
      <w:pPr>
        <w:pStyle w:val="BodyText"/>
      </w:pPr>
    </w:p>
    <w:p w:rsidR="00000000" w:rsidRPr="00DD219A" w:rsidP="00DD219A">
      <w:pPr>
        <w:pStyle w:val="Heading1"/>
      </w:pPr>
      <w:bookmarkStart w:id="14" w:name="O_212214"/>
      <w:bookmarkEnd w:id="14"/>
      <w:r w:rsidRPr="00DD219A">
        <w:t>Competency field</w:t>
      </w:r>
    </w:p>
    <w:tbl>
      <w:tblPr>
        <w:tblW w:w="0" w:type="auto"/>
        <w:tblLayout w:type="fixed"/>
        <w:tblCellMar>
          <w:left w:w="62" w:type="dxa"/>
          <w:right w:w="62" w:type="dxa"/>
        </w:tblCellMar>
        <w:tblLook w:val="0000"/>
      </w:tblPr>
      <w:tblGrid>
        <w:gridCol w:w="2775"/>
        <w:gridCol w:w="5747"/>
      </w:tblGrid>
      <w:tr w:rsidTr="00B344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19A">
            <w:pPr>
              <w:pStyle w:val="BodyText"/>
              <w:rPr>
                <w:lang w:val="en-NZ"/>
              </w:rPr>
            </w:pPr>
            <w:r w:rsidRPr="00DD219A">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19A" w:rsidP="00DD219A">
            <w:pPr>
              <w:pStyle w:val="BodyText"/>
            </w:pPr>
            <w:r w:rsidRPr="00DD219A">
              <w:t>Maintenance and diagnostics</w:t>
            </w:r>
          </w:p>
        </w:tc>
      </w:tr>
    </w:tbl>
    <w:p w:rsidR="00B34464" w:rsidP="00DD219A">
      <w:pPr>
        <w:pStyle w:val="BodyText"/>
      </w:pPr>
    </w:p>
    <w:p w:rsidR="00B34464" w:rsidP="00DD219A">
      <w:pPr>
        <w:pStyle w:val="BodyText"/>
      </w:pPr>
    </w:p>
    <w:p w:rsidR="00000000" w:rsidRPr="00DD219A" w:rsidP="00DD219A"/>
    <w:sectPr w:rsidSect="00DD21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4464" w:rsidP="00B344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64" w:rsidP="00DD2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34464" w:rsidP="00DD21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34464" w:rsidP="00DD21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4464" w:rsidP="00B344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64" w:rsidP="00DD219A">
    <w:pPr>
      <w:pStyle w:val="Header"/>
      <w:framePr w:wrap="around"/>
    </w:pPr>
    <w:r>
      <w:fldChar w:fldCharType="begin"/>
    </w:r>
    <w:r>
      <w:instrText xml:space="preserve"> TITLE   \* MERGEFORMAT </w:instrText>
    </w:r>
    <w:r>
      <w:fldChar w:fldCharType="separate"/>
    </w:r>
    <w:r>
      <w:t>MEM18031B Diagnose and rectify low voltage starting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4464" w:rsidP="00DD21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72F4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6E8B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1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219A"/>
    <w:pPr>
      <w:spacing w:before="360" w:after="60"/>
      <w:outlineLvl w:val="0"/>
    </w:pPr>
    <w:rPr>
      <w:sz w:val="32"/>
    </w:rPr>
  </w:style>
  <w:style w:type="paragraph" w:styleId="Heading2">
    <w:name w:val="heading 2"/>
    <w:basedOn w:val="HeadingBase"/>
    <w:next w:val="BodyText"/>
    <w:link w:val="Heading2Char"/>
    <w:qFormat/>
    <w:rsid w:val="00DD219A"/>
    <w:pPr>
      <w:keepLines/>
      <w:spacing w:before="240" w:after="120"/>
      <w:outlineLvl w:val="1"/>
    </w:pPr>
    <w:rPr>
      <w:sz w:val="28"/>
      <w:szCs w:val="40"/>
    </w:rPr>
  </w:style>
  <w:style w:type="paragraph" w:styleId="Heading3">
    <w:name w:val="heading 3"/>
    <w:basedOn w:val="HeadingBase"/>
    <w:next w:val="BodyText"/>
    <w:link w:val="Heading3Char"/>
    <w:qFormat/>
    <w:rsid w:val="00DD219A"/>
    <w:pPr>
      <w:spacing w:before="180" w:after="120"/>
      <w:outlineLvl w:val="2"/>
    </w:pPr>
    <w:rPr>
      <w:spacing w:val="-10"/>
      <w:kern w:val="32"/>
    </w:rPr>
  </w:style>
  <w:style w:type="paragraph" w:styleId="Heading4">
    <w:name w:val="heading 4"/>
    <w:basedOn w:val="HeadingBase"/>
    <w:next w:val="BodyText"/>
    <w:link w:val="Heading4Char"/>
    <w:qFormat/>
    <w:rsid w:val="00DD219A"/>
    <w:pPr>
      <w:spacing w:before="160" w:after="120"/>
      <w:outlineLvl w:val="3"/>
    </w:pPr>
    <w:rPr>
      <w:sz w:val="22"/>
    </w:rPr>
  </w:style>
  <w:style w:type="paragraph" w:styleId="Heading5">
    <w:name w:val="heading 5"/>
    <w:basedOn w:val="HeadingBase"/>
    <w:next w:val="Normal"/>
    <w:link w:val="Heading5Char"/>
    <w:qFormat/>
    <w:rsid w:val="00DD219A"/>
    <w:pPr>
      <w:spacing w:before="80"/>
      <w:outlineLvl w:val="4"/>
    </w:pPr>
    <w:rPr>
      <w:color w:val="918585"/>
      <w:sz w:val="20"/>
    </w:rPr>
  </w:style>
  <w:style w:type="paragraph" w:styleId="Heading6">
    <w:name w:val="heading 6"/>
    <w:basedOn w:val="HeadingBase"/>
    <w:next w:val="Normal"/>
    <w:link w:val="Heading6Char"/>
    <w:qFormat/>
    <w:rsid w:val="00DD219A"/>
    <w:pPr>
      <w:spacing w:before="60"/>
      <w:outlineLvl w:val="5"/>
    </w:pPr>
    <w:rPr>
      <w:color w:val="918585"/>
      <w:sz w:val="20"/>
    </w:rPr>
  </w:style>
  <w:style w:type="paragraph" w:styleId="Heading7">
    <w:name w:val="heading 7"/>
    <w:basedOn w:val="Normal"/>
    <w:next w:val="Normal"/>
    <w:link w:val="Heading7Char"/>
    <w:qFormat/>
    <w:rsid w:val="00DD219A"/>
    <w:pPr>
      <w:ind w:left="720"/>
      <w:outlineLvl w:val="6"/>
    </w:pPr>
    <w:rPr>
      <w:i/>
    </w:rPr>
  </w:style>
  <w:style w:type="paragraph" w:styleId="Heading8">
    <w:name w:val="heading 8"/>
    <w:basedOn w:val="Normal"/>
    <w:next w:val="Normal"/>
    <w:link w:val="Heading8Char"/>
    <w:qFormat/>
    <w:rsid w:val="00DD219A"/>
    <w:pPr>
      <w:ind w:left="720"/>
      <w:outlineLvl w:val="7"/>
    </w:pPr>
    <w:rPr>
      <w:i/>
    </w:rPr>
  </w:style>
  <w:style w:type="paragraph" w:styleId="Heading9">
    <w:name w:val="heading 9"/>
    <w:basedOn w:val="Normal"/>
    <w:next w:val="Normal"/>
    <w:link w:val="Heading9Char"/>
    <w:qFormat/>
    <w:rsid w:val="00DD219A"/>
    <w:pPr>
      <w:ind w:left="720"/>
      <w:outlineLvl w:val="8"/>
    </w:pPr>
    <w:rPr>
      <w:i/>
    </w:rPr>
  </w:style>
  <w:style w:type="character" w:default="1" w:styleId="DefaultParagraphFont">
    <w:name w:val="Default Paragraph Font"/>
    <w:uiPriority w:val="1"/>
    <w:unhideWhenUsed/>
    <w:rsid w:val="00DD2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19A"/>
  </w:style>
  <w:style w:type="character" w:customStyle="1" w:styleId="Heading1Char">
    <w:name w:val="Heading 1 Char"/>
    <w:basedOn w:val="DefaultParagraphFont"/>
    <w:link w:val="Heading1"/>
    <w:rsid w:val="00DD219A"/>
    <w:rPr>
      <w:rFonts w:ascii="Times New Roman" w:eastAsia="Times New Roman" w:hAnsi="Times New Roman" w:cs="Times New Roman"/>
      <w:b/>
      <w:sz w:val="32"/>
      <w:szCs w:val="20"/>
      <w:lang w:eastAsia="en-US"/>
    </w:rPr>
  </w:style>
  <w:style w:type="paragraph" w:styleId="BodyText">
    <w:name w:val="Body Text"/>
    <w:basedOn w:val="Normal"/>
    <w:link w:val="BodyTextChar"/>
    <w:rsid w:val="00DD21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219A"/>
    <w:rPr>
      <w:rFonts w:ascii="Times New Roman" w:eastAsia="Times New Roman" w:hAnsi="Times New Roman" w:cs="Times New Roman"/>
      <w:sz w:val="24"/>
      <w:lang w:val="en-US" w:eastAsia="en-US"/>
    </w:rPr>
  </w:style>
  <w:style w:type="paragraph" w:styleId="Footer">
    <w:name w:val="footer"/>
    <w:basedOn w:val="Normal"/>
    <w:link w:val="FooterChar"/>
    <w:rsid w:val="00DD2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19A"/>
    <w:rPr>
      <w:rFonts w:ascii="Times New Roman" w:eastAsia="Times New Roman" w:hAnsi="Times New Roman" w:cs="Times New Roman"/>
      <w:sz w:val="16"/>
      <w:lang w:val="en-US" w:eastAsia="en-US"/>
    </w:rPr>
  </w:style>
  <w:style w:type="paragraph" w:styleId="List">
    <w:name w:val="List"/>
    <w:basedOn w:val="BodyText"/>
    <w:next w:val="BodyText"/>
    <w:rsid w:val="00DD219A"/>
    <w:pPr>
      <w:tabs>
        <w:tab w:val="left" w:pos="340"/>
      </w:tabs>
      <w:spacing w:before="60" w:after="60"/>
      <w:ind w:left="340" w:hanging="340"/>
    </w:pPr>
  </w:style>
  <w:style w:type="paragraph" w:styleId="ListBullet">
    <w:name w:val="List Bullet"/>
    <w:basedOn w:val="List"/>
    <w:rsid w:val="00DD219A"/>
    <w:pPr>
      <w:numPr>
        <w:numId w:val="12"/>
      </w:numPr>
      <w:tabs>
        <w:tab w:val="clear" w:pos="340"/>
      </w:tabs>
      <w:spacing w:before="40" w:after="40"/>
    </w:pPr>
  </w:style>
  <w:style w:type="character" w:customStyle="1" w:styleId="SpecialBold">
    <w:name w:val="Special Bold"/>
    <w:basedOn w:val="DefaultParagraphFont"/>
    <w:rsid w:val="00DD219A"/>
    <w:rPr>
      <w:b/>
      <w:spacing w:val="0"/>
    </w:rPr>
  </w:style>
  <w:style w:type="paragraph" w:styleId="Header">
    <w:name w:val="header"/>
    <w:basedOn w:val="Normal"/>
    <w:link w:val="HeaderChar"/>
    <w:rsid w:val="00DD2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1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219A"/>
    <w:pPr>
      <w:spacing w:before="240" w:after="120"/>
      <w:outlineLvl w:val="0"/>
    </w:pPr>
    <w:rPr>
      <w:rFonts w:ascii="Times New Roman" w:hAnsi="Times New Roman"/>
      <w:b/>
      <w:sz w:val="28"/>
    </w:rPr>
  </w:style>
  <w:style w:type="paragraph" w:customStyle="1" w:styleId="AllowPageBreak">
    <w:name w:val="AllowPageBreak"/>
    <w:rsid w:val="00DD21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219A"/>
    <w:pPr>
      <w:tabs>
        <w:tab w:val="left" w:pos="680"/>
      </w:tabs>
      <w:spacing w:before="60" w:after="60"/>
      <w:ind w:left="680" w:hanging="340"/>
    </w:pPr>
  </w:style>
  <w:style w:type="character" w:customStyle="1" w:styleId="Heading2Char">
    <w:name w:val="Heading 2 Char"/>
    <w:basedOn w:val="DefaultParagraphFont"/>
    <w:link w:val="Heading2"/>
    <w:rsid w:val="00DD2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1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21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219A"/>
    <w:rPr>
      <w:rFonts w:ascii="Courier New" w:eastAsia="Times New Roman" w:hAnsi="Courier New" w:cs="Times New Roman"/>
      <w:i/>
      <w:szCs w:val="20"/>
      <w:lang w:val="en-US" w:eastAsia="en-US"/>
    </w:rPr>
  </w:style>
  <w:style w:type="paragraph" w:customStyle="1" w:styleId="HeadingBase">
    <w:name w:val="Heading Base"/>
    <w:rsid w:val="00DD2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19A"/>
    <w:pPr>
      <w:tabs>
        <w:tab w:val="right" w:leader="dot" w:pos="9072"/>
      </w:tabs>
      <w:ind w:left="567"/>
    </w:pPr>
    <w:rPr>
      <w:szCs w:val="22"/>
    </w:rPr>
  </w:style>
  <w:style w:type="paragraph" w:customStyle="1" w:styleId="TOCBase">
    <w:name w:val="TOC Base"/>
    <w:rsid w:val="00DD2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19A"/>
    <w:pPr>
      <w:tabs>
        <w:tab w:val="right" w:leader="dot" w:pos="9072"/>
      </w:tabs>
      <w:spacing w:before="40" w:after="40"/>
      <w:ind w:left="284"/>
    </w:pPr>
    <w:rPr>
      <w:rFonts w:ascii="Times New Roman" w:hAnsi="Times New Roman"/>
    </w:rPr>
  </w:style>
  <w:style w:type="paragraph" w:styleId="TOC1">
    <w:name w:val="toc 1"/>
    <w:basedOn w:val="TOCBase"/>
    <w:next w:val="Normal"/>
    <w:rsid w:val="00DD21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219A"/>
    <w:pPr>
      <w:spacing w:before="5040"/>
      <w:jc w:val="center"/>
    </w:pPr>
    <w:rPr>
      <w:sz w:val="48"/>
      <w:szCs w:val="72"/>
      <w:lang w:val="en-US"/>
    </w:rPr>
  </w:style>
  <w:style w:type="character" w:customStyle="1" w:styleId="TitleChar">
    <w:name w:val="Title Char"/>
    <w:basedOn w:val="DefaultParagraphFont"/>
    <w:link w:val="Title"/>
    <w:rsid w:val="00DD2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19A"/>
    <w:pPr>
      <w:tabs>
        <w:tab w:val="left" w:pos="3600"/>
        <w:tab w:val="left" w:pos="3958"/>
      </w:tabs>
    </w:pPr>
  </w:style>
  <w:style w:type="paragraph" w:customStyle="1" w:styleId="Note">
    <w:name w:val="Note"/>
    <w:basedOn w:val="BodyText"/>
    <w:rsid w:val="00DD2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19A"/>
    <w:pPr>
      <w:framePr w:wrap="auto" w:hAnchor="text" w:y="6049"/>
    </w:pPr>
    <w:rPr>
      <w:color w:val="000000"/>
      <w:sz w:val="40"/>
    </w:rPr>
  </w:style>
  <w:style w:type="paragraph" w:customStyle="1" w:styleId="TOCTitle">
    <w:name w:val="TOCTitle"/>
    <w:basedOn w:val="Heading1"/>
    <w:rsid w:val="00DD219A"/>
    <w:pPr>
      <w:spacing w:after="240"/>
      <w:jc w:val="center"/>
      <w:outlineLvl w:val="9"/>
    </w:pPr>
    <w:rPr>
      <w:caps/>
    </w:rPr>
  </w:style>
  <w:style w:type="paragraph" w:customStyle="1" w:styleId="Version">
    <w:name w:val="Version"/>
    <w:rsid w:val="00DD21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219A"/>
    <w:pPr>
      <w:numPr>
        <w:numId w:val="13"/>
      </w:numPr>
      <w:tabs>
        <w:tab w:val="clear" w:pos="680"/>
      </w:tabs>
    </w:pPr>
  </w:style>
  <w:style w:type="paragraph" w:styleId="Index1">
    <w:name w:val="index 1"/>
    <w:basedOn w:val="Normal"/>
    <w:next w:val="Normal"/>
    <w:semiHidden/>
    <w:rsid w:val="00DD219A"/>
    <w:pPr>
      <w:keepNext w:val="0"/>
      <w:tabs>
        <w:tab w:val="right" w:pos="4176"/>
      </w:tabs>
      <w:ind w:left="198" w:hanging="198"/>
    </w:pPr>
    <w:rPr>
      <w:rFonts w:ascii="Garamond" w:hAnsi="Garamond"/>
    </w:rPr>
  </w:style>
  <w:style w:type="paragraph" w:styleId="IndexHeading">
    <w:name w:val="index heading"/>
    <w:basedOn w:val="Normal"/>
    <w:next w:val="Index1"/>
    <w:semiHidden/>
    <w:rsid w:val="00DD219A"/>
    <w:pPr>
      <w:spacing w:before="120" w:after="120"/>
    </w:pPr>
    <w:rPr>
      <w:rFonts w:ascii="Arial" w:hAnsi="Arial"/>
      <w:b/>
      <w:color w:val="918585"/>
      <w:sz w:val="24"/>
    </w:rPr>
  </w:style>
  <w:style w:type="paragraph" w:customStyle="1" w:styleId="Chapter">
    <w:name w:val="Chapter"/>
    <w:basedOn w:val="Normal"/>
    <w:rsid w:val="00DD219A"/>
    <w:pPr>
      <w:spacing w:before="240"/>
    </w:pPr>
    <w:rPr>
      <w:rFonts w:ascii="Times New Roman" w:hAnsi="Times New Roman"/>
      <w:smallCaps/>
      <w:spacing w:val="80"/>
      <w:sz w:val="28"/>
    </w:rPr>
  </w:style>
  <w:style w:type="paragraph" w:customStyle="1" w:styleId="InChapter">
    <w:name w:val="InChapter"/>
    <w:basedOn w:val="Heading3"/>
    <w:rsid w:val="00DD219A"/>
    <w:pPr>
      <w:spacing w:after="240"/>
      <w:outlineLvl w:val="9"/>
    </w:pPr>
    <w:rPr>
      <w:noProof/>
    </w:rPr>
  </w:style>
  <w:style w:type="paragraph" w:styleId="Index2">
    <w:name w:val="index 2"/>
    <w:basedOn w:val="Normal"/>
    <w:next w:val="Normal"/>
    <w:semiHidden/>
    <w:rsid w:val="00DD219A"/>
    <w:pPr>
      <w:tabs>
        <w:tab w:val="right" w:pos="4176"/>
      </w:tabs>
      <w:ind w:left="568" w:hanging="284"/>
    </w:pPr>
    <w:rPr>
      <w:rFonts w:ascii="Garamond" w:hAnsi="Garamond"/>
    </w:rPr>
  </w:style>
  <w:style w:type="paragraph" w:customStyle="1" w:styleId="Byline">
    <w:name w:val="Byline"/>
    <w:rsid w:val="00DD2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19A"/>
    <w:pPr>
      <w:tabs>
        <w:tab w:val="clear" w:pos="3600"/>
        <w:tab w:val="clear" w:pos="3958"/>
      </w:tabs>
      <w:jc w:val="right"/>
    </w:pPr>
  </w:style>
  <w:style w:type="character" w:styleId="Emphasis">
    <w:name w:val="Emphasis"/>
    <w:basedOn w:val="DefaultParagraphFont"/>
    <w:qFormat/>
    <w:rsid w:val="00DD219A"/>
    <w:rPr>
      <w:i/>
    </w:rPr>
  </w:style>
  <w:style w:type="paragraph" w:styleId="Caption">
    <w:name w:val="caption"/>
    <w:basedOn w:val="BodyText"/>
    <w:next w:val="Normal"/>
    <w:qFormat/>
    <w:rsid w:val="00DD219A"/>
    <w:pPr>
      <w:framePr w:w="2268" w:hSpace="181" w:vSpace="181" w:wrap="around" w:vAnchor="text" w:hAnchor="page" w:x="1135" w:y="285" w:anchorLock="1"/>
    </w:pPr>
    <w:rPr>
      <w:i/>
    </w:rPr>
  </w:style>
  <w:style w:type="paragraph" w:customStyle="1" w:styleId="MiniTOCTitle">
    <w:name w:val="MiniTOCTitle"/>
    <w:basedOn w:val="Heading4"/>
    <w:rsid w:val="00DD219A"/>
    <w:pPr>
      <w:spacing w:before="240"/>
      <w:outlineLvl w:val="9"/>
    </w:pPr>
    <w:rPr>
      <w:noProof/>
      <w:sz w:val="24"/>
    </w:rPr>
  </w:style>
  <w:style w:type="paragraph" w:customStyle="1" w:styleId="MiniTOCItem">
    <w:name w:val="MiniTOCItem"/>
    <w:basedOn w:val="ListBullet"/>
    <w:rsid w:val="00DD219A"/>
    <w:pPr>
      <w:numPr>
        <w:numId w:val="0"/>
      </w:numPr>
      <w:tabs>
        <w:tab w:val="right" w:leader="dot" w:pos="6521"/>
      </w:tabs>
      <w:spacing w:before="0" w:after="0"/>
    </w:pPr>
  </w:style>
  <w:style w:type="paragraph" w:customStyle="1" w:styleId="TOFTitle">
    <w:name w:val="TOFTitle"/>
    <w:basedOn w:val="TOCTitle"/>
    <w:rsid w:val="00DD219A"/>
  </w:style>
  <w:style w:type="paragraph" w:styleId="TableofFigures">
    <w:name w:val="table of figures"/>
    <w:basedOn w:val="Normal"/>
    <w:next w:val="Normal"/>
    <w:semiHidden/>
    <w:rsid w:val="00DD219A"/>
    <w:pPr>
      <w:tabs>
        <w:tab w:val="right" w:leader="dot" w:pos="9072"/>
      </w:tabs>
      <w:ind w:left="970" w:hanging="403"/>
    </w:pPr>
    <w:rPr>
      <w:rFonts w:ascii="Times New Roman" w:hAnsi="Times New Roman"/>
      <w:b/>
    </w:rPr>
  </w:style>
  <w:style w:type="paragraph" w:styleId="ListNumber">
    <w:name w:val="List Number"/>
    <w:basedOn w:val="List"/>
    <w:rsid w:val="00DD219A"/>
    <w:pPr>
      <w:numPr>
        <w:numId w:val="10"/>
      </w:numPr>
    </w:pPr>
  </w:style>
  <w:style w:type="character" w:customStyle="1" w:styleId="WingdingSymbols">
    <w:name w:val="Wingding Symbols"/>
    <w:rsid w:val="00DD219A"/>
    <w:rPr>
      <w:rFonts w:ascii="Wingdings" w:hAnsi="Wingdings"/>
    </w:rPr>
  </w:style>
  <w:style w:type="paragraph" w:customStyle="1" w:styleId="TableHeading">
    <w:name w:val="Table Heading"/>
    <w:basedOn w:val="HeadingBase"/>
    <w:rsid w:val="00DD219A"/>
    <w:pPr>
      <w:keepLines/>
      <w:pBdr>
        <w:bottom w:val="single" w:sz="6" w:space="1" w:color="918585"/>
      </w:pBdr>
      <w:spacing w:before="240"/>
    </w:pPr>
  </w:style>
  <w:style w:type="character" w:customStyle="1" w:styleId="HotSpot">
    <w:name w:val="HotSpot"/>
    <w:rsid w:val="00DD219A"/>
    <w:rPr>
      <w:color w:val="0033CC"/>
      <w:u w:val="none"/>
    </w:rPr>
  </w:style>
  <w:style w:type="paragraph" w:customStyle="1" w:styleId="BodyTextRight">
    <w:name w:val="Body Text Right"/>
    <w:basedOn w:val="BodyText"/>
    <w:rsid w:val="00DD219A"/>
    <w:pPr>
      <w:spacing w:before="0" w:after="0"/>
      <w:jc w:val="right"/>
    </w:pPr>
  </w:style>
  <w:style w:type="paragraph" w:styleId="Index3">
    <w:name w:val="index 3"/>
    <w:basedOn w:val="ListNumber2"/>
    <w:next w:val="Normal"/>
    <w:semiHidden/>
    <w:rsid w:val="00DD219A"/>
    <w:pPr>
      <w:numPr>
        <w:numId w:val="0"/>
      </w:numPr>
      <w:tabs>
        <w:tab w:val="right" w:leader="dot" w:pos="4176"/>
      </w:tabs>
    </w:pPr>
  </w:style>
  <w:style w:type="paragraph" w:styleId="ListNumber2">
    <w:name w:val="List Number 2"/>
    <w:basedOn w:val="List2"/>
    <w:rsid w:val="00DD219A"/>
    <w:pPr>
      <w:numPr>
        <w:numId w:val="9"/>
      </w:numPr>
      <w:tabs>
        <w:tab w:val="clear" w:pos="1060"/>
      </w:tabs>
    </w:pPr>
  </w:style>
  <w:style w:type="paragraph" w:customStyle="1" w:styleId="MarginNote">
    <w:name w:val="Margin Note"/>
    <w:basedOn w:val="BodyText"/>
    <w:rsid w:val="00DD2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1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219A"/>
    <w:rPr>
      <w:sz w:val="32"/>
    </w:rPr>
  </w:style>
  <w:style w:type="paragraph" w:customStyle="1" w:styleId="HeadingProcedure">
    <w:name w:val="Heading Procedure"/>
    <w:basedOn w:val="HeadingBase"/>
    <w:next w:val="Normal"/>
    <w:rsid w:val="00DD219A"/>
    <w:pPr>
      <w:tabs>
        <w:tab w:val="left" w:pos="0"/>
      </w:tabs>
      <w:spacing w:before="120" w:after="60"/>
    </w:pPr>
    <w:rPr>
      <w:i/>
      <w:color w:val="918585"/>
      <w:sz w:val="22"/>
    </w:rPr>
  </w:style>
  <w:style w:type="paragraph" w:customStyle="1" w:styleId="TableBodyText">
    <w:name w:val="Table Body Text"/>
    <w:basedOn w:val="BodyText"/>
    <w:rsid w:val="00DD219A"/>
    <w:pPr>
      <w:spacing w:before="60" w:after="60"/>
    </w:pPr>
  </w:style>
  <w:style w:type="paragraph" w:styleId="ListContinue">
    <w:name w:val="List Continue"/>
    <w:basedOn w:val="List"/>
    <w:rsid w:val="00DD219A"/>
    <w:pPr>
      <w:ind w:firstLine="0"/>
    </w:pPr>
  </w:style>
  <w:style w:type="paragraph" w:customStyle="1" w:styleId="ListNote">
    <w:name w:val="List Note"/>
    <w:basedOn w:val="List"/>
    <w:rsid w:val="00DD219A"/>
    <w:pPr>
      <w:pBdr>
        <w:top w:val="single" w:sz="6" w:space="2" w:color="918585"/>
        <w:bottom w:val="single" w:sz="6" w:space="2" w:color="918585"/>
      </w:pBdr>
      <w:tabs>
        <w:tab w:val="left" w:pos="1021"/>
      </w:tabs>
      <w:ind w:firstLine="0"/>
    </w:pPr>
  </w:style>
  <w:style w:type="paragraph" w:customStyle="1" w:styleId="Warning">
    <w:name w:val="Warning"/>
    <w:basedOn w:val="BodyText"/>
    <w:rsid w:val="00DD219A"/>
    <w:pPr>
      <w:shd w:val="clear" w:color="auto" w:fill="D9D9D9"/>
      <w:tabs>
        <w:tab w:val="left" w:pos="992"/>
      </w:tabs>
      <w:ind w:left="119" w:right="119"/>
    </w:pPr>
    <w:rPr>
      <w:sz w:val="20"/>
    </w:rPr>
  </w:style>
  <w:style w:type="paragraph" w:customStyle="1" w:styleId="MarginIcons">
    <w:name w:val="Margin Icons"/>
    <w:basedOn w:val="BodyText"/>
    <w:rsid w:val="00DD2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19A"/>
    <w:rPr>
      <w:rFonts w:ascii="Courier New" w:hAnsi="Courier New"/>
    </w:rPr>
  </w:style>
  <w:style w:type="paragraph" w:customStyle="1" w:styleId="NoteBullet">
    <w:name w:val="Note Bullet"/>
    <w:basedOn w:val="Note"/>
    <w:rsid w:val="00DD219A"/>
    <w:pPr>
      <w:tabs>
        <w:tab w:val="clear" w:pos="680"/>
      </w:tabs>
      <w:spacing w:before="60" w:after="60"/>
    </w:pPr>
  </w:style>
  <w:style w:type="paragraph" w:customStyle="1" w:styleId="SubHeading2">
    <w:name w:val="SubHeading2"/>
    <w:basedOn w:val="HeadingBase"/>
    <w:rsid w:val="00DD219A"/>
    <w:pPr>
      <w:spacing w:before="240" w:after="60"/>
    </w:pPr>
    <w:rPr>
      <w:sz w:val="20"/>
    </w:rPr>
  </w:style>
  <w:style w:type="paragraph" w:customStyle="1" w:styleId="SubHeading1">
    <w:name w:val="SubHeading1"/>
    <w:basedOn w:val="HeadingBase"/>
    <w:rsid w:val="00DD219A"/>
    <w:pPr>
      <w:spacing w:before="240" w:after="60"/>
    </w:pPr>
    <w:rPr>
      <w:color w:val="918585"/>
      <w:sz w:val="22"/>
    </w:rPr>
  </w:style>
  <w:style w:type="paragraph" w:customStyle="1" w:styleId="SideHeading">
    <w:name w:val="Side Heading"/>
    <w:basedOn w:val="HeadingBase"/>
    <w:rsid w:val="00DD2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19A"/>
    <w:pPr>
      <w:tabs>
        <w:tab w:val="num" w:pos="360"/>
      </w:tabs>
    </w:pPr>
  </w:style>
  <w:style w:type="paragraph" w:styleId="PlainText">
    <w:name w:val="Plain Text"/>
    <w:basedOn w:val="Normal"/>
    <w:link w:val="PlainTextChar"/>
    <w:rsid w:val="00DD219A"/>
    <w:rPr>
      <w:sz w:val="20"/>
    </w:rPr>
  </w:style>
  <w:style w:type="character" w:customStyle="1" w:styleId="PlainTextChar">
    <w:name w:val="Plain Text Char"/>
    <w:basedOn w:val="DefaultParagraphFont"/>
    <w:link w:val="PlainText"/>
    <w:rsid w:val="00DD21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219A"/>
    <w:rPr>
      <w:b/>
      <w:smallCaps/>
    </w:rPr>
  </w:style>
  <w:style w:type="paragraph" w:customStyle="1" w:styleId="TableListNumber">
    <w:name w:val="Table List Number"/>
    <w:basedOn w:val="ListNumber"/>
    <w:rsid w:val="00DD219A"/>
    <w:pPr>
      <w:numPr>
        <w:numId w:val="0"/>
      </w:numPr>
    </w:pPr>
  </w:style>
  <w:style w:type="paragraph" w:styleId="TOC4">
    <w:name w:val="toc 4"/>
    <w:basedOn w:val="TOCBase"/>
    <w:next w:val="Normal"/>
    <w:semiHidden/>
    <w:rsid w:val="00DD219A"/>
    <w:pPr>
      <w:tabs>
        <w:tab w:val="right" w:leader="dot" w:pos="9071"/>
      </w:tabs>
      <w:ind w:left="1701"/>
    </w:pPr>
  </w:style>
  <w:style w:type="paragraph" w:customStyle="1" w:styleId="ListAlpha">
    <w:name w:val="List Alpha"/>
    <w:basedOn w:val="List"/>
    <w:rsid w:val="00DD219A"/>
    <w:pPr>
      <w:numPr>
        <w:numId w:val="8"/>
      </w:numPr>
    </w:pPr>
  </w:style>
  <w:style w:type="paragraph" w:customStyle="1" w:styleId="ListAlpha2">
    <w:name w:val="List Alpha 2"/>
    <w:basedOn w:val="List2"/>
    <w:rsid w:val="00DD219A"/>
    <w:pPr>
      <w:numPr>
        <w:numId w:val="7"/>
      </w:numPr>
    </w:pPr>
  </w:style>
  <w:style w:type="paragraph" w:styleId="List3">
    <w:name w:val="List 3"/>
    <w:basedOn w:val="BodyText"/>
    <w:rsid w:val="00DD219A"/>
    <w:pPr>
      <w:tabs>
        <w:tab w:val="left" w:pos="1021"/>
      </w:tabs>
      <w:spacing w:before="60" w:after="60"/>
      <w:ind w:left="1020" w:hanging="340"/>
    </w:pPr>
  </w:style>
  <w:style w:type="paragraph" w:styleId="List4">
    <w:name w:val="List 4"/>
    <w:basedOn w:val="BodyText"/>
    <w:rsid w:val="00DD219A"/>
    <w:pPr>
      <w:tabs>
        <w:tab w:val="left" w:pos="1361"/>
      </w:tabs>
      <w:spacing w:before="60" w:after="60"/>
      <w:ind w:left="1361" w:hanging="340"/>
    </w:pPr>
  </w:style>
  <w:style w:type="paragraph" w:styleId="List5">
    <w:name w:val="List 5"/>
    <w:basedOn w:val="BodyText"/>
    <w:rsid w:val="00DD219A"/>
    <w:pPr>
      <w:tabs>
        <w:tab w:val="left" w:pos="1701"/>
      </w:tabs>
      <w:spacing w:before="60" w:after="60"/>
      <w:ind w:left="1701" w:hanging="340"/>
    </w:pPr>
  </w:style>
  <w:style w:type="paragraph" w:styleId="ListBullet3">
    <w:name w:val="List Bullet 3"/>
    <w:basedOn w:val="List3"/>
    <w:rsid w:val="00DD219A"/>
    <w:pPr>
      <w:numPr>
        <w:numId w:val="14"/>
      </w:numPr>
      <w:tabs>
        <w:tab w:val="clear" w:pos="1021"/>
      </w:tabs>
      <w:ind w:left="1037" w:hanging="357"/>
    </w:pPr>
  </w:style>
  <w:style w:type="paragraph" w:styleId="ListBullet4">
    <w:name w:val="List Bullet 4"/>
    <w:basedOn w:val="List4"/>
    <w:rsid w:val="00DD219A"/>
    <w:pPr>
      <w:numPr>
        <w:numId w:val="2"/>
      </w:numPr>
    </w:pPr>
  </w:style>
  <w:style w:type="paragraph" w:styleId="ListBullet5">
    <w:name w:val="List Bullet 5"/>
    <w:basedOn w:val="List5"/>
    <w:rsid w:val="00DD219A"/>
    <w:pPr>
      <w:numPr>
        <w:numId w:val="3"/>
      </w:numPr>
    </w:pPr>
  </w:style>
  <w:style w:type="paragraph" w:styleId="ListContinue2">
    <w:name w:val="List Continue 2"/>
    <w:basedOn w:val="List2"/>
    <w:rsid w:val="00DD219A"/>
    <w:pPr>
      <w:ind w:firstLine="0"/>
    </w:pPr>
  </w:style>
  <w:style w:type="paragraph" w:styleId="ListContinue3">
    <w:name w:val="List Continue 3"/>
    <w:basedOn w:val="List3"/>
    <w:rsid w:val="00DD219A"/>
    <w:pPr>
      <w:ind w:left="1021" w:firstLine="0"/>
    </w:pPr>
  </w:style>
  <w:style w:type="paragraph" w:styleId="ListContinue4">
    <w:name w:val="List Continue 4"/>
    <w:basedOn w:val="List4"/>
    <w:rsid w:val="00DD219A"/>
    <w:pPr>
      <w:ind w:firstLine="0"/>
    </w:pPr>
  </w:style>
  <w:style w:type="paragraph" w:styleId="ListContinue5">
    <w:name w:val="List Continue 5"/>
    <w:basedOn w:val="List5"/>
    <w:rsid w:val="00DD219A"/>
    <w:pPr>
      <w:ind w:firstLine="0"/>
    </w:pPr>
  </w:style>
  <w:style w:type="paragraph" w:styleId="ListNumber3">
    <w:name w:val="List Number 3"/>
    <w:basedOn w:val="List3"/>
    <w:rsid w:val="00DD219A"/>
    <w:pPr>
      <w:numPr>
        <w:numId w:val="4"/>
      </w:numPr>
    </w:pPr>
  </w:style>
  <w:style w:type="paragraph" w:styleId="ListNumber4">
    <w:name w:val="List Number 4"/>
    <w:basedOn w:val="List4"/>
    <w:rsid w:val="00DD219A"/>
    <w:pPr>
      <w:numPr>
        <w:numId w:val="5"/>
      </w:numPr>
    </w:pPr>
  </w:style>
  <w:style w:type="paragraph" w:styleId="ListNumber5">
    <w:name w:val="List Number 5"/>
    <w:basedOn w:val="List5"/>
    <w:rsid w:val="00DD219A"/>
    <w:pPr>
      <w:numPr>
        <w:numId w:val="6"/>
      </w:numPr>
    </w:pPr>
  </w:style>
  <w:style w:type="paragraph" w:styleId="BlockText">
    <w:name w:val="Block Text"/>
    <w:basedOn w:val="Normal"/>
    <w:rsid w:val="00DD219A"/>
    <w:pPr>
      <w:spacing w:after="120"/>
      <w:ind w:left="1440" w:right="1440"/>
    </w:pPr>
  </w:style>
  <w:style w:type="character" w:customStyle="1" w:styleId="Subscript">
    <w:name w:val="Subscript"/>
    <w:basedOn w:val="DefaultParagraphFont"/>
    <w:rsid w:val="00DD219A"/>
    <w:rPr>
      <w:sz w:val="16"/>
      <w:vertAlign w:val="subscript"/>
    </w:rPr>
  </w:style>
  <w:style w:type="character" w:customStyle="1" w:styleId="Superscript">
    <w:name w:val="Superscript"/>
    <w:basedOn w:val="DefaultParagraphFont"/>
    <w:rsid w:val="00DD219A"/>
    <w:rPr>
      <w:sz w:val="16"/>
      <w:vertAlign w:val="superscript"/>
    </w:rPr>
  </w:style>
  <w:style w:type="character" w:customStyle="1" w:styleId="Symbols">
    <w:name w:val="Symbols"/>
    <w:basedOn w:val="DefaultParagraphFont"/>
    <w:rsid w:val="00DD219A"/>
    <w:rPr>
      <w:rFonts w:ascii="Symbol" w:hAnsi="Symbol"/>
    </w:rPr>
  </w:style>
  <w:style w:type="character" w:customStyle="1" w:styleId="MenuOptions">
    <w:name w:val="Menu Options"/>
    <w:basedOn w:val="DefaultParagraphFont"/>
    <w:rsid w:val="00DD219A"/>
    <w:rPr>
      <w:rFonts w:ascii="Arial Narrow" w:hAnsi="Arial Narrow"/>
      <w:smallCaps/>
    </w:rPr>
  </w:style>
  <w:style w:type="character" w:customStyle="1" w:styleId="Buttons">
    <w:name w:val="Buttons"/>
    <w:basedOn w:val="DefaultParagraphFont"/>
    <w:rsid w:val="00DD219A"/>
    <w:rPr>
      <w:b/>
    </w:rPr>
  </w:style>
  <w:style w:type="character" w:customStyle="1" w:styleId="Underlined">
    <w:name w:val="Underlined"/>
    <w:basedOn w:val="DefaultParagraphFont"/>
    <w:rsid w:val="00DD219A"/>
    <w:rPr>
      <w:u w:val="single"/>
    </w:rPr>
  </w:style>
  <w:style w:type="paragraph" w:customStyle="1" w:styleId="TableBodyTextRight">
    <w:name w:val="Table Body Text Right"/>
    <w:basedOn w:val="TableBodyText"/>
    <w:rsid w:val="00DD219A"/>
    <w:pPr>
      <w:widowControl w:val="0"/>
      <w:autoSpaceDE w:val="0"/>
      <w:autoSpaceDN w:val="0"/>
      <w:adjustRightInd w:val="0"/>
      <w:jc w:val="right"/>
    </w:pPr>
    <w:rPr>
      <w:rFonts w:cs="Arial"/>
      <w:szCs w:val="18"/>
    </w:rPr>
  </w:style>
  <w:style w:type="paragraph" w:customStyle="1" w:styleId="CopyrightText">
    <w:name w:val="Copyright Text"/>
    <w:basedOn w:val="BodyText"/>
    <w:rsid w:val="00DD219A"/>
    <w:rPr>
      <w:sz w:val="18"/>
    </w:rPr>
  </w:style>
  <w:style w:type="paragraph" w:customStyle="1" w:styleId="BodySmallRight">
    <w:name w:val="Body Small Right"/>
    <w:basedOn w:val="BodyTextRight"/>
    <w:rsid w:val="00DD219A"/>
    <w:rPr>
      <w:sz w:val="18"/>
      <w:szCs w:val="18"/>
    </w:rPr>
  </w:style>
  <w:style w:type="paragraph" w:customStyle="1" w:styleId="MarginEdition">
    <w:name w:val="Margin Edition"/>
    <w:basedOn w:val="MarginNote"/>
    <w:rsid w:val="00DD219A"/>
    <w:pPr>
      <w:spacing w:before="0" w:after="0"/>
    </w:pPr>
    <w:rPr>
      <w:rFonts w:ascii="Times New Roman" w:hAnsi="Times New Roman"/>
      <w:color w:val="999999"/>
    </w:rPr>
  </w:style>
  <w:style w:type="paragraph" w:customStyle="1" w:styleId="Spacer">
    <w:name w:val="Spacer"/>
    <w:basedOn w:val="Normal"/>
    <w:rsid w:val="00DD219A"/>
    <w:rPr>
      <w:sz w:val="2"/>
      <w:szCs w:val="2"/>
    </w:rPr>
  </w:style>
  <w:style w:type="character" w:customStyle="1" w:styleId="Small">
    <w:name w:val="Small"/>
    <w:basedOn w:val="DefaultParagraphFont"/>
    <w:rsid w:val="00DD219A"/>
    <w:rPr>
      <w:sz w:val="16"/>
    </w:rPr>
  </w:style>
  <w:style w:type="paragraph" w:customStyle="1" w:styleId="WideTable">
    <w:name w:val="Wide Table"/>
    <w:basedOn w:val="Normal"/>
    <w:rsid w:val="00DD219A"/>
    <w:pPr>
      <w:ind w:left="-1418"/>
    </w:pPr>
    <w:rPr>
      <w:sz w:val="2"/>
      <w:szCs w:val="2"/>
    </w:rPr>
  </w:style>
  <w:style w:type="character" w:styleId="PageNumber">
    <w:name w:val="page number"/>
    <w:basedOn w:val="DefaultParagraphFont"/>
    <w:rsid w:val="00DD219A"/>
  </w:style>
  <w:style w:type="paragraph" w:styleId="Quote">
    <w:name w:val="Quote"/>
    <w:basedOn w:val="Heading1"/>
    <w:link w:val="QuoteChar"/>
    <w:qFormat/>
    <w:rsid w:val="00DD219A"/>
    <w:rPr>
      <w:b w:val="0"/>
      <w:sz w:val="72"/>
      <w:szCs w:val="72"/>
      <w:lang w:val="en-NZ"/>
    </w:rPr>
  </w:style>
  <w:style w:type="character" w:customStyle="1" w:styleId="QuoteChar">
    <w:name w:val="Quote Char"/>
    <w:basedOn w:val="DefaultParagraphFont"/>
    <w:link w:val="Quote"/>
    <w:rsid w:val="00DD2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19A"/>
    <w:pPr>
      <w:pageBreakBefore/>
    </w:pPr>
  </w:style>
  <w:style w:type="paragraph" w:customStyle="1" w:styleId="Border">
    <w:name w:val="Border"/>
    <w:basedOn w:val="Normal"/>
    <w:qFormat/>
    <w:rsid w:val="00DD2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19A"/>
    <w:rPr>
      <w:b/>
      <w:bCs/>
      <w:i/>
      <w:iCs/>
      <w:color w:val="auto"/>
    </w:rPr>
  </w:style>
  <w:style w:type="paragraph" w:styleId="IntenseQuote">
    <w:name w:val="Intense Quote"/>
    <w:basedOn w:val="Normal"/>
    <w:next w:val="Normal"/>
    <w:link w:val="IntenseQuoteChar"/>
    <w:uiPriority w:val="30"/>
    <w:qFormat/>
    <w:rsid w:val="00DD2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1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219A"/>
    <w:rPr>
      <w:smallCaps/>
      <w:color w:val="auto"/>
      <w:u w:val="single"/>
    </w:rPr>
  </w:style>
  <w:style w:type="character" w:styleId="IntenseReference">
    <w:name w:val="Intense Reference"/>
    <w:basedOn w:val="DefaultParagraphFont"/>
    <w:uiPriority w:val="32"/>
    <w:qFormat/>
    <w:rsid w:val="00DD219A"/>
    <w:rPr>
      <w:b/>
      <w:bCs/>
      <w:smallCaps/>
      <w:color w:val="auto"/>
      <w:spacing w:val="5"/>
      <w:u w:val="single"/>
    </w:rPr>
  </w:style>
  <w:style w:type="paragraph" w:customStyle="1" w:styleId="2ColumnHeading">
    <w:name w:val="2Column Heading"/>
    <w:basedOn w:val="BodyText"/>
    <w:qFormat/>
    <w:rsid w:val="00DD219A"/>
    <w:pPr>
      <w:spacing w:after="60"/>
      <w:ind w:left="-2268"/>
    </w:pPr>
    <w:rPr>
      <w:b/>
    </w:rPr>
  </w:style>
  <w:style w:type="paragraph" w:customStyle="1" w:styleId="Heading1TOC">
    <w:name w:val="Heading1 TOC"/>
    <w:basedOn w:val="Normal"/>
    <w:qFormat/>
    <w:rsid w:val="00DD219A"/>
    <w:pPr>
      <w:spacing w:before="240" w:after="120"/>
    </w:pPr>
    <w:rPr>
      <w:rFonts w:ascii="Times New Roman" w:hAnsi="Times New Roman"/>
      <w:b/>
      <w:sz w:val="32"/>
    </w:rPr>
  </w:style>
  <w:style w:type="paragraph" w:customStyle="1" w:styleId="Heading2TOC">
    <w:name w:val="Heading2 TOC"/>
    <w:basedOn w:val="Normal"/>
    <w:qFormat/>
    <w:rsid w:val="00DD219A"/>
    <w:pPr>
      <w:spacing w:before="240" w:after="60"/>
    </w:pPr>
    <w:rPr>
      <w:rFonts w:ascii="Times New Roman" w:hAnsi="Times New Roman"/>
      <w:b/>
      <w:sz w:val="28"/>
    </w:rPr>
  </w:style>
  <w:style w:type="character" w:customStyle="1" w:styleId="Underline">
    <w:name w:val="Underline"/>
    <w:basedOn w:val="DefaultParagraphFont"/>
    <w:qFormat/>
    <w:rsid w:val="00DD219A"/>
    <w:rPr>
      <w:u w:val="single"/>
    </w:rPr>
  </w:style>
  <w:style w:type="character" w:customStyle="1" w:styleId="BoldandItalics">
    <w:name w:val="Bold and Italics"/>
    <w:qFormat/>
    <w:rsid w:val="00DD219A"/>
    <w:rPr>
      <w:b/>
      <w:i/>
      <w:u w:val="none"/>
    </w:rPr>
  </w:style>
  <w:style w:type="paragraph" w:styleId="BalloonText">
    <w:name w:val="Balloon Text"/>
    <w:basedOn w:val="Normal"/>
    <w:link w:val="BalloonTextChar"/>
    <w:rsid w:val="00DD219A"/>
    <w:rPr>
      <w:rFonts w:ascii="Tahoma" w:hAnsi="Tahoma" w:cs="Tahoma"/>
      <w:sz w:val="16"/>
      <w:szCs w:val="16"/>
    </w:rPr>
  </w:style>
  <w:style w:type="character" w:customStyle="1" w:styleId="BalloonTextChar">
    <w:name w:val="Balloon Text Char"/>
    <w:basedOn w:val="DefaultParagraphFont"/>
    <w:link w:val="BalloonText"/>
    <w:rsid w:val="00DD21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21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21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1193</Words>
  <Characters>7547</Characters>
  <Application>Microsoft Office Word</Application>
  <DocSecurity>0</DocSecurity>
  <Lines>250</Lines>
  <Paragraphs>119</Paragraphs>
  <ScaleCrop>false</ScaleCrop>
  <Company>Author-it Software Corporation Ltd.</Company>
  <LinksUpToDate>false</LinksUpToDate>
  <CharactersWithSpaces>8678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MEM18031B Diagnose and rectify low voltage starting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2012-05-27T01:53:00Z</dcterms:created>
  <dcterms:modified xsi:type="dcterms:W3CDTF">2012-05-27T01:53:00Z</dcterms:modified>
</cp:coreProperties>
</file>