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7F8F" w:rsidP="009B7F8F">
      <w:pPr>
        <w:pStyle w:val="Title"/>
      </w:pPr>
      <w:r>
        <w:fldChar w:fldCharType="begin"/>
      </w:r>
      <w:r>
        <w:instrText xml:space="preserve"> TITLE   \* MERGEFORMAT </w:instrText>
      </w:r>
      <w:r>
        <w:fldChar w:fldCharType="separate"/>
      </w:r>
      <w:r>
        <w:t>MEM18016B Analyse plant and equipment condition monitoring results</w:t>
      </w:r>
      <w:r>
        <w:fldChar w:fldCharType="end"/>
      </w:r>
    </w:p>
    <w:p w:rsidR="009B7F8F" w:rsidP="009B7F8F">
      <w:pPr>
        <w:pStyle w:val="Version"/>
        <w:sectPr w:rsidSect="00EF70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70F2" w:rsidP="00EF70F2">
      <w:pPr>
        <w:pStyle w:val="SuperHeading"/>
      </w:pPr>
      <w:r w:rsidRPr="00EF70F2">
        <w:t>MEM18016B Analyse plant and equipment condition monitoring results</w:t>
      </w:r>
    </w:p>
    <w:p w:rsidR="00000000" w:rsidRPr="00EF70F2" w:rsidP="00EF70F2">
      <w:pPr>
        <w:pStyle w:val="Heading1"/>
      </w:pPr>
      <w:bookmarkStart w:id="1" w:name="O_272238"/>
      <w:bookmarkEnd w:id="1"/>
      <w:r w:rsidRPr="00EF70F2">
        <w:t>Modification History</w:t>
      </w:r>
    </w:p>
    <w:p w:rsidR="00000000" w:rsidRPr="00EF70F2" w:rsidP="00EF70F2">
      <w:pPr>
        <w:pStyle w:val="BodyText"/>
      </w:pPr>
      <w:r w:rsidRPr="00EF70F2">
        <w:t>Not Applicable</w:t>
      </w:r>
    </w:p>
    <w:p w:rsidR="00000000" w:rsidRPr="00EF70F2" w:rsidP="00EF70F2">
      <w:pPr>
        <w:pStyle w:val="AllowPageBreak"/>
      </w:pPr>
    </w:p>
    <w:p w:rsidR="00000000" w:rsidRPr="00EF70F2" w:rsidP="00EF70F2">
      <w:pPr>
        <w:pStyle w:val="Heading1"/>
      </w:pPr>
      <w:bookmarkStart w:id="2" w:name="O_212104"/>
      <w:bookmarkEnd w:id="2"/>
      <w:r w:rsidRPr="00EF70F2">
        <w:t>Unit Descriptor</w:t>
      </w:r>
    </w:p>
    <w:tbl>
      <w:tblPr>
        <w:tblW w:w="0" w:type="auto"/>
        <w:tblLayout w:type="fixed"/>
        <w:tblCellMar>
          <w:left w:w="62" w:type="dxa"/>
          <w:right w:w="62" w:type="dxa"/>
        </w:tblCellMar>
        <w:tblLook w:val="0000"/>
      </w:tblPr>
      <w:tblGrid>
        <w:gridCol w:w="2658"/>
        <w:gridCol w:w="5864"/>
      </w:tblGrid>
      <w:tr w:rsidTr="009B7F8F">
        <w:tblPrEx>
          <w:tblW w:w="0" w:type="auto"/>
          <w:tblLayout w:type="fixed"/>
          <w:tblCellMar>
            <w:left w:w="62" w:type="dxa"/>
            <w:right w:w="62" w:type="dxa"/>
          </w:tblCellMar>
          <w:tblLook w:val="0000"/>
        </w:tblPrEx>
        <w:trPr>
          <w:tblHeader/>
        </w:trPr>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0F2">
            <w:pPr>
              <w:pStyle w:val="BodyText"/>
              <w:rPr>
                <w:lang w:val="en-NZ"/>
              </w:rPr>
            </w:pPr>
            <w:r w:rsidRPr="00EF70F2">
              <w:rPr>
                <w:rStyle w:val="SpecialBold"/>
              </w:rPr>
              <w:t>Unit descriptor</w:t>
            </w:r>
          </w:p>
        </w:tc>
        <w:tc>
          <w:tcPr>
            <w:tcW w:w="58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0F2" w:rsidP="00EF70F2">
            <w:pPr>
              <w:pStyle w:val="BodyText"/>
            </w:pPr>
            <w:r w:rsidRPr="00EF70F2">
              <w:t>This unit covers analysing condition monitoring results and developing recommendatio</w:t>
            </w:r>
            <w:r w:rsidRPr="00EF70F2">
              <w:t>ns based on the analysis. The data analysed is generated by a continuous plant and equipment condition monitoring program.</w:t>
            </w:r>
          </w:p>
        </w:tc>
      </w:tr>
    </w:tbl>
    <w:p w:rsidR="009B7F8F" w:rsidP="00EF70F2">
      <w:pPr>
        <w:pStyle w:val="BodyText"/>
      </w:pPr>
    </w:p>
    <w:p w:rsidR="009B7F8F" w:rsidP="00EF70F2">
      <w:pPr>
        <w:pStyle w:val="BodyText"/>
      </w:pPr>
    </w:p>
    <w:p w:rsidR="00000000" w:rsidRPr="00EF70F2" w:rsidP="00EF70F2">
      <w:pPr>
        <w:pStyle w:val="Heading1"/>
      </w:pPr>
      <w:bookmarkStart w:id="3" w:name="O_212108"/>
      <w:bookmarkEnd w:id="3"/>
      <w:r w:rsidRPr="00EF70F2">
        <w:t>Application of the Unit</w:t>
      </w:r>
    </w:p>
    <w:tbl>
      <w:tblPr>
        <w:tblW w:w="0" w:type="auto"/>
        <w:tblLayout w:type="fixed"/>
        <w:tblCellMar>
          <w:left w:w="62" w:type="dxa"/>
          <w:right w:w="62" w:type="dxa"/>
        </w:tblCellMar>
        <w:tblLook w:val="0000"/>
      </w:tblPr>
      <w:tblGrid>
        <w:gridCol w:w="2745"/>
        <w:gridCol w:w="5777"/>
      </w:tblGrid>
      <w:tr w:rsidTr="009B7F8F">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0F2">
            <w:pPr>
              <w:pStyle w:val="BodyText"/>
              <w:rPr>
                <w:lang w:val="en-NZ"/>
              </w:rPr>
            </w:pPr>
            <w:r w:rsidRPr="00EF70F2">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0F2" w:rsidP="00EF70F2">
            <w:pPr>
              <w:pStyle w:val="BodyText"/>
            </w:pPr>
            <w:r w:rsidRPr="00EF70F2">
              <w:t xml:space="preserve">This unit is intended to apply to the analysis of data generated by a continuous plant and equipment condition monitoring program. The analysis of condition monitoring and production of recommendations is undertaken autonomously. Recommendations may be in </w:t>
            </w:r>
            <w:r w:rsidRPr="00EF70F2">
              <w:t>writing or verbal. If production of formal reports is required, then appropriate communication units should be accessed.</w:t>
            </w:r>
          </w:p>
          <w:p w:rsidR="00000000" w:rsidRPr="00EF70F2" w:rsidP="00EF70F2">
            <w:pPr>
              <w:pStyle w:val="BodyText"/>
            </w:pPr>
          </w:p>
          <w:p w:rsidR="00000000" w:rsidRPr="00EF70F2" w:rsidP="00EF70F2">
            <w:pPr>
              <w:pStyle w:val="BodyText"/>
            </w:pPr>
            <w:r w:rsidRPr="00EF70F2">
              <w:rPr>
                <w:rStyle w:val="SpecialBold"/>
              </w:rPr>
              <w:t>Band</w:t>
            </w:r>
            <w:r w:rsidRPr="00EF70F2">
              <w:t>:</w:t>
            </w:r>
            <w:r w:rsidRPr="00EF70F2">
              <w:tab/>
            </w:r>
            <w:r w:rsidRPr="00EF70F2">
              <w:rPr>
                <w:rStyle w:val="SpecialBold"/>
              </w:rPr>
              <w:t>B</w:t>
            </w:r>
          </w:p>
          <w:p w:rsidR="00000000" w:rsidRPr="00EF70F2" w:rsidP="00EF70F2">
            <w:pPr>
              <w:pStyle w:val="BodyText"/>
            </w:pPr>
            <w:r w:rsidRPr="00EF70F2">
              <w:rPr>
                <w:rStyle w:val="SpecialBold"/>
              </w:rPr>
              <w:t>Unit Weight</w:t>
            </w:r>
            <w:r w:rsidRPr="00EF70F2">
              <w:t>:</w:t>
            </w:r>
            <w:r w:rsidRPr="00EF70F2">
              <w:tab/>
            </w:r>
            <w:r w:rsidRPr="00EF70F2">
              <w:rPr>
                <w:rStyle w:val="SpecialBold"/>
              </w:rPr>
              <w:t>4</w:t>
            </w:r>
          </w:p>
        </w:tc>
      </w:tr>
    </w:tbl>
    <w:p w:rsidR="009B7F8F" w:rsidP="00EF70F2">
      <w:pPr>
        <w:pStyle w:val="BodyText"/>
      </w:pPr>
    </w:p>
    <w:p w:rsidR="009B7F8F" w:rsidP="00EF70F2">
      <w:pPr>
        <w:pStyle w:val="BodyText"/>
      </w:pPr>
    </w:p>
    <w:p w:rsidR="00000000" w:rsidRPr="00EF70F2" w:rsidP="00EF70F2">
      <w:pPr>
        <w:pStyle w:val="Heading1"/>
      </w:pPr>
      <w:bookmarkStart w:id="4" w:name="O_280498"/>
      <w:bookmarkEnd w:id="4"/>
      <w:r w:rsidRPr="00EF70F2">
        <w:t>Licensing/Regulatory Information</w:t>
      </w:r>
    </w:p>
    <w:p w:rsidR="00000000" w:rsidRPr="00EF70F2" w:rsidP="00EF70F2">
      <w:pPr>
        <w:pStyle w:val="BodyText"/>
      </w:pPr>
      <w:r w:rsidRPr="00EF70F2">
        <w:t>Not Applicable</w:t>
      </w:r>
    </w:p>
    <w:p w:rsidR="00000000" w:rsidRPr="00EF70F2" w:rsidP="00EF70F2">
      <w:pPr>
        <w:pStyle w:val="AllowPageBreak"/>
      </w:pPr>
    </w:p>
    <w:p w:rsidR="00000000" w:rsidRPr="00EF70F2" w:rsidP="00EF70F2">
      <w:pPr>
        <w:pStyle w:val="Heading1"/>
      </w:pPr>
      <w:bookmarkStart w:id="5" w:name="O_212106"/>
      <w:bookmarkEnd w:id="5"/>
      <w:r w:rsidRPr="00EF70F2">
        <w:t>Pre-Requisites</w:t>
      </w:r>
    </w:p>
    <w:tbl>
      <w:tblPr>
        <w:tblW w:w="0" w:type="auto"/>
        <w:tblLayout w:type="fixed"/>
        <w:tblCellMar>
          <w:left w:w="62" w:type="dxa"/>
          <w:right w:w="62" w:type="dxa"/>
        </w:tblCellMar>
        <w:tblLook w:val="0000"/>
      </w:tblPr>
      <w:tblGrid>
        <w:gridCol w:w="2706"/>
        <w:gridCol w:w="2207"/>
        <w:gridCol w:w="3609"/>
      </w:tblGrid>
      <w:tr w:rsidTr="009B7F8F">
        <w:tblPrEx>
          <w:tblW w:w="0" w:type="auto"/>
          <w:tblLayout w:type="fixed"/>
          <w:tblCellMar>
            <w:left w:w="62" w:type="dxa"/>
            <w:right w:w="62" w:type="dxa"/>
          </w:tblCellMar>
          <w:tblLook w:val="0000"/>
        </w:tblPrEx>
        <w:trPr>
          <w:tblHeader/>
        </w:trPr>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0F2">
            <w:pPr>
              <w:pStyle w:val="BodyText"/>
              <w:rPr>
                <w:lang w:val="en-NZ"/>
              </w:rPr>
            </w:pPr>
            <w:r w:rsidRPr="00EF70F2">
              <w:rPr>
                <w:rStyle w:val="SpecialBold"/>
              </w:rPr>
              <w:t>Prerequisite units</w:t>
            </w:r>
          </w:p>
        </w:tc>
        <w:tc>
          <w:tcPr>
            <w:tcW w:w="581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0F2">
            <w:pPr>
              <w:pStyle w:val="BodyText"/>
              <w:rPr>
                <w:lang w:val="en-NZ"/>
              </w:rPr>
            </w:pPr>
          </w:p>
        </w:tc>
      </w:tr>
      <w:tr w:rsidTr="009B7F8F">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0F2">
            <w:pPr>
              <w:pStyle w:val="BodyText"/>
              <w:rPr>
                <w:lang w:val="en-NZ"/>
              </w:rPr>
            </w:pPr>
            <w:r w:rsidRPr="00EF70F2">
              <w:rPr>
                <w:rStyle w:val="SpecialBold"/>
              </w:rPr>
              <w:t>Path 1</w:t>
            </w:r>
            <w:r w:rsidRPr="00EF70F2">
              <w:t xml:space="preserve">  </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0F2">
            <w:pPr>
              <w:pStyle w:val="BodyText"/>
              <w:rPr>
                <w:lang w:val="en-NZ"/>
              </w:rPr>
            </w:pPr>
            <w:r w:rsidRPr="00EF70F2">
              <w:t>MEM09002B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0F2">
            <w:pPr>
              <w:pStyle w:val="BodyText"/>
              <w:rPr>
                <w:lang w:val="en-NZ"/>
              </w:rPr>
            </w:pPr>
            <w:r w:rsidRPr="00EF70F2">
              <w:t>Interpret technical drawing</w:t>
            </w:r>
          </w:p>
        </w:tc>
      </w:tr>
      <w:tr w:rsidTr="009B7F8F">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0F2">
            <w:pPr>
              <w:pStyle w:val="BodyText"/>
              <w:rPr>
                <w:lang w:val="en-NZ"/>
              </w:rPr>
            </w:pPr>
            <w:r w:rsidRPr="00EF70F2">
              <w:t>MEM12003B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0F2">
            <w:pPr>
              <w:pStyle w:val="BodyText"/>
              <w:rPr>
                <w:lang w:val="en-NZ"/>
              </w:rPr>
            </w:pPr>
            <w:r w:rsidRPr="00EF70F2">
              <w:t xml:space="preserve">Perform precision mechanical </w:t>
            </w:r>
            <w:r w:rsidRPr="00EF70F2">
              <w:t>measurement</w:t>
            </w:r>
          </w:p>
        </w:tc>
      </w:tr>
      <w:tr w:rsidTr="009B7F8F">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0F2">
            <w:pPr>
              <w:pStyle w:val="BodyText"/>
              <w:rPr>
                <w:lang w:val="en-NZ"/>
              </w:rPr>
            </w:pPr>
            <w:r w:rsidRPr="00EF70F2">
              <w:t>MEM12023A</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0F2">
            <w:pPr>
              <w:pStyle w:val="BodyText"/>
              <w:rPr>
                <w:lang w:val="en-NZ"/>
              </w:rPr>
            </w:pPr>
            <w:r w:rsidRPr="00EF70F2">
              <w:t>Perform engineering measurements</w:t>
            </w:r>
          </w:p>
        </w:tc>
      </w:tr>
      <w:tr w:rsidTr="009B7F8F">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0F2">
            <w:pPr>
              <w:pStyle w:val="BodyText"/>
              <w:rPr>
                <w:lang w:val="en-NZ"/>
              </w:rPr>
            </w:pPr>
            <w:r w:rsidRPr="00EF70F2">
              <w:t>MEM12024A</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0F2">
            <w:pPr>
              <w:pStyle w:val="BodyText"/>
              <w:rPr>
                <w:lang w:val="en-NZ"/>
              </w:rPr>
            </w:pPr>
            <w:r w:rsidRPr="00EF70F2">
              <w:t>Perform computations</w:t>
            </w:r>
          </w:p>
        </w:tc>
      </w:tr>
      <w:tr w:rsidTr="009B7F8F">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0F2">
            <w:pPr>
              <w:pStyle w:val="BodyText"/>
              <w:rPr>
                <w:lang w:val="en-NZ"/>
              </w:rPr>
            </w:pPr>
            <w:r w:rsidRPr="00EF70F2">
              <w:t>MEM12025A</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0F2">
            <w:pPr>
              <w:pStyle w:val="BodyText"/>
              <w:rPr>
                <w:lang w:val="en-NZ"/>
              </w:rPr>
            </w:pPr>
            <w:r w:rsidRPr="00EF70F2">
              <w:t>Use graphical techniques and perform simple statistical computations</w:t>
            </w:r>
          </w:p>
        </w:tc>
      </w:tr>
      <w:tr w:rsidTr="009B7F8F">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0F2">
            <w:pPr>
              <w:pStyle w:val="BodyText"/>
              <w:rPr>
                <w:lang w:val="en-NZ"/>
              </w:rPr>
            </w:pPr>
            <w:r w:rsidRPr="00EF70F2">
              <w:t>MEM18001C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0F2">
            <w:pPr>
              <w:pStyle w:val="BodyText"/>
              <w:rPr>
                <w:lang w:val="en-NZ"/>
              </w:rPr>
            </w:pPr>
            <w:r w:rsidRPr="00EF70F2">
              <w:t>Use hand tools</w:t>
            </w:r>
          </w:p>
        </w:tc>
      </w:tr>
      <w:tr w:rsidTr="009B7F8F">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0F2">
            <w:pPr>
              <w:pStyle w:val="BodyText"/>
              <w:rPr>
                <w:lang w:val="en-NZ"/>
              </w:rPr>
            </w:pPr>
            <w:r w:rsidRPr="00EF70F2">
              <w:t>MEM18002B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0F2">
            <w:pPr>
              <w:pStyle w:val="BodyText"/>
              <w:rPr>
                <w:lang w:val="en-NZ"/>
              </w:rPr>
            </w:pPr>
            <w:r w:rsidRPr="00EF70F2">
              <w:t>Use power tools/hand held operations</w:t>
            </w:r>
          </w:p>
        </w:tc>
      </w:tr>
      <w:tr w:rsidTr="009B7F8F">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0F2">
            <w:pPr>
              <w:pStyle w:val="BodyText"/>
              <w:rPr>
                <w:lang w:val="en-NZ"/>
              </w:rPr>
            </w:pPr>
            <w:r w:rsidRPr="00EF70F2">
              <w:t>MEM18003C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0F2">
            <w:pPr>
              <w:pStyle w:val="BodyText"/>
              <w:rPr>
                <w:lang w:val="en-NZ"/>
              </w:rPr>
            </w:pPr>
            <w:r w:rsidRPr="00EF70F2">
              <w:t>Use tools for precision work</w:t>
            </w:r>
          </w:p>
        </w:tc>
      </w:tr>
      <w:tr w:rsidTr="009B7F8F">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0F2">
            <w:pPr>
              <w:pStyle w:val="BodyText"/>
              <w:rPr>
                <w:lang w:val="en-NZ"/>
              </w:rPr>
            </w:pPr>
            <w:r w:rsidRPr="00EF70F2">
              <w:t>MEM18006C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0F2">
            <w:pPr>
              <w:pStyle w:val="BodyText"/>
              <w:rPr>
                <w:lang w:val="en-NZ"/>
              </w:rPr>
            </w:pPr>
            <w:r w:rsidRPr="00EF70F2">
              <w:t>Repair and fit engineering components</w:t>
            </w:r>
          </w:p>
        </w:tc>
      </w:tr>
      <w:tr w:rsidTr="009B7F8F">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0F2">
            <w:pPr>
              <w:pStyle w:val="BodyText"/>
              <w:rPr>
                <w:lang w:val="en-NZ"/>
              </w:rPr>
            </w:pPr>
            <w:r w:rsidRPr="00EF70F2">
              <w:t>MEM18010C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0F2">
            <w:pPr>
              <w:pStyle w:val="BodyText"/>
              <w:rPr>
                <w:lang w:val="en-NZ"/>
              </w:rPr>
            </w:pPr>
            <w:r w:rsidRPr="00EF70F2">
              <w:t>Perform equipment condition monitoring and recording</w:t>
            </w:r>
          </w:p>
        </w:tc>
      </w:tr>
      <w:tr w:rsidTr="009B7F8F">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0F2">
            <w:pPr>
              <w:pStyle w:val="BodyText"/>
              <w:rPr>
                <w:lang w:val="en-NZ"/>
              </w:rPr>
            </w:pPr>
            <w:r w:rsidRPr="00EF70F2">
              <w:t>MEM18055B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0F2" w:rsidP="00EF70F2">
            <w:pPr>
              <w:pStyle w:val="BodyText"/>
            </w:pPr>
            <w:r w:rsidRPr="00EF70F2">
              <w:t>Dismantle, replace and assemble engineering components</w:t>
            </w:r>
          </w:p>
        </w:tc>
      </w:tr>
    </w:tbl>
    <w:p w:rsidR="009B7F8F" w:rsidP="00EF70F2">
      <w:pPr>
        <w:pStyle w:val="BodyText"/>
      </w:pPr>
    </w:p>
    <w:p w:rsidR="009B7F8F" w:rsidP="00EF70F2">
      <w:pPr>
        <w:pStyle w:val="BodyText"/>
      </w:pPr>
    </w:p>
    <w:p w:rsidR="00000000" w:rsidRPr="00EF70F2" w:rsidP="00EF70F2">
      <w:pPr>
        <w:pStyle w:val="Heading1"/>
      </w:pPr>
      <w:bookmarkStart w:id="6" w:name="O_212105"/>
      <w:bookmarkEnd w:id="6"/>
      <w:r w:rsidRPr="00EF70F2">
        <w:t>Employability Skills Information</w:t>
      </w:r>
    </w:p>
    <w:tbl>
      <w:tblPr>
        <w:tblW w:w="0" w:type="auto"/>
        <w:tblLayout w:type="fixed"/>
        <w:tblCellMar>
          <w:left w:w="62" w:type="dxa"/>
          <w:right w:w="62" w:type="dxa"/>
        </w:tblCellMar>
        <w:tblLook w:val="0000"/>
      </w:tblPr>
      <w:tblGrid>
        <w:gridCol w:w="2802"/>
        <w:gridCol w:w="5720"/>
      </w:tblGrid>
      <w:tr w:rsidTr="009B7F8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0F2">
            <w:pPr>
              <w:pStyle w:val="BodyText"/>
              <w:rPr>
                <w:lang w:val="en-NZ"/>
              </w:rPr>
            </w:pPr>
            <w:r w:rsidRPr="00EF70F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0F2" w:rsidP="00EF70F2">
            <w:pPr>
              <w:pStyle w:val="BodyText"/>
            </w:pPr>
            <w:r w:rsidRPr="00EF70F2">
              <w:t>This unit contains employability skills.</w:t>
            </w:r>
          </w:p>
        </w:tc>
      </w:tr>
    </w:tbl>
    <w:p w:rsidR="009B7F8F" w:rsidP="00EF70F2">
      <w:pPr>
        <w:pStyle w:val="BodyText"/>
      </w:pPr>
    </w:p>
    <w:p w:rsidR="009B7F8F" w:rsidP="00EF70F2">
      <w:pPr>
        <w:pStyle w:val="BodyText"/>
      </w:pPr>
    </w:p>
    <w:p w:rsidR="00000000" w:rsidRPr="00EF70F2" w:rsidP="00EF70F2">
      <w:pPr>
        <w:pStyle w:val="Heading1"/>
      </w:pPr>
      <w:bookmarkStart w:id="7" w:name="O_290284"/>
      <w:bookmarkEnd w:id="7"/>
      <w:r w:rsidRPr="00EF70F2">
        <w:t>Elements and Performance Criteria Pre-Content</w:t>
      </w:r>
    </w:p>
    <w:tbl>
      <w:tblPr>
        <w:tblW w:w="0" w:type="auto"/>
        <w:tblLayout w:type="fixed"/>
        <w:tblCellMar>
          <w:left w:w="62" w:type="dxa"/>
          <w:right w:w="62" w:type="dxa"/>
        </w:tblCellMar>
        <w:tblLook w:val="0000"/>
      </w:tblPr>
      <w:tblGrid>
        <w:gridCol w:w="2586"/>
        <w:gridCol w:w="5936"/>
      </w:tblGrid>
      <w:tr w:rsidTr="009B7F8F">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0F2">
            <w:pPr>
              <w:pStyle w:val="BodyText"/>
              <w:rPr>
                <w:lang w:val="en-NZ"/>
              </w:rPr>
            </w:pPr>
            <w:r w:rsidRPr="00EF70F2">
              <w:t>Elements describe the essential outcomes of a unit of competency.</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0F2" w:rsidP="00EF70F2">
            <w:pPr>
              <w:pStyle w:val="BodyText"/>
            </w:pPr>
            <w:r w:rsidRPr="00EF70F2">
              <w:t>Performance criteria describe the performance needed to demonstrate achievement of the element. Where bold italicised text is used, further info</w:t>
            </w:r>
            <w:r w:rsidRPr="00EF70F2">
              <w:t>rmation is detailed in the required skills and knowledge section and the range statement. Assessment of performance is to be consistent with the evidence guide.</w:t>
            </w:r>
          </w:p>
        </w:tc>
      </w:tr>
    </w:tbl>
    <w:p w:rsidR="00000000" w:rsidRPr="00EF70F2" w:rsidP="00EF70F2">
      <w:pPr>
        <w:pStyle w:val="BodyText"/>
      </w:pPr>
    </w:p>
    <w:p w:rsidR="00000000" w:rsidRPr="00EF70F2" w:rsidP="00EF70F2">
      <w:pPr>
        <w:pStyle w:val="AllowPageBreak"/>
      </w:pPr>
    </w:p>
    <w:p w:rsidR="00000000" w:rsidRPr="00EF70F2" w:rsidP="00EF70F2">
      <w:pPr>
        <w:pStyle w:val="Heading1"/>
      </w:pPr>
      <w:bookmarkStart w:id="8" w:name="O_236951"/>
      <w:bookmarkEnd w:id="8"/>
      <w:r w:rsidRPr="00EF70F2">
        <w:t>Elements and Performance Criteria</w:t>
      </w:r>
    </w:p>
    <w:tbl>
      <w:tblPr>
        <w:tblW w:w="0" w:type="auto"/>
        <w:tblLayout w:type="fixed"/>
        <w:tblCellMar>
          <w:left w:w="62" w:type="dxa"/>
          <w:right w:w="62" w:type="dxa"/>
        </w:tblCellMar>
        <w:tblLook w:val="0000"/>
      </w:tblPr>
      <w:tblGrid>
        <w:gridCol w:w="2586"/>
        <w:gridCol w:w="5936"/>
      </w:tblGrid>
      <w:tr w:rsidTr="009B7F8F">
        <w:tblPrEx>
          <w:tblW w:w="0" w:type="auto"/>
          <w:tblLayout w:type="fixed"/>
          <w:tblCellMar>
            <w:left w:w="62" w:type="dxa"/>
            <w:right w:w="62" w:type="dxa"/>
          </w:tblCellMar>
          <w:tblLook w:val="0000"/>
        </w:tblPrEx>
        <w:trPr>
          <w:tblHeader/>
        </w:trPr>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0F2" w:rsidP="00EF70F2">
            <w:pPr>
              <w:pStyle w:val="BodyText"/>
            </w:pPr>
            <w:r w:rsidRPr="00EF70F2">
              <w:rPr>
                <w:rStyle w:val="SpecialBold"/>
              </w:rPr>
              <w:t>ELEMENT</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0F2">
            <w:pPr>
              <w:pStyle w:val="BodyText"/>
              <w:rPr>
                <w:lang w:val="en-NZ"/>
              </w:rPr>
            </w:pPr>
            <w:r w:rsidRPr="00EF70F2">
              <w:rPr>
                <w:rStyle w:val="SpecialBold"/>
              </w:rPr>
              <w:t>PERFORMANCE CRITERIA</w:t>
            </w:r>
          </w:p>
        </w:tc>
      </w:tr>
      <w:tr w:rsidTr="009B7F8F">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0F2">
            <w:pPr>
              <w:pStyle w:val="List"/>
              <w:rPr>
                <w:lang w:val="en-NZ"/>
              </w:rPr>
            </w:pPr>
            <w:r w:rsidRPr="00EF70F2">
              <w:t>1.</w:t>
            </w:r>
            <w:r w:rsidRPr="00EF70F2">
              <w:tab/>
            </w:r>
            <w:r w:rsidRPr="00EF70F2">
              <w:t>Analyse condition monitoring results</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0F2" w:rsidP="00EF70F2">
            <w:pPr>
              <w:pStyle w:val="List2"/>
            </w:pPr>
            <w:r w:rsidRPr="00EF70F2">
              <w:t>1.1.</w:t>
            </w:r>
            <w:r w:rsidRPr="00EF70F2">
              <w:tab/>
              <w:t>Records/graphs/results of condition monitoring are examined and analysed and problem areas are identified.</w:t>
            </w:r>
          </w:p>
          <w:p w:rsidR="00000000" w:rsidRPr="00EF70F2" w:rsidP="00EF70F2">
            <w:pPr>
              <w:pStyle w:val="List2"/>
            </w:pPr>
            <w:r w:rsidRPr="00EF70F2">
              <w:t>1.2.</w:t>
            </w:r>
            <w:r w:rsidRPr="00EF70F2">
              <w:tab/>
              <w:t>Necessary calculations/computations are undertaken.</w:t>
            </w:r>
          </w:p>
          <w:p w:rsidR="00000000" w:rsidP="00EF70F2">
            <w:pPr>
              <w:pStyle w:val="List2"/>
              <w:rPr>
                <w:lang w:val="en-NZ"/>
              </w:rPr>
            </w:pPr>
            <w:r w:rsidRPr="00EF70F2">
              <w:t>1.3.</w:t>
            </w:r>
            <w:r w:rsidRPr="00EF70F2">
              <w:tab/>
              <w:t>Appropriate reports/determinations of analyse</w:t>
            </w:r>
            <w:r w:rsidRPr="00EF70F2">
              <w:t>s are undertaken to prescribed site procedure.</w:t>
            </w:r>
          </w:p>
        </w:tc>
      </w:tr>
      <w:tr w:rsidTr="009B7F8F">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0F2">
            <w:pPr>
              <w:pStyle w:val="List"/>
              <w:rPr>
                <w:lang w:val="en-NZ"/>
              </w:rPr>
            </w:pPr>
            <w:r w:rsidRPr="00EF70F2">
              <w:t>2.</w:t>
            </w:r>
            <w:r w:rsidRPr="00EF70F2">
              <w:tab/>
              <w:t>Develop recommendations</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0F2" w:rsidP="00EF70F2">
            <w:pPr>
              <w:pStyle w:val="List2"/>
            </w:pPr>
            <w:r w:rsidRPr="00EF70F2">
              <w:t>2.1.</w:t>
            </w:r>
            <w:r w:rsidRPr="00EF70F2">
              <w:tab/>
              <w:t>Recommendations are developed based on previous history, results, specifications and legislative requirements.</w:t>
            </w:r>
          </w:p>
          <w:p w:rsidR="00000000" w:rsidRPr="00EF70F2" w:rsidP="00EF70F2">
            <w:pPr>
              <w:pStyle w:val="List2"/>
            </w:pPr>
            <w:r w:rsidRPr="00EF70F2">
              <w:t>2.2.</w:t>
            </w:r>
            <w:r w:rsidRPr="00EF70F2">
              <w:tab/>
              <w:t>Recommendations are reported to appropriate authority.</w:t>
            </w:r>
          </w:p>
        </w:tc>
      </w:tr>
    </w:tbl>
    <w:p w:rsidR="009B7F8F" w:rsidP="00EF70F2">
      <w:pPr>
        <w:pStyle w:val="BodyText"/>
      </w:pPr>
    </w:p>
    <w:p w:rsidR="009B7F8F" w:rsidP="00EF70F2">
      <w:pPr>
        <w:pStyle w:val="BodyText"/>
      </w:pPr>
    </w:p>
    <w:p w:rsidR="00000000" w:rsidRPr="00EF70F2" w:rsidP="00EF70F2">
      <w:pPr>
        <w:pStyle w:val="Heading1"/>
      </w:pPr>
      <w:bookmarkStart w:id="9" w:name="O_260901"/>
      <w:bookmarkEnd w:id="9"/>
      <w:r w:rsidRPr="00EF70F2">
        <w:t>Required Skills and Knowledge</w:t>
      </w:r>
    </w:p>
    <w:tbl>
      <w:tblPr>
        <w:tblW w:w="0" w:type="auto"/>
        <w:tblLayout w:type="fixed"/>
        <w:tblCellMar>
          <w:left w:w="62" w:type="dxa"/>
          <w:right w:w="62" w:type="dxa"/>
        </w:tblCellMar>
        <w:tblLook w:val="0000"/>
      </w:tblPr>
      <w:tblGrid>
        <w:gridCol w:w="8522"/>
      </w:tblGrid>
      <w:tr w:rsidTr="009B7F8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F70F2">
            <w:pPr>
              <w:pStyle w:val="BodyText"/>
              <w:rPr>
                <w:lang w:val="en-NZ"/>
              </w:rPr>
            </w:pPr>
            <w:r w:rsidRPr="00EF70F2">
              <w:rPr>
                <w:rStyle w:val="SpecialBold"/>
              </w:rPr>
              <w:t>REQUIRED SKILLS AND KNOWLEDGE</w:t>
            </w:r>
          </w:p>
        </w:tc>
      </w:tr>
      <w:tr w:rsidTr="009B7F8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F70F2">
            <w:pPr>
              <w:pStyle w:val="BodyText"/>
              <w:rPr>
                <w:lang w:val="en-NZ"/>
              </w:rPr>
            </w:pPr>
            <w:r w:rsidRPr="00EF70F2">
              <w:t>This section describes the skills and knowledge required for this unit.</w:t>
            </w:r>
          </w:p>
        </w:tc>
      </w:tr>
      <w:tr w:rsidTr="009B7F8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0F2">
            <w:pPr>
              <w:pStyle w:val="BodyText"/>
              <w:rPr>
                <w:lang w:val="en-NZ"/>
              </w:rPr>
            </w:pPr>
            <w:r w:rsidRPr="00EF70F2">
              <w:rPr>
                <w:rStyle w:val="SpecialBold"/>
              </w:rPr>
              <w:t>Required skills</w:t>
            </w:r>
          </w:p>
        </w:tc>
      </w:tr>
      <w:tr w:rsidTr="009B7F8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0F2" w:rsidP="00EF70F2">
            <w:pPr>
              <w:pStyle w:val="BodyText"/>
            </w:pPr>
            <w:r w:rsidRPr="00EF70F2">
              <w:t>Look for evidence that confirms skills in:</w:t>
            </w:r>
          </w:p>
          <w:p w:rsidR="00000000" w:rsidRPr="00EF70F2" w:rsidP="00EF70F2">
            <w:pPr>
              <w:pStyle w:val="ListBullet"/>
            </w:pPr>
            <w:r w:rsidRPr="00EF70F2">
              <w:t xml:space="preserve">obtaining results of condition monitoring of plant/equipment </w:t>
            </w:r>
          </w:p>
          <w:p w:rsidR="00000000" w:rsidRPr="00EF70F2" w:rsidP="00EF70F2">
            <w:pPr>
              <w:pStyle w:val="ListBullet"/>
            </w:pPr>
            <w:r w:rsidRPr="00EF70F2">
              <w:t>performing calculations to analyse condition monitoring data</w:t>
            </w:r>
          </w:p>
          <w:p w:rsidR="00000000" w:rsidRPr="00EF70F2" w:rsidP="00EF70F2">
            <w:pPr>
              <w:pStyle w:val="ListBullet"/>
            </w:pPr>
            <w:r w:rsidRPr="00EF70F2">
              <w:t>preparing reports based on the analysis of the condition monitoring data</w:t>
            </w:r>
          </w:p>
          <w:p w:rsidR="00000000" w:rsidRPr="00EF70F2" w:rsidP="00EF70F2">
            <w:pPr>
              <w:pStyle w:val="ListBullet"/>
            </w:pPr>
            <w:r w:rsidRPr="00EF70F2">
              <w:t>reporting recommendations to the appropriate authority</w:t>
            </w:r>
          </w:p>
          <w:p w:rsidR="00000000" w:rsidP="00EF70F2">
            <w:pPr>
              <w:pStyle w:val="ListBullet"/>
              <w:rPr>
                <w:lang w:val="en-NZ"/>
              </w:rPr>
            </w:pPr>
            <w:r w:rsidRPr="00EF70F2">
              <w:t>orall</w:t>
            </w:r>
            <w:r w:rsidRPr="00EF70F2">
              <w:t>y reporting routine information</w:t>
            </w:r>
          </w:p>
        </w:tc>
      </w:tr>
      <w:tr w:rsidTr="009B7F8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0F2">
            <w:pPr>
              <w:pStyle w:val="BodyText"/>
              <w:rPr>
                <w:lang w:val="en-NZ"/>
              </w:rPr>
            </w:pPr>
            <w:r w:rsidRPr="00EF70F2">
              <w:rPr>
                <w:rStyle w:val="SpecialBold"/>
              </w:rPr>
              <w:t>Required knowledge</w:t>
            </w:r>
          </w:p>
        </w:tc>
      </w:tr>
      <w:tr w:rsidTr="009B7F8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0F2" w:rsidP="00EF70F2">
            <w:pPr>
              <w:pStyle w:val="BodyText"/>
            </w:pPr>
            <w:r w:rsidRPr="00EF70F2">
              <w:t>Look for evidence that confirms knowledge of:</w:t>
            </w:r>
          </w:p>
          <w:p w:rsidR="00000000" w:rsidRPr="00EF70F2" w:rsidP="00EF70F2">
            <w:pPr>
              <w:pStyle w:val="ListBullet"/>
            </w:pPr>
            <w:r w:rsidRPr="00EF70F2">
              <w:t>the operational specifications of the plant/equipment being monitored</w:t>
            </w:r>
          </w:p>
          <w:p w:rsidR="00000000" w:rsidRPr="00EF70F2" w:rsidP="00EF70F2">
            <w:pPr>
              <w:pStyle w:val="ListBullet"/>
            </w:pPr>
            <w:r w:rsidRPr="00EF70F2">
              <w:t>any trends and/or deviations from operational specifications</w:t>
            </w:r>
          </w:p>
          <w:p w:rsidR="00000000" w:rsidRPr="00EF70F2" w:rsidP="00EF70F2">
            <w:pPr>
              <w:pStyle w:val="ListBullet"/>
            </w:pPr>
            <w:r w:rsidRPr="00EF70F2">
              <w:t>numerical operations and calculations/formulae for data analysis within the scope of this unit</w:t>
            </w:r>
          </w:p>
          <w:p w:rsidR="00000000" w:rsidRPr="00EF70F2" w:rsidP="00EF70F2">
            <w:pPr>
              <w:pStyle w:val="ListBullet"/>
            </w:pPr>
            <w:r w:rsidRPr="00EF70F2">
              <w:t>the reasons for undertaking the identified calculations</w:t>
            </w:r>
          </w:p>
          <w:p w:rsidR="00000000" w:rsidRPr="00EF70F2" w:rsidP="00EF70F2">
            <w:pPr>
              <w:pStyle w:val="ListBullet"/>
            </w:pPr>
            <w:r w:rsidRPr="00EF70F2">
              <w:t xml:space="preserve">the procedures for reporting the analysis of condition monitoring data </w:t>
            </w:r>
          </w:p>
          <w:p w:rsidR="00000000" w:rsidRPr="00EF70F2" w:rsidP="00EF70F2">
            <w:pPr>
              <w:pStyle w:val="ListBullet"/>
            </w:pPr>
            <w:r w:rsidRPr="00EF70F2">
              <w:t>the previous history of the plant</w:t>
            </w:r>
            <w:r w:rsidRPr="00EF70F2">
              <w:t>/equipment being monitored</w:t>
            </w:r>
          </w:p>
          <w:p w:rsidR="00000000" w:rsidRPr="00EF70F2" w:rsidP="00EF70F2">
            <w:pPr>
              <w:pStyle w:val="ListBullet"/>
            </w:pPr>
            <w:r w:rsidRPr="00EF70F2">
              <w:t>any relevant legislative requirements</w:t>
            </w:r>
          </w:p>
          <w:p w:rsidR="00000000" w:rsidRPr="00EF70F2" w:rsidP="00EF70F2">
            <w:pPr>
              <w:pStyle w:val="ListBullet"/>
            </w:pPr>
            <w:r w:rsidRPr="00EF70F2">
              <w:t xml:space="preserve">the operational specifications of the plant/equipment   </w:t>
            </w:r>
          </w:p>
          <w:p w:rsidR="00000000" w:rsidRPr="00EF70F2" w:rsidP="00EF70F2">
            <w:pPr>
              <w:pStyle w:val="ListBullet"/>
            </w:pPr>
            <w:r w:rsidRPr="00EF70F2">
              <w:t>the recommendations with respect to action to be taken</w:t>
            </w:r>
          </w:p>
          <w:p w:rsidR="00000000" w:rsidRPr="00EF70F2" w:rsidP="00EF70F2">
            <w:pPr>
              <w:pStyle w:val="ListBullet"/>
            </w:pPr>
            <w:r w:rsidRPr="00EF70F2">
              <w:t>the reasons for the recommendations made</w:t>
            </w:r>
          </w:p>
          <w:p w:rsidR="00000000" w:rsidRPr="00EF70F2" w:rsidP="00EF70F2">
            <w:pPr>
              <w:pStyle w:val="ListBullet"/>
            </w:pPr>
            <w:r w:rsidRPr="00EF70F2">
              <w:t>the expected effect of the recommendat</w:t>
            </w:r>
            <w:r w:rsidRPr="00EF70F2">
              <w:t>ions on the operational performance of the plant/equipment</w:t>
            </w:r>
          </w:p>
          <w:p w:rsidR="00000000" w:rsidRPr="00EF70F2" w:rsidP="00EF70F2">
            <w:pPr>
              <w:pStyle w:val="ListBullet"/>
            </w:pPr>
            <w:r w:rsidRPr="00EF70F2">
              <w:t xml:space="preserve">the procedures for reporting recommendations </w:t>
            </w:r>
          </w:p>
          <w:p w:rsidR="00000000" w:rsidRPr="00EF70F2" w:rsidP="00EF70F2">
            <w:pPr>
              <w:pStyle w:val="ListBullet"/>
            </w:pPr>
            <w:r w:rsidRPr="00EF70F2">
              <w:t xml:space="preserve">the authority/person to whom the recommendations are to be made </w:t>
            </w:r>
          </w:p>
        </w:tc>
      </w:tr>
    </w:tbl>
    <w:p w:rsidR="009B7F8F" w:rsidP="00EF70F2">
      <w:pPr>
        <w:pStyle w:val="BodyText"/>
      </w:pPr>
    </w:p>
    <w:p w:rsidR="009B7F8F" w:rsidP="00EF70F2">
      <w:pPr>
        <w:pStyle w:val="BodyText"/>
      </w:pPr>
    </w:p>
    <w:p w:rsidR="00000000" w:rsidRPr="00EF70F2" w:rsidP="00EF70F2">
      <w:pPr>
        <w:pStyle w:val="AllowPageBreak"/>
      </w:pPr>
    </w:p>
    <w:p w:rsidR="00000000" w:rsidRPr="00EF70F2" w:rsidP="00EF70F2">
      <w:pPr>
        <w:pStyle w:val="Heading1"/>
      </w:pPr>
      <w:bookmarkStart w:id="10" w:name="O_244935"/>
      <w:bookmarkEnd w:id="10"/>
      <w:r w:rsidRPr="00EF70F2">
        <w:t>Evidence Guide</w:t>
      </w:r>
    </w:p>
    <w:tbl>
      <w:tblPr>
        <w:tblW w:w="9570" w:type="dxa"/>
        <w:tblLayout w:type="fixed"/>
        <w:tblCellMar>
          <w:left w:w="62" w:type="dxa"/>
          <w:right w:w="62" w:type="dxa"/>
        </w:tblCellMar>
        <w:tblLook w:val="0000"/>
      </w:tblPr>
      <w:tblGrid>
        <w:gridCol w:w="3908"/>
        <w:gridCol w:w="5662"/>
      </w:tblGrid>
      <w:tr w:rsidTr="009B7F8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0F2">
            <w:pPr>
              <w:pStyle w:val="BodyText"/>
              <w:rPr>
                <w:lang w:val="en-NZ"/>
              </w:rPr>
            </w:pPr>
            <w:r w:rsidRPr="00EF70F2">
              <w:rPr>
                <w:rStyle w:val="SpecialBold"/>
              </w:rPr>
              <w:t>EVIDENCE GUIDE</w:t>
            </w:r>
          </w:p>
        </w:tc>
      </w:tr>
      <w:tr w:rsidTr="009B7F8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0F2">
            <w:pPr>
              <w:pStyle w:val="BodyText"/>
              <w:rPr>
                <w:lang w:val="en-NZ"/>
              </w:rPr>
            </w:pPr>
            <w:r w:rsidRPr="00EF70F2">
              <w:t>The evidence guide provides advice on assessment and must be read in conjunction with the performance criteria, required skills and knowledge, range statement and the Assessment Guidelines for the Training Package.</w:t>
            </w:r>
          </w:p>
        </w:tc>
      </w:tr>
      <w:tr w:rsidTr="009B7F8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0F2">
            <w:pPr>
              <w:pStyle w:val="BodyText"/>
              <w:rPr>
                <w:lang w:val="en-NZ"/>
              </w:rPr>
            </w:pPr>
            <w:r w:rsidRPr="00EF70F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0F2">
            <w:pPr>
              <w:pStyle w:val="BodyText"/>
              <w:rPr>
                <w:lang w:val="en-NZ"/>
              </w:rPr>
            </w:pPr>
            <w:r w:rsidRPr="00EF70F2">
              <w:t>A person who dem</w:t>
            </w:r>
            <w:r w:rsidRPr="00EF70F2">
              <w:t>onstrates competency in this unit must be able to analyse plant and equipment condition monitoring results. Competency in this unit cannot be claimed until all prerequisites have been satisfied.</w:t>
            </w:r>
          </w:p>
        </w:tc>
      </w:tr>
      <w:tr w:rsidTr="009B7F8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0F2">
            <w:pPr>
              <w:pStyle w:val="BodyText"/>
              <w:rPr>
                <w:lang w:val="en-NZ"/>
              </w:rPr>
            </w:pPr>
            <w:r w:rsidRPr="00EF70F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0F2">
            <w:pPr>
              <w:pStyle w:val="BodyText"/>
              <w:rPr>
                <w:lang w:val="en-NZ"/>
              </w:rPr>
            </w:pPr>
            <w:r w:rsidRPr="00EF70F2">
              <w:t>Assessors must be satisfied that the candidate can competently and consistently perform all elements of the unit as specified by the criteria, including required k</w:t>
            </w:r>
            <w:r w:rsidRPr="00EF70F2">
              <w:t>nowledge, and be capable of applying the competency in new and different situations and contexts.</w:t>
            </w:r>
          </w:p>
        </w:tc>
      </w:tr>
      <w:tr w:rsidTr="009B7F8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0F2">
            <w:pPr>
              <w:pStyle w:val="BodyText"/>
              <w:rPr>
                <w:lang w:val="en-NZ"/>
              </w:rPr>
            </w:pPr>
            <w:r w:rsidRPr="00EF70F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0F2" w:rsidP="00EF70F2">
            <w:pPr>
              <w:pStyle w:val="BodyText"/>
            </w:pPr>
            <w:r w:rsidRPr="00EF70F2">
              <w:t>This unit may be assessed on the job, off the job or a combination of both on and off the job. Where assessm</w:t>
            </w:r>
            <w:r w:rsidRPr="00EF70F2">
              <w:t>ent occurs off the job, that is the candidate is not in productive work, then an appropriate simulation must be used where the range of conditions reflects realistic workplace situations. The competencies covered by this unit would be demonstrated by an in</w:t>
            </w:r>
            <w:r w:rsidRPr="00EF70F2">
              <w:t xml:space="preserve">dividual working alone or as part of a team. The assessment environment should not disadvantage the candidate. </w:t>
            </w:r>
          </w:p>
          <w:p w:rsidR="00000000" w:rsidP="00EF70F2">
            <w:pPr>
              <w:pStyle w:val="BodyText"/>
              <w:rPr>
                <w:lang w:val="en-NZ"/>
              </w:rPr>
            </w:pPr>
            <w:r w:rsidRPr="00EF70F2">
              <w:t>This unit could be assessed in conjunction with any other units addressing the safety, quality, communication, materials handling, recording and</w:t>
            </w:r>
            <w:r w:rsidRPr="00EF70F2">
              <w:t xml:space="preserve"> reporting associated with analysing plant and equipment condition monitoring results or other units requiring the exercise of the skills and knowledge covered by this unit.</w:t>
            </w:r>
          </w:p>
        </w:tc>
      </w:tr>
      <w:tr w:rsidTr="009B7F8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0F2">
            <w:pPr>
              <w:pStyle w:val="BodyText"/>
              <w:rPr>
                <w:lang w:val="en-NZ"/>
              </w:rPr>
            </w:pPr>
            <w:r w:rsidRPr="00EF70F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0F2">
            <w:pPr>
              <w:pStyle w:val="BodyText"/>
              <w:rPr>
                <w:lang w:val="en-NZ"/>
              </w:rPr>
            </w:pPr>
            <w:r w:rsidRPr="00EF70F2">
              <w:t>Assessors should gather a range of evidence that is valid, s</w:t>
            </w:r>
            <w:r w:rsidRPr="00EF70F2">
              <w:t>ufficient, current and authentic. Evidence can be gathered through a variety of ways including direct observation, supervisor's reports, project work, samples and questioning. Questioning techniques should not require language, literacy and numeracy skills</w:t>
            </w:r>
            <w:r w:rsidRPr="00EF70F2">
              <w:t xml:space="preserve"> beyond those required in this unit of competency. The candidate must have access to all tools, equipment, materials and documentation required. The candidate must be permitted to refer to any relevant workplace procedures, product and manufacturing specif</w:t>
            </w:r>
            <w:r w:rsidRPr="00EF70F2">
              <w:t>ications, codes, standards, manuals and reference materials.</w:t>
            </w:r>
          </w:p>
        </w:tc>
      </w:tr>
      <w:tr w:rsidTr="009B7F8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0F2">
            <w:pPr>
              <w:pStyle w:val="BodyText"/>
              <w:rPr>
                <w:lang w:val="en-NZ"/>
              </w:rPr>
            </w:pPr>
            <w:r w:rsidRPr="00EF70F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0F2" w:rsidP="00EF70F2">
            <w:pPr>
              <w:pStyle w:val="BodyText"/>
            </w:pPr>
          </w:p>
        </w:tc>
      </w:tr>
    </w:tbl>
    <w:p w:rsidR="009B7F8F" w:rsidP="00EF70F2">
      <w:pPr>
        <w:pStyle w:val="BodyText"/>
      </w:pPr>
    </w:p>
    <w:p w:rsidR="009B7F8F" w:rsidP="00EF70F2">
      <w:pPr>
        <w:pStyle w:val="BodyText"/>
      </w:pPr>
    </w:p>
    <w:p w:rsidR="00000000" w:rsidRPr="00EF70F2" w:rsidP="00EF70F2">
      <w:pPr>
        <w:pStyle w:val="Heading1"/>
      </w:pPr>
      <w:bookmarkStart w:id="11" w:name="O_252918"/>
      <w:bookmarkEnd w:id="11"/>
      <w:r w:rsidRPr="00EF70F2">
        <w:t>Range Statement</w:t>
      </w:r>
    </w:p>
    <w:tbl>
      <w:tblPr>
        <w:tblW w:w="0" w:type="auto"/>
        <w:tblLayout w:type="fixed"/>
        <w:tblCellMar>
          <w:left w:w="62" w:type="dxa"/>
          <w:right w:w="62" w:type="dxa"/>
        </w:tblCellMar>
        <w:tblLook w:val="0000"/>
      </w:tblPr>
      <w:tblGrid>
        <w:gridCol w:w="4282"/>
        <w:gridCol w:w="4240"/>
      </w:tblGrid>
      <w:tr w:rsidTr="009B7F8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0F2">
            <w:pPr>
              <w:pStyle w:val="BodyText"/>
              <w:rPr>
                <w:lang w:val="en-NZ"/>
              </w:rPr>
            </w:pPr>
            <w:r w:rsidRPr="00EF70F2">
              <w:rPr>
                <w:rStyle w:val="SpecialBold"/>
              </w:rPr>
              <w:t>RANGE STATEMENT</w:t>
            </w:r>
          </w:p>
        </w:tc>
      </w:tr>
      <w:tr w:rsidTr="009B7F8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0F2">
            <w:pPr>
              <w:pStyle w:val="BodyText"/>
              <w:rPr>
                <w:lang w:val="en-NZ"/>
              </w:rPr>
            </w:pPr>
            <w:r w:rsidRPr="00EF70F2">
              <w:t>The range statement relates to the unit of competency as a whole. It allows for different work environments and situations that may affect performance. Bold italicised wording, if used in the performance criteria, is detailed below. Essential operating con</w:t>
            </w:r>
            <w:r w:rsidRPr="00EF70F2">
              <w:t>ditions that may be present with training and assessment (depending on the work situation, needs of the candidate, accessibility of the item, and local industry and regional contexts) may also be included.</w:t>
            </w:r>
          </w:p>
        </w:tc>
      </w:tr>
      <w:tr w:rsidTr="009B7F8F">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0F2">
            <w:pPr>
              <w:pStyle w:val="BodyText"/>
              <w:rPr>
                <w:lang w:val="en-NZ"/>
              </w:rPr>
            </w:pPr>
          </w:p>
        </w:tc>
      </w:tr>
      <w:tr w:rsidTr="009B7F8F">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0F2">
            <w:pPr>
              <w:pStyle w:val="BodyText"/>
              <w:rPr>
                <w:lang w:val="en-NZ"/>
              </w:rPr>
            </w:pPr>
          </w:p>
        </w:tc>
      </w:tr>
      <w:tr w:rsidTr="009B7F8F">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0F2">
            <w:pPr>
              <w:pStyle w:val="BodyText"/>
              <w:rPr>
                <w:lang w:val="en-NZ"/>
              </w:rPr>
            </w:pPr>
          </w:p>
        </w:tc>
      </w:tr>
      <w:tr w:rsidTr="009B7F8F">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0F2">
            <w:pPr>
              <w:pStyle w:val="BodyText"/>
              <w:rPr>
                <w:lang w:val="en-NZ"/>
              </w:rPr>
            </w:pPr>
          </w:p>
        </w:tc>
      </w:tr>
      <w:tr w:rsidTr="009B7F8F">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0F2">
            <w:pPr>
              <w:pStyle w:val="BodyText"/>
              <w:rPr>
                <w:lang w:val="en-NZ"/>
              </w:rPr>
            </w:pPr>
          </w:p>
        </w:tc>
      </w:tr>
      <w:tr w:rsidTr="009B7F8F">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0F2">
            <w:pPr>
              <w:pStyle w:val="BodyText"/>
              <w:rPr>
                <w:lang w:val="en-NZ"/>
              </w:rPr>
            </w:pPr>
          </w:p>
        </w:tc>
      </w:tr>
      <w:tr w:rsidTr="009B7F8F">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0F2">
            <w:pPr>
              <w:pStyle w:val="BodyText"/>
              <w:rPr>
                <w:lang w:val="en-NZ"/>
              </w:rPr>
            </w:pPr>
          </w:p>
        </w:tc>
      </w:tr>
      <w:tr w:rsidTr="009B7F8F">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0F2">
            <w:pPr>
              <w:pStyle w:val="BodyText"/>
              <w:rPr>
                <w:lang w:val="en-NZ"/>
              </w:rPr>
            </w:pPr>
          </w:p>
        </w:tc>
      </w:tr>
      <w:tr w:rsidTr="009B7F8F">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0F2">
            <w:pPr>
              <w:pStyle w:val="BodyText"/>
              <w:rPr>
                <w:lang w:val="en-NZ"/>
              </w:rPr>
            </w:pPr>
          </w:p>
        </w:tc>
      </w:tr>
      <w:tr w:rsidTr="009B7F8F">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0F2" w:rsidP="00EF70F2">
            <w:pPr>
              <w:pStyle w:val="BodyText"/>
            </w:pPr>
          </w:p>
        </w:tc>
      </w:tr>
    </w:tbl>
    <w:p w:rsidR="009B7F8F" w:rsidP="00EF70F2">
      <w:pPr>
        <w:pStyle w:val="BodyText"/>
      </w:pPr>
    </w:p>
    <w:p w:rsidR="009B7F8F" w:rsidP="00EF70F2">
      <w:pPr>
        <w:pStyle w:val="BodyText"/>
      </w:pPr>
    </w:p>
    <w:p w:rsidR="00000000" w:rsidRPr="00EF70F2" w:rsidP="00EF70F2">
      <w:pPr>
        <w:pStyle w:val="Heading1"/>
      </w:pPr>
      <w:bookmarkStart w:id="12" w:name="O_212110"/>
      <w:bookmarkEnd w:id="12"/>
      <w:r w:rsidRPr="00EF70F2">
        <w:t>Unit Sector(s)</w:t>
      </w:r>
    </w:p>
    <w:tbl>
      <w:tblPr>
        <w:tblW w:w="0" w:type="auto"/>
        <w:tblLayout w:type="fixed"/>
        <w:tblCellMar>
          <w:left w:w="62" w:type="dxa"/>
          <w:right w:w="62" w:type="dxa"/>
        </w:tblCellMar>
        <w:tblLook w:val="0000"/>
      </w:tblPr>
      <w:tblGrid>
        <w:gridCol w:w="2654"/>
        <w:gridCol w:w="5868"/>
      </w:tblGrid>
      <w:tr w:rsidTr="009B7F8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0F2">
            <w:pPr>
              <w:pStyle w:val="BodyText"/>
              <w:rPr>
                <w:lang w:val="en-NZ"/>
              </w:rPr>
            </w:pPr>
            <w:r w:rsidRPr="00EF70F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0F2" w:rsidP="00EF70F2">
            <w:pPr>
              <w:pStyle w:val="BodyText"/>
            </w:pPr>
          </w:p>
        </w:tc>
      </w:tr>
    </w:tbl>
    <w:p w:rsidR="009B7F8F" w:rsidP="00EF70F2">
      <w:pPr>
        <w:pStyle w:val="BodyText"/>
      </w:pPr>
    </w:p>
    <w:p w:rsidR="009B7F8F" w:rsidP="00EF70F2">
      <w:pPr>
        <w:pStyle w:val="BodyText"/>
      </w:pPr>
    </w:p>
    <w:p w:rsidR="00000000" w:rsidRPr="00EF70F2" w:rsidP="00EF70F2">
      <w:pPr>
        <w:pStyle w:val="Heading1"/>
      </w:pPr>
      <w:bookmarkStart w:id="13" w:name="O_212107"/>
      <w:bookmarkEnd w:id="13"/>
      <w:r w:rsidRPr="00EF70F2">
        <w:t>Co-requisite units</w:t>
      </w:r>
    </w:p>
    <w:tbl>
      <w:tblPr>
        <w:tblW w:w="0" w:type="auto"/>
        <w:tblLayout w:type="fixed"/>
        <w:tblCellMar>
          <w:left w:w="62" w:type="dxa"/>
          <w:right w:w="62" w:type="dxa"/>
        </w:tblCellMar>
        <w:tblLook w:val="0000"/>
      </w:tblPr>
      <w:tblGrid>
        <w:gridCol w:w="2641"/>
        <w:gridCol w:w="1322"/>
        <w:gridCol w:w="4559"/>
      </w:tblGrid>
      <w:tr w:rsidTr="009B7F8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0F2">
            <w:pPr>
              <w:pStyle w:val="BodyText"/>
              <w:rPr>
                <w:lang w:val="en-NZ"/>
              </w:rPr>
            </w:pPr>
            <w:r w:rsidRPr="00EF70F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B7F8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0F2">
            <w:pPr>
              <w:pStyle w:val="BodyText"/>
              <w:rPr>
                <w:lang w:val="en-NZ"/>
              </w:rPr>
            </w:pPr>
          </w:p>
        </w:tc>
      </w:tr>
      <w:tr w:rsidTr="009B7F8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0F2" w:rsidP="00EF70F2">
            <w:pPr>
              <w:pStyle w:val="BodyText"/>
            </w:pPr>
          </w:p>
        </w:tc>
      </w:tr>
    </w:tbl>
    <w:p w:rsidR="009B7F8F" w:rsidP="00EF70F2">
      <w:pPr>
        <w:pStyle w:val="BodyText"/>
      </w:pPr>
    </w:p>
    <w:p w:rsidR="009B7F8F" w:rsidP="00EF70F2">
      <w:pPr>
        <w:pStyle w:val="BodyText"/>
      </w:pPr>
    </w:p>
    <w:p w:rsidR="00000000" w:rsidRPr="00EF70F2" w:rsidP="00EF70F2">
      <w:pPr>
        <w:pStyle w:val="Heading1"/>
      </w:pPr>
      <w:bookmarkStart w:id="14" w:name="O_212109"/>
      <w:bookmarkEnd w:id="14"/>
      <w:r w:rsidRPr="00EF70F2">
        <w:t>Competency field</w:t>
      </w:r>
    </w:p>
    <w:tbl>
      <w:tblPr>
        <w:tblW w:w="0" w:type="auto"/>
        <w:tblLayout w:type="fixed"/>
        <w:tblCellMar>
          <w:left w:w="62" w:type="dxa"/>
          <w:right w:w="62" w:type="dxa"/>
        </w:tblCellMar>
        <w:tblLook w:val="0000"/>
      </w:tblPr>
      <w:tblGrid>
        <w:gridCol w:w="2775"/>
        <w:gridCol w:w="5747"/>
      </w:tblGrid>
      <w:tr w:rsidTr="009B7F8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0F2">
            <w:pPr>
              <w:pStyle w:val="BodyText"/>
              <w:rPr>
                <w:lang w:val="en-NZ"/>
              </w:rPr>
            </w:pPr>
            <w:r w:rsidRPr="00EF70F2">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0F2" w:rsidP="00EF70F2">
            <w:pPr>
              <w:pStyle w:val="BodyText"/>
            </w:pPr>
            <w:r w:rsidRPr="00EF70F2">
              <w:t>Maintenance&amp;diagnostics</w:t>
            </w:r>
          </w:p>
        </w:tc>
      </w:tr>
    </w:tbl>
    <w:p w:rsidR="009B7F8F" w:rsidP="00EF70F2">
      <w:pPr>
        <w:pStyle w:val="BodyText"/>
      </w:pPr>
    </w:p>
    <w:p w:rsidR="009B7F8F" w:rsidP="00EF70F2">
      <w:pPr>
        <w:pStyle w:val="BodyText"/>
      </w:pPr>
    </w:p>
    <w:p w:rsidR="00000000" w:rsidRPr="00EF70F2" w:rsidP="00EF70F2"/>
    <w:sectPr w:rsidSect="00EF70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0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7F8F" w:rsidP="009B7F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0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F8F" w:rsidP="00EF70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B7F8F" w:rsidP="00EF70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B7F8F" w:rsidP="00EF70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0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7F8F" w:rsidP="009B7F8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0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F8F" w:rsidP="00EF70F2">
    <w:pPr>
      <w:pStyle w:val="Header"/>
      <w:framePr w:wrap="around"/>
    </w:pPr>
    <w:r>
      <w:fldChar w:fldCharType="begin"/>
    </w:r>
    <w:r>
      <w:instrText xml:space="preserve"> TITLE   \* MERGEFORMAT </w:instrText>
    </w:r>
    <w:r>
      <w:fldChar w:fldCharType="separate"/>
    </w:r>
    <w:r>
      <w:t>MEM18016B Analyse plant and equipment condition monitoring results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B7F8F" w:rsidP="00EF70F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67630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8FCD5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70F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F70F2"/>
    <w:pPr>
      <w:spacing w:before="360" w:after="60"/>
      <w:outlineLvl w:val="0"/>
    </w:pPr>
    <w:rPr>
      <w:sz w:val="32"/>
    </w:rPr>
  </w:style>
  <w:style w:type="paragraph" w:styleId="Heading2">
    <w:name w:val="heading 2"/>
    <w:basedOn w:val="HeadingBase"/>
    <w:next w:val="BodyText"/>
    <w:link w:val="Heading2Char"/>
    <w:qFormat/>
    <w:rsid w:val="00EF70F2"/>
    <w:pPr>
      <w:keepLines/>
      <w:spacing w:before="240" w:after="120"/>
      <w:outlineLvl w:val="1"/>
    </w:pPr>
    <w:rPr>
      <w:sz w:val="28"/>
      <w:szCs w:val="40"/>
    </w:rPr>
  </w:style>
  <w:style w:type="paragraph" w:styleId="Heading3">
    <w:name w:val="heading 3"/>
    <w:basedOn w:val="HeadingBase"/>
    <w:next w:val="BodyText"/>
    <w:link w:val="Heading3Char"/>
    <w:qFormat/>
    <w:rsid w:val="00EF70F2"/>
    <w:pPr>
      <w:spacing w:before="180" w:after="120"/>
      <w:outlineLvl w:val="2"/>
    </w:pPr>
    <w:rPr>
      <w:spacing w:val="-10"/>
      <w:kern w:val="32"/>
    </w:rPr>
  </w:style>
  <w:style w:type="paragraph" w:styleId="Heading4">
    <w:name w:val="heading 4"/>
    <w:basedOn w:val="HeadingBase"/>
    <w:next w:val="BodyText"/>
    <w:link w:val="Heading4Char"/>
    <w:qFormat/>
    <w:rsid w:val="00EF70F2"/>
    <w:pPr>
      <w:spacing w:before="160" w:after="120"/>
      <w:outlineLvl w:val="3"/>
    </w:pPr>
    <w:rPr>
      <w:sz w:val="22"/>
    </w:rPr>
  </w:style>
  <w:style w:type="paragraph" w:styleId="Heading5">
    <w:name w:val="heading 5"/>
    <w:basedOn w:val="HeadingBase"/>
    <w:next w:val="Normal"/>
    <w:link w:val="Heading5Char"/>
    <w:qFormat/>
    <w:rsid w:val="00EF70F2"/>
    <w:pPr>
      <w:spacing w:before="80"/>
      <w:outlineLvl w:val="4"/>
    </w:pPr>
    <w:rPr>
      <w:color w:val="918585"/>
      <w:sz w:val="20"/>
    </w:rPr>
  </w:style>
  <w:style w:type="paragraph" w:styleId="Heading6">
    <w:name w:val="heading 6"/>
    <w:basedOn w:val="HeadingBase"/>
    <w:next w:val="Normal"/>
    <w:link w:val="Heading6Char"/>
    <w:qFormat/>
    <w:rsid w:val="00EF70F2"/>
    <w:pPr>
      <w:spacing w:before="60"/>
      <w:outlineLvl w:val="5"/>
    </w:pPr>
    <w:rPr>
      <w:color w:val="918585"/>
      <w:sz w:val="20"/>
    </w:rPr>
  </w:style>
  <w:style w:type="paragraph" w:styleId="Heading7">
    <w:name w:val="heading 7"/>
    <w:basedOn w:val="Normal"/>
    <w:next w:val="Normal"/>
    <w:link w:val="Heading7Char"/>
    <w:qFormat/>
    <w:rsid w:val="00EF70F2"/>
    <w:pPr>
      <w:ind w:left="720"/>
      <w:outlineLvl w:val="6"/>
    </w:pPr>
    <w:rPr>
      <w:i/>
    </w:rPr>
  </w:style>
  <w:style w:type="paragraph" w:styleId="Heading8">
    <w:name w:val="heading 8"/>
    <w:basedOn w:val="Normal"/>
    <w:next w:val="Normal"/>
    <w:link w:val="Heading8Char"/>
    <w:qFormat/>
    <w:rsid w:val="00EF70F2"/>
    <w:pPr>
      <w:ind w:left="720"/>
      <w:outlineLvl w:val="7"/>
    </w:pPr>
    <w:rPr>
      <w:i/>
    </w:rPr>
  </w:style>
  <w:style w:type="paragraph" w:styleId="Heading9">
    <w:name w:val="heading 9"/>
    <w:basedOn w:val="Normal"/>
    <w:next w:val="Normal"/>
    <w:link w:val="Heading9Char"/>
    <w:qFormat/>
    <w:rsid w:val="00EF70F2"/>
    <w:pPr>
      <w:ind w:left="720"/>
      <w:outlineLvl w:val="8"/>
    </w:pPr>
    <w:rPr>
      <w:i/>
    </w:rPr>
  </w:style>
  <w:style w:type="character" w:default="1" w:styleId="DefaultParagraphFont">
    <w:name w:val="Default Paragraph Font"/>
    <w:uiPriority w:val="1"/>
    <w:unhideWhenUsed/>
    <w:rsid w:val="00EF70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70F2"/>
  </w:style>
  <w:style w:type="character" w:customStyle="1" w:styleId="Heading1Char">
    <w:name w:val="Heading 1 Char"/>
    <w:basedOn w:val="DefaultParagraphFont"/>
    <w:link w:val="Heading1"/>
    <w:rsid w:val="00EF70F2"/>
    <w:rPr>
      <w:rFonts w:ascii="Times New Roman" w:eastAsia="Times New Roman" w:hAnsi="Times New Roman" w:cs="Times New Roman"/>
      <w:b/>
      <w:sz w:val="32"/>
      <w:szCs w:val="20"/>
      <w:lang w:eastAsia="en-US"/>
    </w:rPr>
  </w:style>
  <w:style w:type="paragraph" w:styleId="BodyText">
    <w:name w:val="Body Text"/>
    <w:basedOn w:val="Normal"/>
    <w:link w:val="BodyTextChar"/>
    <w:rsid w:val="00EF70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F70F2"/>
    <w:rPr>
      <w:rFonts w:ascii="Times New Roman" w:eastAsia="Times New Roman" w:hAnsi="Times New Roman" w:cs="Times New Roman"/>
      <w:sz w:val="24"/>
      <w:lang w:val="en-US" w:eastAsia="en-US"/>
    </w:rPr>
  </w:style>
  <w:style w:type="paragraph" w:styleId="Footer">
    <w:name w:val="footer"/>
    <w:basedOn w:val="Normal"/>
    <w:link w:val="FooterChar"/>
    <w:rsid w:val="00EF70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70F2"/>
    <w:rPr>
      <w:rFonts w:ascii="Times New Roman" w:eastAsia="Times New Roman" w:hAnsi="Times New Roman" w:cs="Times New Roman"/>
      <w:sz w:val="16"/>
      <w:lang w:val="en-US" w:eastAsia="en-US"/>
    </w:rPr>
  </w:style>
  <w:style w:type="paragraph" w:styleId="List">
    <w:name w:val="List"/>
    <w:basedOn w:val="BodyText"/>
    <w:next w:val="BodyText"/>
    <w:rsid w:val="00EF70F2"/>
    <w:pPr>
      <w:tabs>
        <w:tab w:val="left" w:pos="340"/>
      </w:tabs>
      <w:spacing w:before="60" w:after="60"/>
      <w:ind w:left="340" w:hanging="340"/>
    </w:pPr>
  </w:style>
  <w:style w:type="paragraph" w:styleId="ListBullet">
    <w:name w:val="List Bullet"/>
    <w:basedOn w:val="List"/>
    <w:rsid w:val="00EF70F2"/>
    <w:pPr>
      <w:numPr>
        <w:numId w:val="12"/>
      </w:numPr>
      <w:tabs>
        <w:tab w:val="clear" w:pos="340"/>
      </w:tabs>
      <w:spacing w:before="40" w:after="40"/>
    </w:pPr>
  </w:style>
  <w:style w:type="character" w:customStyle="1" w:styleId="SpecialBold">
    <w:name w:val="Special Bold"/>
    <w:basedOn w:val="DefaultParagraphFont"/>
    <w:rsid w:val="00EF70F2"/>
    <w:rPr>
      <w:b/>
      <w:spacing w:val="0"/>
    </w:rPr>
  </w:style>
  <w:style w:type="paragraph" w:styleId="Header">
    <w:name w:val="header"/>
    <w:basedOn w:val="Normal"/>
    <w:link w:val="HeaderChar"/>
    <w:rsid w:val="00EF70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70F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F70F2"/>
    <w:pPr>
      <w:spacing w:before="240" w:after="120"/>
      <w:outlineLvl w:val="0"/>
    </w:pPr>
    <w:rPr>
      <w:rFonts w:ascii="Times New Roman" w:hAnsi="Times New Roman"/>
      <w:b/>
      <w:sz w:val="28"/>
    </w:rPr>
  </w:style>
  <w:style w:type="paragraph" w:customStyle="1" w:styleId="AllowPageBreak">
    <w:name w:val="AllowPageBreak"/>
    <w:rsid w:val="00EF70F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F70F2"/>
    <w:pPr>
      <w:tabs>
        <w:tab w:val="left" w:pos="680"/>
      </w:tabs>
      <w:spacing w:before="60" w:after="60"/>
      <w:ind w:left="680" w:hanging="340"/>
    </w:pPr>
  </w:style>
  <w:style w:type="character" w:customStyle="1" w:styleId="Heading2Char">
    <w:name w:val="Heading 2 Char"/>
    <w:basedOn w:val="DefaultParagraphFont"/>
    <w:link w:val="Heading2"/>
    <w:rsid w:val="00EF70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70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70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70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70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70F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F70F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F70F2"/>
    <w:rPr>
      <w:rFonts w:ascii="Courier New" w:eastAsia="Times New Roman" w:hAnsi="Courier New" w:cs="Times New Roman"/>
      <w:i/>
      <w:szCs w:val="20"/>
      <w:lang w:val="en-US" w:eastAsia="en-US"/>
    </w:rPr>
  </w:style>
  <w:style w:type="paragraph" w:customStyle="1" w:styleId="HeadingBase">
    <w:name w:val="Heading Base"/>
    <w:rsid w:val="00EF70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70F2"/>
    <w:pPr>
      <w:tabs>
        <w:tab w:val="right" w:leader="dot" w:pos="9072"/>
      </w:tabs>
      <w:ind w:left="567"/>
    </w:pPr>
    <w:rPr>
      <w:szCs w:val="22"/>
    </w:rPr>
  </w:style>
  <w:style w:type="paragraph" w:customStyle="1" w:styleId="TOCBase">
    <w:name w:val="TOC Base"/>
    <w:rsid w:val="00EF70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70F2"/>
    <w:pPr>
      <w:tabs>
        <w:tab w:val="right" w:leader="dot" w:pos="9072"/>
      </w:tabs>
      <w:spacing w:before="40" w:after="40"/>
      <w:ind w:left="284"/>
    </w:pPr>
    <w:rPr>
      <w:rFonts w:ascii="Times New Roman" w:hAnsi="Times New Roman"/>
    </w:rPr>
  </w:style>
  <w:style w:type="paragraph" w:styleId="TOC1">
    <w:name w:val="toc 1"/>
    <w:basedOn w:val="TOCBase"/>
    <w:next w:val="Normal"/>
    <w:rsid w:val="00EF70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F70F2"/>
    <w:pPr>
      <w:spacing w:before="5040"/>
      <w:jc w:val="center"/>
    </w:pPr>
    <w:rPr>
      <w:sz w:val="48"/>
      <w:szCs w:val="72"/>
      <w:lang w:val="en-US"/>
    </w:rPr>
  </w:style>
  <w:style w:type="character" w:customStyle="1" w:styleId="TitleChar">
    <w:name w:val="Title Char"/>
    <w:basedOn w:val="DefaultParagraphFont"/>
    <w:link w:val="Title"/>
    <w:rsid w:val="00EF70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70F2"/>
    <w:pPr>
      <w:tabs>
        <w:tab w:val="left" w:pos="3600"/>
        <w:tab w:val="left" w:pos="3958"/>
      </w:tabs>
    </w:pPr>
  </w:style>
  <w:style w:type="paragraph" w:customStyle="1" w:styleId="Note">
    <w:name w:val="Note"/>
    <w:basedOn w:val="BodyText"/>
    <w:rsid w:val="00EF70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70F2"/>
    <w:pPr>
      <w:framePr w:wrap="auto" w:hAnchor="text" w:y="6049"/>
    </w:pPr>
    <w:rPr>
      <w:color w:val="000000"/>
      <w:sz w:val="40"/>
    </w:rPr>
  </w:style>
  <w:style w:type="paragraph" w:customStyle="1" w:styleId="TOCTitle">
    <w:name w:val="TOCTitle"/>
    <w:basedOn w:val="Heading1"/>
    <w:rsid w:val="00EF70F2"/>
    <w:pPr>
      <w:spacing w:after="240"/>
      <w:jc w:val="center"/>
      <w:outlineLvl w:val="9"/>
    </w:pPr>
    <w:rPr>
      <w:caps/>
    </w:rPr>
  </w:style>
  <w:style w:type="paragraph" w:customStyle="1" w:styleId="Version">
    <w:name w:val="Version"/>
    <w:rsid w:val="00EF70F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F70F2"/>
    <w:pPr>
      <w:numPr>
        <w:numId w:val="13"/>
      </w:numPr>
      <w:tabs>
        <w:tab w:val="clear" w:pos="680"/>
      </w:tabs>
    </w:pPr>
  </w:style>
  <w:style w:type="paragraph" w:styleId="Index1">
    <w:name w:val="index 1"/>
    <w:basedOn w:val="Normal"/>
    <w:next w:val="Normal"/>
    <w:semiHidden/>
    <w:rsid w:val="00EF70F2"/>
    <w:pPr>
      <w:keepNext w:val="0"/>
      <w:tabs>
        <w:tab w:val="right" w:pos="4176"/>
      </w:tabs>
      <w:ind w:left="198" w:hanging="198"/>
    </w:pPr>
    <w:rPr>
      <w:rFonts w:ascii="Garamond" w:hAnsi="Garamond"/>
    </w:rPr>
  </w:style>
  <w:style w:type="paragraph" w:styleId="IndexHeading">
    <w:name w:val="index heading"/>
    <w:basedOn w:val="Normal"/>
    <w:next w:val="Index1"/>
    <w:semiHidden/>
    <w:rsid w:val="00EF70F2"/>
    <w:pPr>
      <w:spacing w:before="120" w:after="120"/>
    </w:pPr>
    <w:rPr>
      <w:rFonts w:ascii="Arial" w:hAnsi="Arial"/>
      <w:b/>
      <w:color w:val="918585"/>
      <w:sz w:val="24"/>
    </w:rPr>
  </w:style>
  <w:style w:type="paragraph" w:customStyle="1" w:styleId="Chapter">
    <w:name w:val="Chapter"/>
    <w:basedOn w:val="Normal"/>
    <w:rsid w:val="00EF70F2"/>
    <w:pPr>
      <w:spacing w:before="240"/>
    </w:pPr>
    <w:rPr>
      <w:rFonts w:ascii="Times New Roman" w:hAnsi="Times New Roman"/>
      <w:smallCaps/>
      <w:spacing w:val="80"/>
      <w:sz w:val="28"/>
    </w:rPr>
  </w:style>
  <w:style w:type="paragraph" w:customStyle="1" w:styleId="InChapter">
    <w:name w:val="InChapter"/>
    <w:basedOn w:val="Heading3"/>
    <w:rsid w:val="00EF70F2"/>
    <w:pPr>
      <w:spacing w:after="240"/>
      <w:outlineLvl w:val="9"/>
    </w:pPr>
    <w:rPr>
      <w:noProof/>
    </w:rPr>
  </w:style>
  <w:style w:type="paragraph" w:styleId="Index2">
    <w:name w:val="index 2"/>
    <w:basedOn w:val="Normal"/>
    <w:next w:val="Normal"/>
    <w:semiHidden/>
    <w:rsid w:val="00EF70F2"/>
    <w:pPr>
      <w:tabs>
        <w:tab w:val="right" w:pos="4176"/>
      </w:tabs>
      <w:ind w:left="568" w:hanging="284"/>
    </w:pPr>
    <w:rPr>
      <w:rFonts w:ascii="Garamond" w:hAnsi="Garamond"/>
    </w:rPr>
  </w:style>
  <w:style w:type="paragraph" w:customStyle="1" w:styleId="Byline">
    <w:name w:val="Byline"/>
    <w:rsid w:val="00EF70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70F2"/>
    <w:pPr>
      <w:tabs>
        <w:tab w:val="clear" w:pos="3600"/>
        <w:tab w:val="clear" w:pos="3958"/>
      </w:tabs>
      <w:jc w:val="right"/>
    </w:pPr>
  </w:style>
  <w:style w:type="character" w:styleId="Emphasis">
    <w:name w:val="Emphasis"/>
    <w:basedOn w:val="DefaultParagraphFont"/>
    <w:qFormat/>
    <w:rsid w:val="00EF70F2"/>
    <w:rPr>
      <w:i/>
    </w:rPr>
  </w:style>
  <w:style w:type="paragraph" w:styleId="Caption">
    <w:name w:val="caption"/>
    <w:basedOn w:val="BodyText"/>
    <w:next w:val="Normal"/>
    <w:qFormat/>
    <w:rsid w:val="00EF70F2"/>
    <w:pPr>
      <w:framePr w:w="2268" w:hSpace="181" w:vSpace="181" w:wrap="around" w:vAnchor="text" w:hAnchor="page" w:x="1135" w:y="285" w:anchorLock="1"/>
    </w:pPr>
    <w:rPr>
      <w:i/>
    </w:rPr>
  </w:style>
  <w:style w:type="paragraph" w:customStyle="1" w:styleId="MiniTOCTitle">
    <w:name w:val="MiniTOCTitle"/>
    <w:basedOn w:val="Heading4"/>
    <w:rsid w:val="00EF70F2"/>
    <w:pPr>
      <w:spacing w:before="240"/>
      <w:outlineLvl w:val="9"/>
    </w:pPr>
    <w:rPr>
      <w:noProof/>
      <w:sz w:val="24"/>
    </w:rPr>
  </w:style>
  <w:style w:type="paragraph" w:customStyle="1" w:styleId="MiniTOCItem">
    <w:name w:val="MiniTOCItem"/>
    <w:basedOn w:val="ListBullet"/>
    <w:rsid w:val="00EF70F2"/>
    <w:pPr>
      <w:numPr>
        <w:numId w:val="0"/>
      </w:numPr>
      <w:tabs>
        <w:tab w:val="right" w:leader="dot" w:pos="6521"/>
      </w:tabs>
      <w:spacing w:before="0" w:after="0"/>
    </w:pPr>
  </w:style>
  <w:style w:type="paragraph" w:customStyle="1" w:styleId="TOFTitle">
    <w:name w:val="TOFTitle"/>
    <w:basedOn w:val="TOCTitle"/>
    <w:rsid w:val="00EF70F2"/>
  </w:style>
  <w:style w:type="paragraph" w:styleId="TableofFigures">
    <w:name w:val="table of figures"/>
    <w:basedOn w:val="Normal"/>
    <w:next w:val="Normal"/>
    <w:semiHidden/>
    <w:rsid w:val="00EF70F2"/>
    <w:pPr>
      <w:tabs>
        <w:tab w:val="right" w:leader="dot" w:pos="9072"/>
      </w:tabs>
      <w:ind w:left="970" w:hanging="403"/>
    </w:pPr>
    <w:rPr>
      <w:rFonts w:ascii="Times New Roman" w:hAnsi="Times New Roman"/>
      <w:b/>
    </w:rPr>
  </w:style>
  <w:style w:type="paragraph" w:styleId="ListNumber">
    <w:name w:val="List Number"/>
    <w:basedOn w:val="List"/>
    <w:rsid w:val="00EF70F2"/>
    <w:pPr>
      <w:numPr>
        <w:numId w:val="10"/>
      </w:numPr>
    </w:pPr>
  </w:style>
  <w:style w:type="character" w:customStyle="1" w:styleId="WingdingSymbols">
    <w:name w:val="Wingding Symbols"/>
    <w:rsid w:val="00EF70F2"/>
    <w:rPr>
      <w:rFonts w:ascii="Wingdings" w:hAnsi="Wingdings"/>
    </w:rPr>
  </w:style>
  <w:style w:type="paragraph" w:customStyle="1" w:styleId="TableHeading">
    <w:name w:val="Table Heading"/>
    <w:basedOn w:val="HeadingBase"/>
    <w:rsid w:val="00EF70F2"/>
    <w:pPr>
      <w:keepLines/>
      <w:pBdr>
        <w:bottom w:val="single" w:sz="6" w:space="1" w:color="918585"/>
      </w:pBdr>
      <w:spacing w:before="240"/>
    </w:pPr>
  </w:style>
  <w:style w:type="character" w:customStyle="1" w:styleId="HotSpot">
    <w:name w:val="HotSpot"/>
    <w:rsid w:val="00EF70F2"/>
    <w:rPr>
      <w:color w:val="0033CC"/>
      <w:u w:val="none"/>
    </w:rPr>
  </w:style>
  <w:style w:type="paragraph" w:customStyle="1" w:styleId="BodyTextRight">
    <w:name w:val="Body Text Right"/>
    <w:basedOn w:val="BodyText"/>
    <w:rsid w:val="00EF70F2"/>
    <w:pPr>
      <w:spacing w:before="0" w:after="0"/>
      <w:jc w:val="right"/>
    </w:pPr>
  </w:style>
  <w:style w:type="paragraph" w:styleId="Index3">
    <w:name w:val="index 3"/>
    <w:basedOn w:val="ListNumber2"/>
    <w:next w:val="Normal"/>
    <w:semiHidden/>
    <w:rsid w:val="00EF70F2"/>
    <w:pPr>
      <w:numPr>
        <w:numId w:val="0"/>
      </w:numPr>
      <w:tabs>
        <w:tab w:val="right" w:leader="dot" w:pos="4176"/>
      </w:tabs>
    </w:pPr>
  </w:style>
  <w:style w:type="paragraph" w:styleId="ListNumber2">
    <w:name w:val="List Number 2"/>
    <w:basedOn w:val="List2"/>
    <w:rsid w:val="00EF70F2"/>
    <w:pPr>
      <w:numPr>
        <w:numId w:val="9"/>
      </w:numPr>
      <w:tabs>
        <w:tab w:val="clear" w:pos="1060"/>
      </w:tabs>
    </w:pPr>
  </w:style>
  <w:style w:type="paragraph" w:customStyle="1" w:styleId="MarginNote">
    <w:name w:val="Margin Note"/>
    <w:basedOn w:val="BodyText"/>
    <w:rsid w:val="00EF70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70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70F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F70F2"/>
    <w:rPr>
      <w:sz w:val="32"/>
    </w:rPr>
  </w:style>
  <w:style w:type="paragraph" w:customStyle="1" w:styleId="HeadingProcedure">
    <w:name w:val="Heading Procedure"/>
    <w:basedOn w:val="HeadingBase"/>
    <w:next w:val="Normal"/>
    <w:rsid w:val="00EF70F2"/>
    <w:pPr>
      <w:tabs>
        <w:tab w:val="left" w:pos="0"/>
      </w:tabs>
      <w:spacing w:before="120" w:after="60"/>
    </w:pPr>
    <w:rPr>
      <w:i/>
      <w:color w:val="918585"/>
      <w:sz w:val="22"/>
    </w:rPr>
  </w:style>
  <w:style w:type="paragraph" w:customStyle="1" w:styleId="TableBodyText">
    <w:name w:val="Table Body Text"/>
    <w:basedOn w:val="BodyText"/>
    <w:rsid w:val="00EF70F2"/>
    <w:pPr>
      <w:spacing w:before="60" w:after="60"/>
    </w:pPr>
  </w:style>
  <w:style w:type="paragraph" w:styleId="ListContinue">
    <w:name w:val="List Continue"/>
    <w:basedOn w:val="List"/>
    <w:rsid w:val="00EF70F2"/>
    <w:pPr>
      <w:ind w:firstLine="0"/>
    </w:pPr>
  </w:style>
  <w:style w:type="paragraph" w:customStyle="1" w:styleId="ListNote">
    <w:name w:val="List Note"/>
    <w:basedOn w:val="List"/>
    <w:rsid w:val="00EF70F2"/>
    <w:pPr>
      <w:pBdr>
        <w:top w:val="single" w:sz="6" w:space="2" w:color="918585"/>
        <w:bottom w:val="single" w:sz="6" w:space="2" w:color="918585"/>
      </w:pBdr>
      <w:tabs>
        <w:tab w:val="left" w:pos="1021"/>
      </w:tabs>
      <w:ind w:firstLine="0"/>
    </w:pPr>
  </w:style>
  <w:style w:type="paragraph" w:customStyle="1" w:styleId="Warning">
    <w:name w:val="Warning"/>
    <w:basedOn w:val="BodyText"/>
    <w:rsid w:val="00EF70F2"/>
    <w:pPr>
      <w:shd w:val="clear" w:color="auto" w:fill="D9D9D9"/>
      <w:tabs>
        <w:tab w:val="left" w:pos="992"/>
      </w:tabs>
      <w:ind w:left="119" w:right="119"/>
    </w:pPr>
    <w:rPr>
      <w:sz w:val="20"/>
    </w:rPr>
  </w:style>
  <w:style w:type="paragraph" w:customStyle="1" w:styleId="MarginIcons">
    <w:name w:val="Margin Icons"/>
    <w:basedOn w:val="BodyText"/>
    <w:rsid w:val="00EF70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70F2"/>
    <w:rPr>
      <w:rFonts w:ascii="Courier New" w:hAnsi="Courier New"/>
    </w:rPr>
  </w:style>
  <w:style w:type="paragraph" w:customStyle="1" w:styleId="NoteBullet">
    <w:name w:val="Note Bullet"/>
    <w:basedOn w:val="Note"/>
    <w:rsid w:val="00EF70F2"/>
    <w:pPr>
      <w:tabs>
        <w:tab w:val="clear" w:pos="680"/>
      </w:tabs>
      <w:spacing w:before="60" w:after="60"/>
    </w:pPr>
  </w:style>
  <w:style w:type="paragraph" w:customStyle="1" w:styleId="SubHeading2">
    <w:name w:val="SubHeading2"/>
    <w:basedOn w:val="HeadingBase"/>
    <w:rsid w:val="00EF70F2"/>
    <w:pPr>
      <w:spacing w:before="240" w:after="60"/>
    </w:pPr>
    <w:rPr>
      <w:sz w:val="20"/>
    </w:rPr>
  </w:style>
  <w:style w:type="paragraph" w:customStyle="1" w:styleId="SubHeading1">
    <w:name w:val="SubHeading1"/>
    <w:basedOn w:val="HeadingBase"/>
    <w:rsid w:val="00EF70F2"/>
    <w:pPr>
      <w:spacing w:before="240" w:after="60"/>
    </w:pPr>
    <w:rPr>
      <w:color w:val="918585"/>
      <w:sz w:val="22"/>
    </w:rPr>
  </w:style>
  <w:style w:type="paragraph" w:customStyle="1" w:styleId="SideHeading">
    <w:name w:val="Side Heading"/>
    <w:basedOn w:val="HeadingBase"/>
    <w:rsid w:val="00EF70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70F2"/>
    <w:pPr>
      <w:tabs>
        <w:tab w:val="num" w:pos="360"/>
      </w:tabs>
    </w:pPr>
  </w:style>
  <w:style w:type="paragraph" w:styleId="PlainText">
    <w:name w:val="Plain Text"/>
    <w:basedOn w:val="Normal"/>
    <w:link w:val="PlainTextChar"/>
    <w:rsid w:val="00EF70F2"/>
    <w:rPr>
      <w:sz w:val="20"/>
    </w:rPr>
  </w:style>
  <w:style w:type="character" w:customStyle="1" w:styleId="PlainTextChar">
    <w:name w:val="Plain Text Char"/>
    <w:basedOn w:val="DefaultParagraphFont"/>
    <w:link w:val="PlainText"/>
    <w:rsid w:val="00EF70F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F70F2"/>
    <w:rPr>
      <w:b/>
      <w:smallCaps/>
    </w:rPr>
  </w:style>
  <w:style w:type="paragraph" w:customStyle="1" w:styleId="TableListNumber">
    <w:name w:val="Table List Number"/>
    <w:basedOn w:val="ListNumber"/>
    <w:rsid w:val="00EF70F2"/>
    <w:pPr>
      <w:numPr>
        <w:numId w:val="0"/>
      </w:numPr>
    </w:pPr>
  </w:style>
  <w:style w:type="paragraph" w:styleId="TOC4">
    <w:name w:val="toc 4"/>
    <w:basedOn w:val="TOCBase"/>
    <w:next w:val="Normal"/>
    <w:semiHidden/>
    <w:rsid w:val="00EF70F2"/>
    <w:pPr>
      <w:tabs>
        <w:tab w:val="right" w:leader="dot" w:pos="9071"/>
      </w:tabs>
      <w:ind w:left="1701"/>
    </w:pPr>
  </w:style>
  <w:style w:type="paragraph" w:customStyle="1" w:styleId="ListAlpha">
    <w:name w:val="List Alpha"/>
    <w:basedOn w:val="List"/>
    <w:rsid w:val="00EF70F2"/>
    <w:pPr>
      <w:numPr>
        <w:numId w:val="8"/>
      </w:numPr>
    </w:pPr>
  </w:style>
  <w:style w:type="paragraph" w:customStyle="1" w:styleId="ListAlpha2">
    <w:name w:val="List Alpha 2"/>
    <w:basedOn w:val="List2"/>
    <w:rsid w:val="00EF70F2"/>
    <w:pPr>
      <w:numPr>
        <w:numId w:val="7"/>
      </w:numPr>
    </w:pPr>
  </w:style>
  <w:style w:type="paragraph" w:styleId="List3">
    <w:name w:val="List 3"/>
    <w:basedOn w:val="BodyText"/>
    <w:rsid w:val="00EF70F2"/>
    <w:pPr>
      <w:tabs>
        <w:tab w:val="left" w:pos="1021"/>
      </w:tabs>
      <w:spacing w:before="60" w:after="60"/>
      <w:ind w:left="1020" w:hanging="340"/>
    </w:pPr>
  </w:style>
  <w:style w:type="paragraph" w:styleId="List4">
    <w:name w:val="List 4"/>
    <w:basedOn w:val="BodyText"/>
    <w:rsid w:val="00EF70F2"/>
    <w:pPr>
      <w:tabs>
        <w:tab w:val="left" w:pos="1361"/>
      </w:tabs>
      <w:spacing w:before="60" w:after="60"/>
      <w:ind w:left="1361" w:hanging="340"/>
    </w:pPr>
  </w:style>
  <w:style w:type="paragraph" w:styleId="List5">
    <w:name w:val="List 5"/>
    <w:basedOn w:val="BodyText"/>
    <w:rsid w:val="00EF70F2"/>
    <w:pPr>
      <w:tabs>
        <w:tab w:val="left" w:pos="1701"/>
      </w:tabs>
      <w:spacing w:before="60" w:after="60"/>
      <w:ind w:left="1701" w:hanging="340"/>
    </w:pPr>
  </w:style>
  <w:style w:type="paragraph" w:styleId="ListBullet3">
    <w:name w:val="List Bullet 3"/>
    <w:basedOn w:val="List3"/>
    <w:rsid w:val="00EF70F2"/>
    <w:pPr>
      <w:numPr>
        <w:numId w:val="14"/>
      </w:numPr>
      <w:tabs>
        <w:tab w:val="clear" w:pos="1021"/>
      </w:tabs>
      <w:ind w:left="1037" w:hanging="357"/>
    </w:pPr>
  </w:style>
  <w:style w:type="paragraph" w:styleId="ListBullet4">
    <w:name w:val="List Bullet 4"/>
    <w:basedOn w:val="List4"/>
    <w:rsid w:val="00EF70F2"/>
    <w:pPr>
      <w:numPr>
        <w:numId w:val="2"/>
      </w:numPr>
    </w:pPr>
  </w:style>
  <w:style w:type="paragraph" w:styleId="ListBullet5">
    <w:name w:val="List Bullet 5"/>
    <w:basedOn w:val="List5"/>
    <w:rsid w:val="00EF70F2"/>
    <w:pPr>
      <w:numPr>
        <w:numId w:val="3"/>
      </w:numPr>
    </w:pPr>
  </w:style>
  <w:style w:type="paragraph" w:styleId="ListContinue2">
    <w:name w:val="List Continue 2"/>
    <w:basedOn w:val="List2"/>
    <w:rsid w:val="00EF70F2"/>
    <w:pPr>
      <w:ind w:firstLine="0"/>
    </w:pPr>
  </w:style>
  <w:style w:type="paragraph" w:styleId="ListContinue3">
    <w:name w:val="List Continue 3"/>
    <w:basedOn w:val="List3"/>
    <w:rsid w:val="00EF70F2"/>
    <w:pPr>
      <w:ind w:left="1021" w:firstLine="0"/>
    </w:pPr>
  </w:style>
  <w:style w:type="paragraph" w:styleId="ListContinue4">
    <w:name w:val="List Continue 4"/>
    <w:basedOn w:val="List4"/>
    <w:rsid w:val="00EF70F2"/>
    <w:pPr>
      <w:ind w:firstLine="0"/>
    </w:pPr>
  </w:style>
  <w:style w:type="paragraph" w:styleId="ListContinue5">
    <w:name w:val="List Continue 5"/>
    <w:basedOn w:val="List5"/>
    <w:rsid w:val="00EF70F2"/>
    <w:pPr>
      <w:ind w:firstLine="0"/>
    </w:pPr>
  </w:style>
  <w:style w:type="paragraph" w:styleId="ListNumber3">
    <w:name w:val="List Number 3"/>
    <w:basedOn w:val="List3"/>
    <w:rsid w:val="00EF70F2"/>
    <w:pPr>
      <w:numPr>
        <w:numId w:val="4"/>
      </w:numPr>
    </w:pPr>
  </w:style>
  <w:style w:type="paragraph" w:styleId="ListNumber4">
    <w:name w:val="List Number 4"/>
    <w:basedOn w:val="List4"/>
    <w:rsid w:val="00EF70F2"/>
    <w:pPr>
      <w:numPr>
        <w:numId w:val="5"/>
      </w:numPr>
    </w:pPr>
  </w:style>
  <w:style w:type="paragraph" w:styleId="ListNumber5">
    <w:name w:val="List Number 5"/>
    <w:basedOn w:val="List5"/>
    <w:rsid w:val="00EF70F2"/>
    <w:pPr>
      <w:numPr>
        <w:numId w:val="6"/>
      </w:numPr>
    </w:pPr>
  </w:style>
  <w:style w:type="paragraph" w:styleId="BlockText">
    <w:name w:val="Block Text"/>
    <w:basedOn w:val="Normal"/>
    <w:rsid w:val="00EF70F2"/>
    <w:pPr>
      <w:spacing w:after="120"/>
      <w:ind w:left="1440" w:right="1440"/>
    </w:pPr>
  </w:style>
  <w:style w:type="character" w:customStyle="1" w:styleId="Subscript">
    <w:name w:val="Subscript"/>
    <w:basedOn w:val="DefaultParagraphFont"/>
    <w:rsid w:val="00EF70F2"/>
    <w:rPr>
      <w:sz w:val="16"/>
      <w:vertAlign w:val="subscript"/>
    </w:rPr>
  </w:style>
  <w:style w:type="character" w:customStyle="1" w:styleId="Superscript">
    <w:name w:val="Superscript"/>
    <w:basedOn w:val="DefaultParagraphFont"/>
    <w:rsid w:val="00EF70F2"/>
    <w:rPr>
      <w:sz w:val="16"/>
      <w:vertAlign w:val="superscript"/>
    </w:rPr>
  </w:style>
  <w:style w:type="character" w:customStyle="1" w:styleId="Symbols">
    <w:name w:val="Symbols"/>
    <w:basedOn w:val="DefaultParagraphFont"/>
    <w:rsid w:val="00EF70F2"/>
    <w:rPr>
      <w:rFonts w:ascii="Symbol" w:hAnsi="Symbol"/>
    </w:rPr>
  </w:style>
  <w:style w:type="character" w:customStyle="1" w:styleId="MenuOptions">
    <w:name w:val="Menu Options"/>
    <w:basedOn w:val="DefaultParagraphFont"/>
    <w:rsid w:val="00EF70F2"/>
    <w:rPr>
      <w:rFonts w:ascii="Arial Narrow" w:hAnsi="Arial Narrow"/>
      <w:smallCaps/>
    </w:rPr>
  </w:style>
  <w:style w:type="character" w:customStyle="1" w:styleId="Buttons">
    <w:name w:val="Buttons"/>
    <w:basedOn w:val="DefaultParagraphFont"/>
    <w:rsid w:val="00EF70F2"/>
    <w:rPr>
      <w:b/>
    </w:rPr>
  </w:style>
  <w:style w:type="character" w:customStyle="1" w:styleId="Underlined">
    <w:name w:val="Underlined"/>
    <w:basedOn w:val="DefaultParagraphFont"/>
    <w:rsid w:val="00EF70F2"/>
    <w:rPr>
      <w:u w:val="single"/>
    </w:rPr>
  </w:style>
  <w:style w:type="paragraph" w:customStyle="1" w:styleId="TableBodyTextRight">
    <w:name w:val="Table Body Text Right"/>
    <w:basedOn w:val="TableBodyText"/>
    <w:rsid w:val="00EF70F2"/>
    <w:pPr>
      <w:widowControl w:val="0"/>
      <w:autoSpaceDE w:val="0"/>
      <w:autoSpaceDN w:val="0"/>
      <w:adjustRightInd w:val="0"/>
      <w:jc w:val="right"/>
    </w:pPr>
    <w:rPr>
      <w:rFonts w:cs="Arial"/>
      <w:szCs w:val="18"/>
    </w:rPr>
  </w:style>
  <w:style w:type="paragraph" w:customStyle="1" w:styleId="CopyrightText">
    <w:name w:val="Copyright Text"/>
    <w:basedOn w:val="BodyText"/>
    <w:rsid w:val="00EF70F2"/>
    <w:rPr>
      <w:sz w:val="18"/>
    </w:rPr>
  </w:style>
  <w:style w:type="paragraph" w:customStyle="1" w:styleId="BodySmallRight">
    <w:name w:val="Body Small Right"/>
    <w:basedOn w:val="BodyTextRight"/>
    <w:rsid w:val="00EF70F2"/>
    <w:rPr>
      <w:sz w:val="18"/>
      <w:szCs w:val="18"/>
    </w:rPr>
  </w:style>
  <w:style w:type="paragraph" w:customStyle="1" w:styleId="MarginEdition">
    <w:name w:val="Margin Edition"/>
    <w:basedOn w:val="MarginNote"/>
    <w:rsid w:val="00EF70F2"/>
    <w:pPr>
      <w:spacing w:before="0" w:after="0"/>
    </w:pPr>
    <w:rPr>
      <w:rFonts w:ascii="Times New Roman" w:hAnsi="Times New Roman"/>
      <w:color w:val="999999"/>
    </w:rPr>
  </w:style>
  <w:style w:type="paragraph" w:customStyle="1" w:styleId="Spacer">
    <w:name w:val="Spacer"/>
    <w:basedOn w:val="Normal"/>
    <w:rsid w:val="00EF70F2"/>
    <w:rPr>
      <w:sz w:val="2"/>
      <w:szCs w:val="2"/>
    </w:rPr>
  </w:style>
  <w:style w:type="character" w:customStyle="1" w:styleId="Small">
    <w:name w:val="Small"/>
    <w:basedOn w:val="DefaultParagraphFont"/>
    <w:rsid w:val="00EF70F2"/>
    <w:rPr>
      <w:sz w:val="16"/>
    </w:rPr>
  </w:style>
  <w:style w:type="paragraph" w:customStyle="1" w:styleId="WideTable">
    <w:name w:val="Wide Table"/>
    <w:basedOn w:val="Normal"/>
    <w:rsid w:val="00EF70F2"/>
    <w:pPr>
      <w:ind w:left="-1418"/>
    </w:pPr>
    <w:rPr>
      <w:sz w:val="2"/>
      <w:szCs w:val="2"/>
    </w:rPr>
  </w:style>
  <w:style w:type="character" w:styleId="PageNumber">
    <w:name w:val="page number"/>
    <w:basedOn w:val="DefaultParagraphFont"/>
    <w:rsid w:val="00EF70F2"/>
  </w:style>
  <w:style w:type="paragraph" w:styleId="Quote">
    <w:name w:val="Quote"/>
    <w:basedOn w:val="Heading1"/>
    <w:link w:val="QuoteChar"/>
    <w:qFormat/>
    <w:rsid w:val="00EF70F2"/>
    <w:rPr>
      <w:b w:val="0"/>
      <w:sz w:val="72"/>
      <w:szCs w:val="72"/>
      <w:lang w:val="en-NZ"/>
    </w:rPr>
  </w:style>
  <w:style w:type="character" w:customStyle="1" w:styleId="QuoteChar">
    <w:name w:val="Quote Char"/>
    <w:basedOn w:val="DefaultParagraphFont"/>
    <w:link w:val="Quote"/>
    <w:rsid w:val="00EF70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70F2"/>
    <w:pPr>
      <w:pageBreakBefore/>
    </w:pPr>
  </w:style>
  <w:style w:type="paragraph" w:customStyle="1" w:styleId="Border">
    <w:name w:val="Border"/>
    <w:basedOn w:val="Normal"/>
    <w:qFormat/>
    <w:rsid w:val="00EF70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70F2"/>
    <w:rPr>
      <w:b/>
      <w:bCs/>
      <w:i/>
      <w:iCs/>
      <w:color w:val="auto"/>
    </w:rPr>
  </w:style>
  <w:style w:type="paragraph" w:styleId="IntenseQuote">
    <w:name w:val="Intense Quote"/>
    <w:basedOn w:val="Normal"/>
    <w:next w:val="Normal"/>
    <w:link w:val="IntenseQuoteChar"/>
    <w:uiPriority w:val="30"/>
    <w:qFormat/>
    <w:rsid w:val="00EF70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70F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F70F2"/>
    <w:rPr>
      <w:smallCaps/>
      <w:color w:val="auto"/>
      <w:u w:val="single"/>
    </w:rPr>
  </w:style>
  <w:style w:type="character" w:styleId="IntenseReference">
    <w:name w:val="Intense Reference"/>
    <w:basedOn w:val="DefaultParagraphFont"/>
    <w:uiPriority w:val="32"/>
    <w:qFormat/>
    <w:rsid w:val="00EF70F2"/>
    <w:rPr>
      <w:b/>
      <w:bCs/>
      <w:smallCaps/>
      <w:color w:val="auto"/>
      <w:spacing w:val="5"/>
      <w:u w:val="single"/>
    </w:rPr>
  </w:style>
  <w:style w:type="paragraph" w:customStyle="1" w:styleId="2ColumnHeading">
    <w:name w:val="2Column Heading"/>
    <w:basedOn w:val="BodyText"/>
    <w:qFormat/>
    <w:rsid w:val="00EF70F2"/>
    <w:pPr>
      <w:spacing w:after="60"/>
      <w:ind w:left="-2268"/>
    </w:pPr>
    <w:rPr>
      <w:b/>
    </w:rPr>
  </w:style>
  <w:style w:type="paragraph" w:customStyle="1" w:styleId="Heading1TOC">
    <w:name w:val="Heading1 TOC"/>
    <w:basedOn w:val="Normal"/>
    <w:qFormat/>
    <w:rsid w:val="00EF70F2"/>
    <w:pPr>
      <w:spacing w:before="240" w:after="120"/>
    </w:pPr>
    <w:rPr>
      <w:rFonts w:ascii="Times New Roman" w:hAnsi="Times New Roman"/>
      <w:b/>
      <w:sz w:val="32"/>
    </w:rPr>
  </w:style>
  <w:style w:type="paragraph" w:customStyle="1" w:styleId="Heading2TOC">
    <w:name w:val="Heading2 TOC"/>
    <w:basedOn w:val="Normal"/>
    <w:qFormat/>
    <w:rsid w:val="00EF70F2"/>
    <w:pPr>
      <w:spacing w:before="240" w:after="60"/>
    </w:pPr>
    <w:rPr>
      <w:rFonts w:ascii="Times New Roman" w:hAnsi="Times New Roman"/>
      <w:b/>
      <w:sz w:val="28"/>
    </w:rPr>
  </w:style>
  <w:style w:type="character" w:customStyle="1" w:styleId="Underline">
    <w:name w:val="Underline"/>
    <w:basedOn w:val="DefaultParagraphFont"/>
    <w:qFormat/>
    <w:rsid w:val="00EF70F2"/>
    <w:rPr>
      <w:u w:val="single"/>
    </w:rPr>
  </w:style>
  <w:style w:type="character" w:customStyle="1" w:styleId="BoldandItalics">
    <w:name w:val="Bold and Italics"/>
    <w:qFormat/>
    <w:rsid w:val="00EF70F2"/>
    <w:rPr>
      <w:b/>
      <w:i/>
      <w:u w:val="none"/>
    </w:rPr>
  </w:style>
  <w:style w:type="paragraph" w:styleId="BalloonText">
    <w:name w:val="Balloon Text"/>
    <w:basedOn w:val="Normal"/>
    <w:link w:val="BalloonTextChar"/>
    <w:rsid w:val="00EF70F2"/>
    <w:rPr>
      <w:rFonts w:ascii="Tahoma" w:hAnsi="Tahoma" w:cs="Tahoma"/>
      <w:sz w:val="16"/>
      <w:szCs w:val="16"/>
    </w:rPr>
  </w:style>
  <w:style w:type="character" w:customStyle="1" w:styleId="BalloonTextChar">
    <w:name w:val="Balloon Text Char"/>
    <w:basedOn w:val="DefaultParagraphFont"/>
    <w:link w:val="BalloonText"/>
    <w:rsid w:val="00EF70F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F70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F70F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937</Words>
  <Characters>5983</Characters>
  <Application>Microsoft Office Word</Application>
  <DocSecurity>0</DocSecurity>
  <Lines>249</Lines>
  <Paragraphs>104</Paragraphs>
  <ScaleCrop>false</ScaleCrop>
  <Company>Author-it Software Corporation Ltd.</Company>
  <LinksUpToDate>false</LinksUpToDate>
  <CharactersWithSpaces>6843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MEM18016B Analyse plant and equipment condition monitoring results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2012-05-27T01:51:00Z</dcterms:created>
  <dcterms:modified xsi:type="dcterms:W3CDTF">2012-05-27T01:51:00Z</dcterms:modified>
</cp:coreProperties>
</file>