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D6A" w:rsidP="00094D6A">
      <w:pPr>
        <w:pStyle w:val="Title"/>
      </w:pPr>
      <w:r>
        <w:fldChar w:fldCharType="begin"/>
      </w:r>
      <w:r>
        <w:instrText xml:space="preserve"> TITLE   \* MERGEFORMAT </w:instrText>
      </w:r>
      <w:r>
        <w:fldChar w:fldCharType="separate"/>
      </w:r>
      <w:r>
        <w:t>MEM18011C Shut down and isolate machines/equipment</w:t>
      </w:r>
      <w:r>
        <w:fldChar w:fldCharType="end"/>
      </w:r>
    </w:p>
    <w:p w:rsidR="00094D6A" w:rsidP="00094D6A">
      <w:pPr>
        <w:pStyle w:val="Version"/>
        <w:sectPr w:rsidSect="00C706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0605" w:rsidP="00C70605">
      <w:pPr>
        <w:pStyle w:val="SuperHeading"/>
      </w:pPr>
      <w:r w:rsidRPr="00C70605">
        <w:t>MEM18011C Shut down and isolate machines/equipment</w:t>
      </w:r>
    </w:p>
    <w:p w:rsidR="00000000" w:rsidRPr="00C70605" w:rsidP="00C70605">
      <w:pPr>
        <w:pStyle w:val="Heading1"/>
      </w:pPr>
      <w:bookmarkStart w:id="1" w:name="O_461295"/>
      <w:bookmarkEnd w:id="1"/>
      <w:r w:rsidRPr="00C70605">
        <w:t>Modification History</w:t>
      </w:r>
    </w:p>
    <w:p w:rsidR="00000000" w:rsidRPr="00C70605" w:rsidP="00C70605">
      <w:pPr>
        <w:pStyle w:val="BodyText"/>
      </w:pPr>
      <w:r w:rsidRPr="00C70605">
        <w:t>Single band identifier removed to clarify dual status.</w:t>
      </w:r>
    </w:p>
    <w:p w:rsidR="00000000" w:rsidRPr="00C70605" w:rsidP="00C70605">
      <w:pPr>
        <w:pStyle w:val="AllowPageBreak"/>
      </w:pPr>
    </w:p>
    <w:p w:rsidR="00000000" w:rsidRPr="00C70605" w:rsidP="00C70605">
      <w:pPr>
        <w:pStyle w:val="Heading1"/>
      </w:pPr>
      <w:bookmarkStart w:id="2" w:name="O_461291"/>
      <w:bookmarkEnd w:id="2"/>
      <w:r w:rsidRPr="00C70605">
        <w:t>Unit Descriptor</w:t>
      </w:r>
    </w:p>
    <w:tbl>
      <w:tblPr>
        <w:tblW w:w="0" w:type="auto"/>
        <w:tblLayout w:type="fixed"/>
        <w:tblCellMar>
          <w:left w:w="62" w:type="dxa"/>
          <w:right w:w="62" w:type="dxa"/>
        </w:tblCellMar>
        <w:tblLook w:val="0000"/>
      </w:tblPr>
      <w:tblGrid>
        <w:gridCol w:w="2673"/>
        <w:gridCol w:w="5849"/>
      </w:tblGrid>
      <w:tr w:rsidTr="00094D6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05" w:rsidP="00C70605">
            <w:pPr>
              <w:pStyle w:val="BodyText"/>
            </w:pPr>
            <w:r w:rsidRPr="00C70605">
              <w:t>This unit covers isolating and shutting down machines and equi</w:t>
            </w:r>
            <w:r w:rsidRPr="00C70605">
              <w:t>pment.</w:t>
            </w:r>
          </w:p>
        </w:tc>
      </w:tr>
    </w:tbl>
    <w:p w:rsidR="00094D6A" w:rsidP="00C70605">
      <w:pPr>
        <w:pStyle w:val="BodyText"/>
      </w:pPr>
    </w:p>
    <w:p w:rsidR="00094D6A" w:rsidP="00C70605">
      <w:pPr>
        <w:pStyle w:val="BodyText"/>
      </w:pPr>
    </w:p>
    <w:p w:rsidR="00000000" w:rsidRPr="00C70605" w:rsidP="00C70605">
      <w:pPr>
        <w:pStyle w:val="Heading1"/>
      </w:pPr>
      <w:bookmarkStart w:id="3" w:name="O_461304"/>
      <w:bookmarkEnd w:id="3"/>
      <w:r w:rsidRPr="00C70605">
        <w:t>Application of the Unit</w:t>
      </w:r>
    </w:p>
    <w:tbl>
      <w:tblPr>
        <w:tblW w:w="0" w:type="auto"/>
        <w:tblLayout w:type="fixed"/>
        <w:tblCellMar>
          <w:left w:w="62" w:type="dxa"/>
          <w:right w:w="62" w:type="dxa"/>
        </w:tblCellMar>
        <w:tblLook w:val="0000"/>
      </w:tblPr>
      <w:tblGrid>
        <w:gridCol w:w="2745"/>
        <w:gridCol w:w="5777"/>
      </w:tblGrid>
      <w:tr w:rsidTr="00094D6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05" w:rsidP="00C70605">
            <w:pPr>
              <w:pStyle w:val="BodyText"/>
            </w:pPr>
            <w:r w:rsidRPr="00C70605">
              <w:t xml:space="preserve">This unit applies to situations that require extensive system knowledge that exclude the straightforward starting/stopping of machinery/equipment </w:t>
            </w:r>
            <w:r w:rsidRPr="00C70605">
              <w:t>through the use of simple switching, including use of emergency switches. Shut-down/isolation is undertaken autonomously or as part of teamwork.</w:t>
            </w:r>
          </w:p>
          <w:p w:rsidR="00000000" w:rsidRPr="00C70605" w:rsidP="00C70605">
            <w:pPr>
              <w:pStyle w:val="BodyText"/>
            </w:pPr>
            <w:r w:rsidRPr="00C70605">
              <w:rPr>
                <w:rStyle w:val="SpecialBold"/>
              </w:rPr>
              <w:t>Band:</w:t>
            </w:r>
          </w:p>
          <w:p w:rsidR="00000000" w:rsidRPr="00C70605" w:rsidP="00C70605">
            <w:pPr>
              <w:pStyle w:val="BodyText"/>
            </w:pPr>
            <w:r w:rsidRPr="00C70605">
              <w:t>This unit has dual status and is to be regarded as both a specialisation band A unit and Specialisation b</w:t>
            </w:r>
            <w:r w:rsidRPr="00C70605">
              <w:t>and B unit for progression to C7 (AQF level IV).</w:t>
            </w:r>
          </w:p>
          <w:p w:rsidR="00000000" w:rsidRPr="00C70605" w:rsidP="00C70605">
            <w:pPr>
              <w:pStyle w:val="BodyText"/>
            </w:pPr>
          </w:p>
          <w:p w:rsidR="00000000" w:rsidRPr="00C70605" w:rsidP="00C70605">
            <w:pPr>
              <w:pStyle w:val="BodyText"/>
            </w:pPr>
            <w:r w:rsidRPr="00C70605">
              <w:rPr>
                <w:rStyle w:val="SpecialBold"/>
              </w:rPr>
              <w:t>Unit Weight</w:t>
            </w:r>
            <w:r w:rsidRPr="00C70605">
              <w:t>:</w:t>
            </w:r>
            <w:r w:rsidRPr="00C70605">
              <w:tab/>
            </w:r>
            <w:r w:rsidRPr="00C70605">
              <w:rPr>
                <w:rStyle w:val="SpecialBold"/>
              </w:rPr>
              <w:t>2</w:t>
            </w:r>
          </w:p>
        </w:tc>
      </w:tr>
    </w:tbl>
    <w:p w:rsidR="00094D6A" w:rsidP="00C70605">
      <w:pPr>
        <w:pStyle w:val="BodyText"/>
      </w:pPr>
    </w:p>
    <w:p w:rsidR="00094D6A" w:rsidP="00C70605">
      <w:pPr>
        <w:pStyle w:val="BodyText"/>
      </w:pPr>
    </w:p>
    <w:p w:rsidR="00000000" w:rsidRPr="00C70605" w:rsidP="00C70605">
      <w:pPr>
        <w:pStyle w:val="Heading1"/>
      </w:pPr>
      <w:bookmarkStart w:id="4" w:name="O_461296"/>
      <w:bookmarkEnd w:id="4"/>
      <w:r w:rsidRPr="00C70605">
        <w:t>Licensing/Regulatory Information</w:t>
      </w:r>
    </w:p>
    <w:p w:rsidR="00000000" w:rsidRPr="00C70605" w:rsidP="00C70605">
      <w:pPr>
        <w:pStyle w:val="BodyText"/>
      </w:pPr>
      <w:r w:rsidRPr="00C70605">
        <w:t>Not Applicable</w:t>
      </w:r>
    </w:p>
    <w:p w:rsidR="00000000" w:rsidRPr="00C70605" w:rsidP="00C70605">
      <w:pPr>
        <w:pStyle w:val="AllowPageBreak"/>
      </w:pPr>
    </w:p>
    <w:p w:rsidR="00000000" w:rsidRPr="00C70605" w:rsidP="00C70605">
      <w:pPr>
        <w:pStyle w:val="Heading1"/>
      </w:pPr>
      <w:bookmarkStart w:id="5" w:name="O_461294"/>
      <w:bookmarkEnd w:id="5"/>
      <w:r w:rsidRPr="00C70605">
        <w:t>Pre-Requisites</w:t>
      </w:r>
    </w:p>
    <w:tbl>
      <w:tblPr>
        <w:tblW w:w="0" w:type="auto"/>
        <w:tblLayout w:type="fixed"/>
        <w:tblCellMar>
          <w:left w:w="62" w:type="dxa"/>
          <w:right w:w="62" w:type="dxa"/>
        </w:tblCellMar>
        <w:tblLook w:val="0000"/>
      </w:tblPr>
      <w:tblGrid>
        <w:gridCol w:w="2775"/>
        <w:gridCol w:w="1295"/>
        <w:gridCol w:w="4452"/>
      </w:tblGrid>
      <w:tr w:rsidTr="00094D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p>
        </w:tc>
      </w:tr>
      <w:tr w:rsidTr="00094D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p>
        </w:tc>
      </w:tr>
      <w:tr w:rsidTr="00094D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05" w:rsidP="00C70605">
            <w:pPr>
              <w:pStyle w:val="BodyText"/>
            </w:pPr>
          </w:p>
        </w:tc>
      </w:tr>
    </w:tbl>
    <w:p w:rsidR="00094D6A" w:rsidP="00C70605">
      <w:pPr>
        <w:pStyle w:val="BodyText"/>
      </w:pPr>
    </w:p>
    <w:p w:rsidR="00094D6A" w:rsidP="00C70605">
      <w:pPr>
        <w:pStyle w:val="BodyText"/>
      </w:pPr>
    </w:p>
    <w:p w:rsidR="00000000" w:rsidRPr="00C70605" w:rsidP="00C70605">
      <w:pPr>
        <w:pStyle w:val="Heading1"/>
      </w:pPr>
      <w:bookmarkStart w:id="6" w:name="O_461299"/>
      <w:bookmarkEnd w:id="6"/>
      <w:r w:rsidRPr="00C70605">
        <w:t>Employability Skills Information</w:t>
      </w:r>
    </w:p>
    <w:tbl>
      <w:tblPr>
        <w:tblW w:w="0" w:type="auto"/>
        <w:tblLayout w:type="fixed"/>
        <w:tblCellMar>
          <w:left w:w="62" w:type="dxa"/>
          <w:right w:w="62" w:type="dxa"/>
        </w:tblCellMar>
        <w:tblLook w:val="0000"/>
      </w:tblPr>
      <w:tblGrid>
        <w:gridCol w:w="2802"/>
        <w:gridCol w:w="5720"/>
      </w:tblGrid>
      <w:tr w:rsidTr="00094D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05" w:rsidP="00C70605">
            <w:pPr>
              <w:pStyle w:val="BodyText"/>
            </w:pPr>
            <w:r w:rsidRPr="00C70605">
              <w:t>This unit contains employability skills.</w:t>
            </w:r>
          </w:p>
        </w:tc>
      </w:tr>
    </w:tbl>
    <w:p w:rsidR="00094D6A" w:rsidP="00C70605">
      <w:pPr>
        <w:pStyle w:val="BodyText"/>
      </w:pPr>
    </w:p>
    <w:p w:rsidR="00094D6A" w:rsidP="00C70605">
      <w:pPr>
        <w:pStyle w:val="BodyText"/>
      </w:pPr>
    </w:p>
    <w:p w:rsidR="00000000" w:rsidRPr="00C70605" w:rsidP="00C70605">
      <w:pPr>
        <w:pStyle w:val="Heading1"/>
      </w:pPr>
      <w:bookmarkStart w:id="7" w:name="O_461300"/>
      <w:bookmarkEnd w:id="7"/>
      <w:r w:rsidRPr="00C70605">
        <w:t>Elements and Performance Criteria Pre-Content</w:t>
      </w:r>
    </w:p>
    <w:tbl>
      <w:tblPr>
        <w:tblW w:w="0" w:type="auto"/>
        <w:tblLayout w:type="fixed"/>
        <w:tblCellMar>
          <w:left w:w="62" w:type="dxa"/>
          <w:right w:w="62" w:type="dxa"/>
        </w:tblCellMar>
        <w:tblLook w:val="0000"/>
      </w:tblPr>
      <w:tblGrid>
        <w:gridCol w:w="2638"/>
        <w:gridCol w:w="5884"/>
      </w:tblGrid>
      <w:tr w:rsidTr="00094D6A">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t>Elements describe the essential outcomes of a unit of competency.</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05" w:rsidP="00C70605">
            <w:pPr>
              <w:pStyle w:val="BodyText"/>
            </w:pPr>
            <w:r w:rsidRPr="00C70605">
              <w:t>Performance criteria describe the performance needed to demons</w:t>
            </w:r>
            <w:r w:rsidRPr="00C70605">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70605" w:rsidP="00C70605">
      <w:pPr>
        <w:pStyle w:val="BodyText"/>
      </w:pPr>
    </w:p>
    <w:p w:rsidR="00000000" w:rsidRPr="00C70605" w:rsidP="00C70605">
      <w:pPr>
        <w:pStyle w:val="AllowPageBreak"/>
      </w:pPr>
    </w:p>
    <w:p w:rsidR="00000000" w:rsidRPr="00C70605" w:rsidP="00C70605">
      <w:pPr>
        <w:pStyle w:val="Heading1"/>
      </w:pPr>
      <w:bookmarkStart w:id="8" w:name="O_461301"/>
      <w:bookmarkEnd w:id="8"/>
      <w:r w:rsidRPr="00C70605">
        <w:t>Elements and Performance Criteria</w:t>
      </w:r>
    </w:p>
    <w:tbl>
      <w:tblPr>
        <w:tblW w:w="0" w:type="auto"/>
        <w:tblLayout w:type="fixed"/>
        <w:tblCellMar>
          <w:left w:w="62" w:type="dxa"/>
          <w:right w:w="62" w:type="dxa"/>
        </w:tblCellMar>
        <w:tblLook w:val="0000"/>
      </w:tblPr>
      <w:tblGrid>
        <w:gridCol w:w="2638"/>
        <w:gridCol w:w="5884"/>
      </w:tblGrid>
      <w:tr w:rsidTr="00094D6A">
        <w:tblPrEx>
          <w:tblW w:w="0" w:type="auto"/>
          <w:tblLayout w:type="fixed"/>
          <w:tblCellMar>
            <w:left w:w="62" w:type="dxa"/>
            <w:right w:w="62" w:type="dxa"/>
          </w:tblCellMar>
          <w:tblLook w:val="0000"/>
        </w:tblPrEx>
        <w:trPr>
          <w:tblHeader/>
        </w:trPr>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05" w:rsidP="00C70605">
            <w:pPr>
              <w:pStyle w:val="BodyText"/>
            </w:pPr>
            <w:r w:rsidRPr="00C70605">
              <w:rPr>
                <w:rStyle w:val="SpecialBold"/>
              </w:rPr>
              <w:t>ELEMENT</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PERFORMANCE CRITERIA</w:t>
            </w:r>
          </w:p>
        </w:tc>
      </w:tr>
      <w:tr w:rsidTr="00094D6A">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List"/>
              <w:rPr>
                <w:lang w:val="en-NZ"/>
              </w:rPr>
            </w:pPr>
            <w:r w:rsidRPr="00C70605">
              <w:t>1.</w:t>
            </w:r>
            <w:r w:rsidRPr="00C70605">
              <w:tab/>
              <w:t xml:space="preserve">Shut down machine/equipment </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05" w:rsidP="00C70605">
            <w:pPr>
              <w:pStyle w:val="List2"/>
            </w:pPr>
            <w:r w:rsidRPr="00C70605">
              <w:t>1.1.</w:t>
            </w:r>
            <w:r w:rsidRPr="00C70605">
              <w:tab/>
              <w:t>Machine/equipment operational function is determined and understood.</w:t>
            </w:r>
          </w:p>
          <w:p w:rsidR="00000000" w:rsidRPr="00C70605" w:rsidP="00C70605">
            <w:pPr>
              <w:pStyle w:val="List2"/>
            </w:pPr>
            <w:r w:rsidRPr="00C70605">
              <w:t>1.2.</w:t>
            </w:r>
            <w:r w:rsidRPr="00C70605">
              <w:tab/>
              <w:t>Shut-down sequence is undertaken safely and to standard operating procedu</w:t>
            </w:r>
            <w:r w:rsidRPr="00C70605">
              <w:t>res.</w:t>
            </w:r>
          </w:p>
          <w:p w:rsidR="00000000" w:rsidRPr="00C70605" w:rsidP="00C70605">
            <w:pPr>
              <w:pStyle w:val="List2"/>
            </w:pPr>
            <w:r w:rsidRPr="00C70605">
              <w:t>1.3.</w:t>
            </w:r>
            <w:r w:rsidRPr="00C70605">
              <w:tab/>
              <w:t>Machine/equipment is depressurised/emptied/de-energised/bled to standard operating procedures.</w:t>
            </w:r>
          </w:p>
          <w:p w:rsidR="00000000" w:rsidRPr="00C70605" w:rsidP="00C70605">
            <w:pPr>
              <w:pStyle w:val="List2"/>
            </w:pPr>
            <w:r w:rsidRPr="00C70605">
              <w:t>1.4.</w:t>
            </w:r>
            <w:r w:rsidRPr="00C70605">
              <w:tab/>
              <w:t>Safe shut-down of machine/equipment is verified.</w:t>
            </w:r>
          </w:p>
          <w:p w:rsidR="00000000" w:rsidRPr="00C70605" w:rsidP="00C70605">
            <w:pPr>
              <w:pStyle w:val="List2"/>
            </w:pPr>
            <w:r w:rsidRPr="00C70605">
              <w:t>1.5.</w:t>
            </w:r>
            <w:r w:rsidRPr="00C70605">
              <w:tab/>
              <w:t>Safety/security lock-off devices and signage are installed to standard operating procedures.</w:t>
            </w:r>
          </w:p>
          <w:p w:rsidR="00000000" w:rsidP="00C70605">
            <w:pPr>
              <w:pStyle w:val="List2"/>
              <w:rPr>
                <w:lang w:val="en-NZ"/>
              </w:rPr>
            </w:pPr>
            <w:r w:rsidRPr="00C70605">
              <w:t>1.6.</w:t>
            </w:r>
            <w:r w:rsidRPr="00C70605">
              <w:tab/>
              <w:t>Machine/equipment is left in clean and safe state.</w:t>
            </w:r>
          </w:p>
        </w:tc>
      </w:tr>
      <w:tr w:rsidTr="00094D6A">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List"/>
              <w:rPr>
                <w:lang w:val="en-NZ"/>
              </w:rPr>
            </w:pPr>
            <w:r w:rsidRPr="00C70605">
              <w:t>2.</w:t>
            </w:r>
            <w:r w:rsidRPr="00C70605">
              <w:tab/>
              <w:t>Isolate machine/equipment</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05" w:rsidP="00C70605">
            <w:pPr>
              <w:pStyle w:val="List2"/>
            </w:pPr>
            <w:r w:rsidRPr="00C70605">
              <w:t>2.1.</w:t>
            </w:r>
            <w:r w:rsidRPr="00C70605">
              <w:tab/>
              <w:t>Machine/equipment operational function is determined and understood.</w:t>
            </w:r>
          </w:p>
          <w:p w:rsidR="00000000" w:rsidRPr="00C70605" w:rsidP="00C70605">
            <w:pPr>
              <w:pStyle w:val="List2"/>
            </w:pPr>
            <w:r w:rsidRPr="00C70605">
              <w:t>2.2.</w:t>
            </w:r>
            <w:r w:rsidRPr="00C70605">
              <w:tab/>
              <w:t>Isolation methods and points are recognised and identified.</w:t>
            </w:r>
          </w:p>
          <w:p w:rsidR="00000000" w:rsidRPr="00C70605" w:rsidP="00C70605">
            <w:pPr>
              <w:pStyle w:val="List2"/>
            </w:pPr>
            <w:r w:rsidRPr="00C70605">
              <w:t>2.3.</w:t>
            </w:r>
            <w:r w:rsidRPr="00C70605">
              <w:tab/>
              <w:t>Isolation is undertaken s</w:t>
            </w:r>
            <w:r w:rsidRPr="00C70605">
              <w:t>afely and to standard operating procedures.</w:t>
            </w:r>
          </w:p>
          <w:p w:rsidR="00000000" w:rsidRPr="00C70605" w:rsidP="00C70605">
            <w:pPr>
              <w:pStyle w:val="List2"/>
            </w:pPr>
            <w:r w:rsidRPr="00C70605">
              <w:t>2.4.</w:t>
            </w:r>
            <w:r w:rsidRPr="00C70605">
              <w:tab/>
              <w:t>Safe isolation of machine/equipment is verified.</w:t>
            </w:r>
          </w:p>
          <w:p w:rsidR="00000000" w:rsidRPr="00C70605" w:rsidP="00C70605">
            <w:pPr>
              <w:pStyle w:val="List2"/>
            </w:pPr>
            <w:r w:rsidRPr="00C70605">
              <w:t>2.5.</w:t>
            </w:r>
            <w:r w:rsidRPr="00C70605">
              <w:tab/>
              <w:t>Safety/security lock-off devices and signage are installed to standard operating procedure.</w:t>
            </w:r>
          </w:p>
          <w:p w:rsidR="00000000" w:rsidRPr="00C70605" w:rsidP="00C70605">
            <w:pPr>
              <w:pStyle w:val="List2"/>
            </w:pPr>
            <w:r w:rsidRPr="00C70605">
              <w:t>2.6.</w:t>
            </w:r>
            <w:r w:rsidRPr="00C70605">
              <w:tab/>
              <w:t>Machine/equipment is left in clean and safe state.</w:t>
            </w:r>
          </w:p>
        </w:tc>
      </w:tr>
    </w:tbl>
    <w:p w:rsidR="00094D6A" w:rsidP="00C70605">
      <w:pPr>
        <w:pStyle w:val="BodyText"/>
      </w:pPr>
    </w:p>
    <w:p w:rsidR="00094D6A" w:rsidP="00C70605">
      <w:pPr>
        <w:pStyle w:val="BodyText"/>
      </w:pPr>
    </w:p>
    <w:p w:rsidR="00000000" w:rsidRPr="00C70605" w:rsidP="00C70605">
      <w:pPr>
        <w:pStyle w:val="Heading1"/>
      </w:pPr>
      <w:bookmarkStart w:id="9" w:name="O_461292"/>
      <w:bookmarkEnd w:id="9"/>
      <w:r w:rsidRPr="00C70605">
        <w:t>Required Skills and Knowledge</w:t>
      </w:r>
    </w:p>
    <w:tbl>
      <w:tblPr>
        <w:tblW w:w="0" w:type="auto"/>
        <w:tblLayout w:type="fixed"/>
        <w:tblCellMar>
          <w:left w:w="62" w:type="dxa"/>
          <w:right w:w="62" w:type="dxa"/>
        </w:tblCellMar>
        <w:tblLook w:val="0000"/>
      </w:tblPr>
      <w:tblGrid>
        <w:gridCol w:w="8522"/>
      </w:tblGrid>
      <w:tr w:rsidTr="00094D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REQUIRED SKILLS AND KNOWLEDGE</w:t>
            </w:r>
          </w:p>
        </w:tc>
      </w:tr>
      <w:tr w:rsidTr="00094D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t>This section describes the skills and knowledge required for this unit.</w:t>
            </w:r>
          </w:p>
        </w:tc>
      </w:tr>
      <w:tr w:rsidTr="00094D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Required skills</w:t>
            </w:r>
          </w:p>
        </w:tc>
      </w:tr>
      <w:tr w:rsidTr="00094D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05" w:rsidP="00C70605">
            <w:pPr>
              <w:pStyle w:val="BodyText"/>
            </w:pPr>
            <w:r w:rsidRPr="00C70605">
              <w:t>Look for evidence that confirms skills in:</w:t>
            </w:r>
          </w:p>
          <w:p w:rsidR="00000000" w:rsidRPr="00C70605" w:rsidP="00C70605">
            <w:pPr>
              <w:pStyle w:val="ListBullet"/>
            </w:pPr>
            <w:r w:rsidRPr="00C70605">
              <w:t>reading, interpreting and following information on written job instructions, specifications and other applicable reference documents</w:t>
            </w:r>
          </w:p>
          <w:p w:rsidR="00000000" w:rsidRPr="00C70605" w:rsidP="00C70605">
            <w:pPr>
              <w:pStyle w:val="ListBullet"/>
            </w:pPr>
            <w:r w:rsidRPr="00C70605">
              <w:t>checking and clarifying task-related information</w:t>
            </w:r>
          </w:p>
          <w:p w:rsidR="00000000" w:rsidRPr="00C70605" w:rsidP="00C70605">
            <w:pPr>
              <w:pStyle w:val="ListBullet"/>
            </w:pPr>
            <w:r w:rsidRPr="00C70605">
              <w:t>entering information onto proformas and standard workplace forms</w:t>
            </w:r>
          </w:p>
          <w:p w:rsidR="00000000" w:rsidRPr="00C70605" w:rsidP="00C70605">
            <w:pPr>
              <w:pStyle w:val="ListBullet"/>
            </w:pPr>
            <w:r w:rsidRPr="00C70605">
              <w:t xml:space="preserve">shutting </w:t>
            </w:r>
            <w:r w:rsidRPr="00C70605">
              <w:t>down machine/equipment</w:t>
            </w:r>
          </w:p>
          <w:p w:rsidR="00000000" w:rsidRPr="00C70605" w:rsidP="00C70605">
            <w:pPr>
              <w:pStyle w:val="ListBullet"/>
            </w:pPr>
            <w:r w:rsidRPr="00C70605">
              <w:t>purging/de-energising equipment</w:t>
            </w:r>
          </w:p>
          <w:p w:rsidR="00000000" w:rsidP="00C70605">
            <w:pPr>
              <w:pStyle w:val="ListBullet"/>
              <w:rPr>
                <w:lang w:val="en-NZ"/>
              </w:rPr>
            </w:pPr>
            <w:r w:rsidRPr="00C70605">
              <w:t>installing safety/security lock-off devices and signage\</w:t>
            </w:r>
          </w:p>
        </w:tc>
      </w:tr>
      <w:tr w:rsidTr="00094D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Required knowledge</w:t>
            </w:r>
          </w:p>
        </w:tc>
      </w:tr>
      <w:tr w:rsidTr="00094D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05" w:rsidP="00C70605">
            <w:pPr>
              <w:pStyle w:val="BodyText"/>
            </w:pPr>
            <w:r w:rsidRPr="00C70605">
              <w:t>Look for evidence that confirms knowledge of:</w:t>
            </w:r>
          </w:p>
          <w:p w:rsidR="00000000" w:rsidRPr="00C70605" w:rsidP="00C70605">
            <w:pPr>
              <w:pStyle w:val="ListBullet"/>
            </w:pPr>
            <w:r w:rsidRPr="00C70605">
              <w:t>the operational function of the machine/equipment</w:t>
            </w:r>
          </w:p>
          <w:p w:rsidR="00000000" w:rsidRPr="00C70605" w:rsidP="00C70605">
            <w:pPr>
              <w:pStyle w:val="ListBullet"/>
            </w:pPr>
            <w:r w:rsidRPr="00C70605">
              <w:t>the shut-down sequence</w:t>
            </w:r>
          </w:p>
          <w:p w:rsidR="00000000" w:rsidRPr="00C70605" w:rsidP="00C70605">
            <w:pPr>
              <w:pStyle w:val="ListBullet"/>
            </w:pPr>
            <w:r w:rsidRPr="00C70605">
              <w:t>the procedures for shutting down and isolating the machine/equipment</w:t>
            </w:r>
          </w:p>
          <w:p w:rsidR="00000000" w:rsidRPr="00C70605" w:rsidP="00C70605">
            <w:pPr>
              <w:pStyle w:val="ListBullet"/>
            </w:pPr>
            <w:r w:rsidRPr="00C70605">
              <w:t>safety precautions for shutting down and isolating the machine/equipment</w:t>
            </w:r>
          </w:p>
          <w:p w:rsidR="00000000" w:rsidRPr="00C70605" w:rsidP="00C70605">
            <w:pPr>
              <w:pStyle w:val="ListBullet"/>
            </w:pPr>
            <w:r w:rsidRPr="00C70605">
              <w:t>procedures for purging/de-energising the machine/equipment and reasons for doing so</w:t>
            </w:r>
          </w:p>
          <w:p w:rsidR="00000000" w:rsidRPr="00C70605" w:rsidP="00C70605">
            <w:pPr>
              <w:pStyle w:val="ListBullet"/>
            </w:pPr>
            <w:r w:rsidRPr="00C70605">
              <w:t>procedures for verifying machi</w:t>
            </w:r>
            <w:r w:rsidRPr="00C70605">
              <w:t>ne/equipment shut-down and isolation and reasons for verifying</w:t>
            </w:r>
          </w:p>
          <w:p w:rsidR="00000000" w:rsidRPr="00C70605" w:rsidP="00C70605">
            <w:pPr>
              <w:pStyle w:val="ListBullet"/>
            </w:pPr>
            <w:r w:rsidRPr="00C70605">
              <w:t>the safety/security lock-off devices and signage to be installed</w:t>
            </w:r>
          </w:p>
          <w:p w:rsidR="00000000" w:rsidRPr="00C70605" w:rsidP="00C70605">
            <w:pPr>
              <w:pStyle w:val="ListBullet"/>
            </w:pPr>
            <w:r w:rsidRPr="00C70605">
              <w:t>the reasons and procedures for installing lock-off devices and signage</w:t>
            </w:r>
          </w:p>
          <w:p w:rsidR="00000000" w:rsidRPr="00C70605" w:rsidP="00C70605">
            <w:pPr>
              <w:pStyle w:val="ListBullet"/>
            </w:pPr>
            <w:r w:rsidRPr="00C70605">
              <w:t>the reasons for ensuring the machine/equipment is left in</w:t>
            </w:r>
            <w:r w:rsidRPr="00C70605">
              <w:t xml:space="preserve"> a clean, safe state</w:t>
            </w:r>
          </w:p>
          <w:p w:rsidR="00000000" w:rsidRPr="00C70605" w:rsidP="00C70605">
            <w:pPr>
              <w:pStyle w:val="ListBullet"/>
            </w:pPr>
            <w:r w:rsidRPr="00C70605">
              <w:t>hazards and control measures</w:t>
            </w:r>
          </w:p>
          <w:p w:rsidR="00000000" w:rsidRPr="00C70605" w:rsidP="00C70605">
            <w:pPr>
              <w:pStyle w:val="ListBullet"/>
            </w:pPr>
            <w:r w:rsidRPr="00C70605">
              <w:t>use and application of personal protective equipment</w:t>
            </w:r>
          </w:p>
          <w:p w:rsidR="00000000" w:rsidRPr="00C70605" w:rsidP="00C70605">
            <w:pPr>
              <w:pStyle w:val="ListBullet"/>
            </w:pPr>
            <w:r w:rsidRPr="00C70605">
              <w:t>safe work practices and procedures</w:t>
            </w:r>
          </w:p>
        </w:tc>
      </w:tr>
    </w:tbl>
    <w:p w:rsidR="00094D6A" w:rsidP="00C70605">
      <w:pPr>
        <w:pStyle w:val="BodyText"/>
      </w:pPr>
    </w:p>
    <w:p w:rsidR="00094D6A" w:rsidP="00C70605">
      <w:pPr>
        <w:pStyle w:val="BodyText"/>
      </w:pPr>
    </w:p>
    <w:p w:rsidR="00000000" w:rsidRPr="00C70605" w:rsidP="00C70605">
      <w:pPr>
        <w:pStyle w:val="AllowPageBreak"/>
      </w:pPr>
    </w:p>
    <w:p w:rsidR="00000000" w:rsidRPr="00C70605" w:rsidP="00C70605">
      <w:pPr>
        <w:pStyle w:val="Heading1"/>
      </w:pPr>
      <w:bookmarkStart w:id="10" w:name="O_461298"/>
      <w:bookmarkEnd w:id="10"/>
      <w:r w:rsidRPr="00C70605">
        <w:t>Evidence Guide</w:t>
      </w:r>
    </w:p>
    <w:tbl>
      <w:tblPr>
        <w:tblW w:w="9570" w:type="dxa"/>
        <w:tblLayout w:type="fixed"/>
        <w:tblCellMar>
          <w:left w:w="62" w:type="dxa"/>
          <w:right w:w="62" w:type="dxa"/>
        </w:tblCellMar>
        <w:tblLook w:val="0000"/>
      </w:tblPr>
      <w:tblGrid>
        <w:gridCol w:w="3908"/>
        <w:gridCol w:w="5662"/>
      </w:tblGrid>
      <w:tr w:rsidTr="00094D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EVIDENCE GUIDE</w:t>
            </w:r>
          </w:p>
        </w:tc>
      </w:tr>
      <w:tr w:rsidTr="00094D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t>The eviden</w:t>
            </w:r>
            <w:r w:rsidRPr="00C70605">
              <w:t>ce guide provides advice on assessment and must be read in conjunction with the performance criteria, required skills and knowledge, range statement and the Assessment Guidelines for the Training Package.</w:t>
            </w:r>
          </w:p>
        </w:tc>
      </w:tr>
      <w:tr w:rsidTr="00094D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t xml:space="preserve">A person who demonstrates </w:t>
            </w:r>
            <w:r w:rsidRPr="00C70605">
              <w:t xml:space="preserve">competency in this unit must be able to shut down and isolate machines/equipment. </w:t>
            </w:r>
          </w:p>
        </w:tc>
      </w:tr>
      <w:tr w:rsidTr="00094D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t>Assessors must be satisfied that the candidate can</w:t>
            </w:r>
            <w:r w:rsidRPr="00C70605">
              <w:t xml:space="preserve"> competently and consistently perform all elements of the unit as specified by the criteria, including required knowledge, and be capable of applying the competency in new and different situations and contexts.</w:t>
            </w:r>
          </w:p>
        </w:tc>
      </w:tr>
      <w:tr w:rsidTr="00094D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Context of and specific resources for assess</w:t>
            </w:r>
            <w:r w:rsidRPr="00C70605">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05" w:rsidP="00C70605">
            <w:pPr>
              <w:pStyle w:val="BodyText"/>
            </w:pPr>
            <w:r w:rsidRPr="00C70605">
              <w:t>This unit may be assessed on the job, off the job or a combination of both on and off the job. Where assessment occurs off the job, that is the candidate is not in productive work, then an appropriate simulation must be used where the range of conditi</w:t>
            </w:r>
            <w:r w:rsidRPr="00C70605">
              <w:t xml:space="preserve">ons reflects realistic workplace situations. The competencies covered by this unit would be demonstrated by an individual working alone or as part of a team. The assessment environment should not disadvantage the candidate. </w:t>
            </w:r>
          </w:p>
          <w:p w:rsidR="00000000" w:rsidP="00C70605">
            <w:pPr>
              <w:pStyle w:val="BodyText"/>
              <w:rPr>
                <w:lang w:val="en-NZ"/>
              </w:rPr>
            </w:pPr>
            <w:r w:rsidRPr="00C70605">
              <w:t xml:space="preserve">This unit could be assessed in </w:t>
            </w:r>
            <w:r w:rsidRPr="00C70605">
              <w:t>conjunction with any other units addressing the safety, quality, communication, materials handling, recording and reporting associated with shutting down and isolating machines/equipment or other units requiring the exercise of the skills and knowledge cov</w:t>
            </w:r>
            <w:r w:rsidRPr="00C70605">
              <w:t>ered by this unit.</w:t>
            </w:r>
          </w:p>
        </w:tc>
      </w:tr>
      <w:tr w:rsidTr="00094D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t>Assessors should gather a range of evidence that is valid, sufficient, current and authentic. Evidence can be gathered through a variety of ways including direct observation, supervisor's reports, project work, samp</w:t>
            </w:r>
            <w:r w:rsidRPr="00C70605">
              <w:t>les and questioning. Questioning techniques should not require language, literacy and numeracy skills beyond those required in this unit of competency. The candidate must have access to all tools, equipment, materials and documentation required. The candid</w:t>
            </w:r>
            <w:r w:rsidRPr="00C70605">
              <w:t>ate must be permitted to refer to any relevant workplace procedures, product and manufacturing specifications, codes, standards, manuals and reference materials.</w:t>
            </w:r>
          </w:p>
        </w:tc>
      </w:tr>
      <w:tr w:rsidTr="00094D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05" w:rsidP="00C70605">
            <w:pPr>
              <w:pStyle w:val="BodyText"/>
            </w:pPr>
          </w:p>
        </w:tc>
      </w:tr>
    </w:tbl>
    <w:p w:rsidR="00094D6A" w:rsidP="00C70605">
      <w:pPr>
        <w:pStyle w:val="BodyText"/>
      </w:pPr>
    </w:p>
    <w:p w:rsidR="00094D6A" w:rsidP="00C70605">
      <w:pPr>
        <w:pStyle w:val="BodyText"/>
      </w:pPr>
    </w:p>
    <w:p w:rsidR="00000000" w:rsidRPr="00C70605" w:rsidP="00C70605">
      <w:pPr>
        <w:pStyle w:val="Heading1"/>
      </w:pPr>
      <w:bookmarkStart w:id="11" w:name="O_461293"/>
      <w:bookmarkEnd w:id="11"/>
      <w:r w:rsidRPr="00C70605">
        <w:t>Range Statement</w:t>
      </w:r>
    </w:p>
    <w:tbl>
      <w:tblPr>
        <w:tblW w:w="0" w:type="auto"/>
        <w:tblLayout w:type="fixed"/>
        <w:tblCellMar>
          <w:left w:w="62" w:type="dxa"/>
          <w:right w:w="62" w:type="dxa"/>
        </w:tblCellMar>
        <w:tblLook w:val="0000"/>
      </w:tblPr>
      <w:tblGrid>
        <w:gridCol w:w="3606"/>
        <w:gridCol w:w="4916"/>
      </w:tblGrid>
      <w:tr w:rsidTr="00094D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RANGE STATEMENT</w:t>
            </w:r>
          </w:p>
        </w:tc>
      </w:tr>
      <w:tr w:rsidTr="00094D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t>The range statement relates to the unit of competency as a whole. It allows for different work environments and situations that may affect performance. Bold italicised wording, if used in the performance criteria, is detailed below. Essential operating con</w:t>
            </w:r>
            <w:r w:rsidRPr="00C70605">
              <w:t>ditions that may be present with training and assessment (depending on the work situation, needs of the candidate, accessibility of the item, and local industry and regional contexts) may also be included.</w:t>
            </w:r>
          </w:p>
        </w:tc>
      </w:tr>
      <w:tr w:rsidTr="00094D6A">
        <w:tblPrEx>
          <w:tblW w:w="0" w:type="auto"/>
          <w:tblLayout w:type="fixed"/>
          <w:tblCellMar>
            <w:left w:w="62" w:type="dxa"/>
            <w:right w:w="62" w:type="dxa"/>
          </w:tblCellMar>
          <w:tblLook w:val="0000"/>
        </w:tblPrEx>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Shut down</w:t>
            </w:r>
            <w:r w:rsidRPr="00C70605">
              <w:t>/</w:t>
            </w:r>
            <w:r w:rsidRPr="00C70605">
              <w:rPr>
                <w:rStyle w:val="SpecialBold"/>
              </w:rPr>
              <w:t>isolate</w:t>
            </w:r>
          </w:p>
        </w:tc>
        <w:tc>
          <w:tcPr>
            <w:tcW w:w="4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t xml:space="preserve">Shut down/isolation means and </w:t>
            </w:r>
            <w:r w:rsidRPr="00C70605">
              <w:t>includes isolation of mechanical, electrical drives, pipework (pressure) rotating equipment etc. utilising electrical lock-off isolators, mechanical and power driven valves etc. in accordance with standard operating instructions. Relevant regulations, Aust</w:t>
            </w:r>
            <w:r w:rsidRPr="00C70605">
              <w:t>ralian standards and legislative requirements governing isolation and shut-down must be complied with</w:t>
            </w:r>
          </w:p>
        </w:tc>
      </w:tr>
      <w:tr w:rsidTr="00094D6A">
        <w:tblPrEx>
          <w:tblW w:w="0" w:type="auto"/>
          <w:tblLayout w:type="fixed"/>
          <w:tblCellMar>
            <w:left w:w="62" w:type="dxa"/>
            <w:right w:w="62" w:type="dxa"/>
          </w:tblCellMar>
          <w:tblLook w:val="0000"/>
        </w:tblPrEx>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Machine</w:t>
            </w:r>
            <w:r w:rsidRPr="00C70605">
              <w:t>/</w:t>
            </w:r>
            <w:r w:rsidRPr="00C70605">
              <w:rPr>
                <w:rStyle w:val="SpecialBold"/>
              </w:rPr>
              <w:t>equipment</w:t>
            </w:r>
          </w:p>
        </w:tc>
        <w:tc>
          <w:tcPr>
            <w:tcW w:w="4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05" w:rsidP="00C70605">
            <w:pPr>
              <w:pStyle w:val="BodyText"/>
            </w:pPr>
            <w:r w:rsidRPr="00C70605">
              <w:t>Manual, semi automatic and automatic machines of a stand-alone, continuous production or process nature.</w:t>
            </w:r>
          </w:p>
        </w:tc>
      </w:tr>
    </w:tbl>
    <w:p w:rsidR="00094D6A" w:rsidP="00C70605">
      <w:pPr>
        <w:pStyle w:val="BodyText"/>
      </w:pPr>
    </w:p>
    <w:p w:rsidR="00094D6A" w:rsidP="00C70605">
      <w:pPr>
        <w:pStyle w:val="BodyText"/>
      </w:pPr>
    </w:p>
    <w:p w:rsidR="00000000" w:rsidRPr="00C70605" w:rsidP="00C70605">
      <w:pPr>
        <w:pStyle w:val="Heading1"/>
      </w:pPr>
      <w:bookmarkStart w:id="12" w:name="O_461290"/>
      <w:bookmarkEnd w:id="12"/>
      <w:r w:rsidRPr="00C70605">
        <w:t>Unit Sector(s)</w:t>
      </w:r>
    </w:p>
    <w:tbl>
      <w:tblPr>
        <w:tblW w:w="0" w:type="auto"/>
        <w:tblLayout w:type="fixed"/>
        <w:tblCellMar>
          <w:left w:w="62" w:type="dxa"/>
          <w:right w:w="62" w:type="dxa"/>
        </w:tblCellMar>
        <w:tblLook w:val="0000"/>
      </w:tblPr>
      <w:tblGrid>
        <w:gridCol w:w="2654"/>
        <w:gridCol w:w="5868"/>
      </w:tblGrid>
      <w:tr w:rsidTr="00094D6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05" w:rsidP="00C70605">
            <w:pPr>
              <w:pStyle w:val="BodyText"/>
            </w:pPr>
          </w:p>
        </w:tc>
      </w:tr>
    </w:tbl>
    <w:p w:rsidR="00094D6A" w:rsidP="00C70605">
      <w:pPr>
        <w:pStyle w:val="BodyText"/>
      </w:pPr>
    </w:p>
    <w:p w:rsidR="00094D6A" w:rsidP="00C70605">
      <w:pPr>
        <w:pStyle w:val="BodyText"/>
      </w:pPr>
    </w:p>
    <w:p w:rsidR="00000000" w:rsidRPr="00C70605" w:rsidP="00C70605">
      <w:pPr>
        <w:pStyle w:val="Heading1"/>
      </w:pPr>
      <w:bookmarkStart w:id="13" w:name="O_461302"/>
      <w:bookmarkEnd w:id="13"/>
      <w:r w:rsidRPr="00C70605">
        <w:t>Co-requisite units</w:t>
      </w:r>
    </w:p>
    <w:tbl>
      <w:tblPr>
        <w:tblW w:w="0" w:type="auto"/>
        <w:tblLayout w:type="fixed"/>
        <w:tblCellMar>
          <w:left w:w="62" w:type="dxa"/>
          <w:right w:w="62" w:type="dxa"/>
        </w:tblCellMar>
        <w:tblLook w:val="0000"/>
      </w:tblPr>
      <w:tblGrid>
        <w:gridCol w:w="2641"/>
        <w:gridCol w:w="1322"/>
        <w:gridCol w:w="4559"/>
      </w:tblGrid>
      <w:tr w:rsidTr="00094D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p>
        </w:tc>
      </w:tr>
      <w:tr w:rsidTr="00094D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p>
        </w:tc>
      </w:tr>
      <w:tr w:rsidTr="00094D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05" w:rsidP="00C70605">
            <w:pPr>
              <w:pStyle w:val="BodyText"/>
            </w:pPr>
          </w:p>
        </w:tc>
      </w:tr>
    </w:tbl>
    <w:p w:rsidR="00094D6A" w:rsidP="00C70605">
      <w:pPr>
        <w:pStyle w:val="BodyText"/>
      </w:pPr>
    </w:p>
    <w:p w:rsidR="00094D6A" w:rsidP="00C70605">
      <w:pPr>
        <w:pStyle w:val="BodyText"/>
      </w:pPr>
    </w:p>
    <w:p w:rsidR="00000000" w:rsidRPr="00C70605" w:rsidP="00C70605">
      <w:pPr>
        <w:pStyle w:val="Heading1"/>
      </w:pPr>
      <w:bookmarkStart w:id="14" w:name="O_461303"/>
      <w:bookmarkEnd w:id="14"/>
      <w:r w:rsidRPr="00C70605">
        <w:t>Competency field</w:t>
      </w:r>
    </w:p>
    <w:tbl>
      <w:tblPr>
        <w:tblW w:w="0" w:type="auto"/>
        <w:tblLayout w:type="fixed"/>
        <w:tblCellMar>
          <w:left w:w="62" w:type="dxa"/>
          <w:right w:w="62" w:type="dxa"/>
        </w:tblCellMar>
        <w:tblLook w:val="0000"/>
      </w:tblPr>
      <w:tblGrid>
        <w:gridCol w:w="2775"/>
        <w:gridCol w:w="5747"/>
      </w:tblGrid>
      <w:tr w:rsidTr="00094D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605">
            <w:pPr>
              <w:pStyle w:val="BodyText"/>
              <w:rPr>
                <w:lang w:val="en-NZ"/>
              </w:rPr>
            </w:pPr>
            <w:r w:rsidRPr="00C70605">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605" w:rsidP="00C70605">
            <w:pPr>
              <w:pStyle w:val="BodyText"/>
            </w:pPr>
            <w:r w:rsidRPr="00C70605">
              <w:t>Maintenance and diagnostics</w:t>
            </w:r>
          </w:p>
        </w:tc>
      </w:tr>
    </w:tbl>
    <w:p w:rsidR="00094D6A" w:rsidP="00C70605">
      <w:pPr>
        <w:pStyle w:val="BodyText"/>
      </w:pPr>
    </w:p>
    <w:p w:rsidR="00094D6A" w:rsidP="00C70605">
      <w:pPr>
        <w:pStyle w:val="BodyText"/>
      </w:pPr>
    </w:p>
    <w:p w:rsidR="00000000" w:rsidRPr="00C70605" w:rsidP="00C70605"/>
    <w:sectPr w:rsidSect="00C706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4D6A" w:rsidP="00094D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6A" w:rsidP="00C70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4D6A" w:rsidP="00C706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94D6A" w:rsidP="00C706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4D6A" w:rsidP="00094D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6A" w:rsidP="00C70605">
    <w:pPr>
      <w:pStyle w:val="Header"/>
      <w:framePr w:wrap="around"/>
    </w:pPr>
    <w:r>
      <w:fldChar w:fldCharType="begin"/>
    </w:r>
    <w:r>
      <w:instrText xml:space="preserve"> TITLE   \* MERGEFORMAT </w:instrText>
    </w:r>
    <w:r>
      <w:fldChar w:fldCharType="separate"/>
    </w:r>
    <w:r>
      <w:t>MEM18011C Shut down and isolate machines/equipment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4D6A" w:rsidP="00C706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88D3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FE04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6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0605"/>
    <w:pPr>
      <w:spacing w:before="360" w:after="60"/>
      <w:outlineLvl w:val="0"/>
    </w:pPr>
    <w:rPr>
      <w:sz w:val="32"/>
    </w:rPr>
  </w:style>
  <w:style w:type="paragraph" w:styleId="Heading2">
    <w:name w:val="heading 2"/>
    <w:basedOn w:val="HeadingBase"/>
    <w:next w:val="BodyText"/>
    <w:link w:val="Heading2Char"/>
    <w:qFormat/>
    <w:rsid w:val="00C70605"/>
    <w:pPr>
      <w:keepLines/>
      <w:spacing w:before="240" w:after="120"/>
      <w:outlineLvl w:val="1"/>
    </w:pPr>
    <w:rPr>
      <w:sz w:val="28"/>
      <w:szCs w:val="40"/>
    </w:rPr>
  </w:style>
  <w:style w:type="paragraph" w:styleId="Heading3">
    <w:name w:val="heading 3"/>
    <w:basedOn w:val="HeadingBase"/>
    <w:next w:val="BodyText"/>
    <w:link w:val="Heading3Char"/>
    <w:qFormat/>
    <w:rsid w:val="00C70605"/>
    <w:pPr>
      <w:spacing w:before="180" w:after="120"/>
      <w:outlineLvl w:val="2"/>
    </w:pPr>
    <w:rPr>
      <w:spacing w:val="-10"/>
      <w:kern w:val="32"/>
    </w:rPr>
  </w:style>
  <w:style w:type="paragraph" w:styleId="Heading4">
    <w:name w:val="heading 4"/>
    <w:basedOn w:val="HeadingBase"/>
    <w:next w:val="BodyText"/>
    <w:link w:val="Heading4Char"/>
    <w:qFormat/>
    <w:rsid w:val="00C70605"/>
    <w:pPr>
      <w:spacing w:before="160" w:after="120"/>
      <w:outlineLvl w:val="3"/>
    </w:pPr>
    <w:rPr>
      <w:sz w:val="22"/>
    </w:rPr>
  </w:style>
  <w:style w:type="paragraph" w:styleId="Heading5">
    <w:name w:val="heading 5"/>
    <w:basedOn w:val="HeadingBase"/>
    <w:next w:val="Normal"/>
    <w:link w:val="Heading5Char"/>
    <w:qFormat/>
    <w:rsid w:val="00C70605"/>
    <w:pPr>
      <w:spacing w:before="80"/>
      <w:outlineLvl w:val="4"/>
    </w:pPr>
    <w:rPr>
      <w:color w:val="918585"/>
      <w:sz w:val="20"/>
    </w:rPr>
  </w:style>
  <w:style w:type="paragraph" w:styleId="Heading6">
    <w:name w:val="heading 6"/>
    <w:basedOn w:val="HeadingBase"/>
    <w:next w:val="Normal"/>
    <w:link w:val="Heading6Char"/>
    <w:qFormat/>
    <w:rsid w:val="00C70605"/>
    <w:pPr>
      <w:spacing w:before="60"/>
      <w:outlineLvl w:val="5"/>
    </w:pPr>
    <w:rPr>
      <w:color w:val="918585"/>
      <w:sz w:val="20"/>
    </w:rPr>
  </w:style>
  <w:style w:type="paragraph" w:styleId="Heading7">
    <w:name w:val="heading 7"/>
    <w:basedOn w:val="Normal"/>
    <w:next w:val="Normal"/>
    <w:link w:val="Heading7Char"/>
    <w:qFormat/>
    <w:rsid w:val="00C70605"/>
    <w:pPr>
      <w:ind w:left="720"/>
      <w:outlineLvl w:val="6"/>
    </w:pPr>
    <w:rPr>
      <w:i/>
    </w:rPr>
  </w:style>
  <w:style w:type="paragraph" w:styleId="Heading8">
    <w:name w:val="heading 8"/>
    <w:basedOn w:val="Normal"/>
    <w:next w:val="Normal"/>
    <w:link w:val="Heading8Char"/>
    <w:qFormat/>
    <w:rsid w:val="00C70605"/>
    <w:pPr>
      <w:ind w:left="720"/>
      <w:outlineLvl w:val="7"/>
    </w:pPr>
    <w:rPr>
      <w:i/>
    </w:rPr>
  </w:style>
  <w:style w:type="paragraph" w:styleId="Heading9">
    <w:name w:val="heading 9"/>
    <w:basedOn w:val="Normal"/>
    <w:next w:val="Normal"/>
    <w:link w:val="Heading9Char"/>
    <w:qFormat/>
    <w:rsid w:val="00C70605"/>
    <w:pPr>
      <w:ind w:left="720"/>
      <w:outlineLvl w:val="8"/>
    </w:pPr>
    <w:rPr>
      <w:i/>
    </w:rPr>
  </w:style>
  <w:style w:type="character" w:default="1" w:styleId="DefaultParagraphFont">
    <w:name w:val="Default Paragraph Font"/>
    <w:uiPriority w:val="1"/>
    <w:unhideWhenUsed/>
    <w:rsid w:val="00C70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605"/>
  </w:style>
  <w:style w:type="character" w:customStyle="1" w:styleId="Heading1Char">
    <w:name w:val="Heading 1 Char"/>
    <w:basedOn w:val="DefaultParagraphFont"/>
    <w:link w:val="Heading1"/>
    <w:rsid w:val="00C70605"/>
    <w:rPr>
      <w:rFonts w:ascii="Times New Roman" w:eastAsia="Times New Roman" w:hAnsi="Times New Roman" w:cs="Times New Roman"/>
      <w:b/>
      <w:sz w:val="32"/>
      <w:szCs w:val="20"/>
      <w:lang w:eastAsia="en-US"/>
    </w:rPr>
  </w:style>
  <w:style w:type="paragraph" w:styleId="BodyText">
    <w:name w:val="Body Text"/>
    <w:basedOn w:val="Normal"/>
    <w:link w:val="BodyTextChar"/>
    <w:rsid w:val="00C706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0605"/>
    <w:rPr>
      <w:rFonts w:ascii="Times New Roman" w:eastAsia="Times New Roman" w:hAnsi="Times New Roman" w:cs="Times New Roman"/>
      <w:sz w:val="24"/>
      <w:lang w:val="en-US" w:eastAsia="en-US"/>
    </w:rPr>
  </w:style>
  <w:style w:type="paragraph" w:styleId="Footer">
    <w:name w:val="footer"/>
    <w:basedOn w:val="Normal"/>
    <w:link w:val="FooterChar"/>
    <w:rsid w:val="00C70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605"/>
    <w:rPr>
      <w:rFonts w:ascii="Times New Roman" w:eastAsia="Times New Roman" w:hAnsi="Times New Roman" w:cs="Times New Roman"/>
      <w:sz w:val="16"/>
      <w:lang w:val="en-US" w:eastAsia="en-US"/>
    </w:rPr>
  </w:style>
  <w:style w:type="paragraph" w:styleId="List">
    <w:name w:val="List"/>
    <w:basedOn w:val="BodyText"/>
    <w:next w:val="BodyText"/>
    <w:rsid w:val="00C70605"/>
    <w:pPr>
      <w:tabs>
        <w:tab w:val="left" w:pos="340"/>
      </w:tabs>
      <w:spacing w:before="60" w:after="60"/>
      <w:ind w:left="340" w:hanging="340"/>
    </w:pPr>
  </w:style>
  <w:style w:type="paragraph" w:styleId="ListBullet">
    <w:name w:val="List Bullet"/>
    <w:basedOn w:val="List"/>
    <w:rsid w:val="00C70605"/>
    <w:pPr>
      <w:numPr>
        <w:numId w:val="12"/>
      </w:numPr>
      <w:tabs>
        <w:tab w:val="clear" w:pos="340"/>
      </w:tabs>
      <w:spacing w:before="40" w:after="40"/>
    </w:pPr>
  </w:style>
  <w:style w:type="character" w:customStyle="1" w:styleId="SpecialBold">
    <w:name w:val="Special Bold"/>
    <w:basedOn w:val="DefaultParagraphFont"/>
    <w:rsid w:val="00C70605"/>
    <w:rPr>
      <w:b/>
      <w:spacing w:val="0"/>
    </w:rPr>
  </w:style>
  <w:style w:type="paragraph" w:styleId="Header">
    <w:name w:val="header"/>
    <w:basedOn w:val="Normal"/>
    <w:link w:val="HeaderChar"/>
    <w:rsid w:val="00C70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6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0605"/>
    <w:pPr>
      <w:spacing w:before="240" w:after="120"/>
      <w:outlineLvl w:val="0"/>
    </w:pPr>
    <w:rPr>
      <w:rFonts w:ascii="Times New Roman" w:hAnsi="Times New Roman"/>
      <w:b/>
      <w:sz w:val="28"/>
    </w:rPr>
  </w:style>
  <w:style w:type="paragraph" w:customStyle="1" w:styleId="AllowPageBreak">
    <w:name w:val="AllowPageBreak"/>
    <w:rsid w:val="00C706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0605"/>
    <w:pPr>
      <w:tabs>
        <w:tab w:val="left" w:pos="680"/>
      </w:tabs>
      <w:spacing w:before="60" w:after="60"/>
      <w:ind w:left="680" w:hanging="340"/>
    </w:pPr>
  </w:style>
  <w:style w:type="character" w:customStyle="1" w:styleId="Heading2Char">
    <w:name w:val="Heading 2 Char"/>
    <w:basedOn w:val="DefaultParagraphFont"/>
    <w:link w:val="Heading2"/>
    <w:rsid w:val="00C70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6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06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0605"/>
    <w:rPr>
      <w:rFonts w:ascii="Courier New" w:eastAsia="Times New Roman" w:hAnsi="Courier New" w:cs="Times New Roman"/>
      <w:i/>
      <w:szCs w:val="20"/>
      <w:lang w:val="en-US" w:eastAsia="en-US"/>
    </w:rPr>
  </w:style>
  <w:style w:type="paragraph" w:customStyle="1" w:styleId="HeadingBase">
    <w:name w:val="Heading Base"/>
    <w:rsid w:val="00C70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605"/>
    <w:pPr>
      <w:tabs>
        <w:tab w:val="right" w:leader="dot" w:pos="9072"/>
      </w:tabs>
      <w:ind w:left="567"/>
    </w:pPr>
    <w:rPr>
      <w:szCs w:val="22"/>
    </w:rPr>
  </w:style>
  <w:style w:type="paragraph" w:customStyle="1" w:styleId="TOCBase">
    <w:name w:val="TOC Base"/>
    <w:rsid w:val="00C70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605"/>
    <w:pPr>
      <w:tabs>
        <w:tab w:val="right" w:leader="dot" w:pos="9072"/>
      </w:tabs>
      <w:spacing w:before="40" w:after="40"/>
      <w:ind w:left="284"/>
    </w:pPr>
    <w:rPr>
      <w:rFonts w:ascii="Times New Roman" w:hAnsi="Times New Roman"/>
    </w:rPr>
  </w:style>
  <w:style w:type="paragraph" w:styleId="TOC1">
    <w:name w:val="toc 1"/>
    <w:basedOn w:val="TOCBase"/>
    <w:next w:val="Normal"/>
    <w:rsid w:val="00C706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0605"/>
    <w:pPr>
      <w:spacing w:before="5040"/>
      <w:jc w:val="center"/>
    </w:pPr>
    <w:rPr>
      <w:sz w:val="48"/>
      <w:szCs w:val="72"/>
      <w:lang w:val="en-US"/>
    </w:rPr>
  </w:style>
  <w:style w:type="character" w:customStyle="1" w:styleId="TitleChar">
    <w:name w:val="Title Char"/>
    <w:basedOn w:val="DefaultParagraphFont"/>
    <w:link w:val="Title"/>
    <w:rsid w:val="00C70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605"/>
    <w:pPr>
      <w:tabs>
        <w:tab w:val="left" w:pos="3600"/>
        <w:tab w:val="left" w:pos="3958"/>
      </w:tabs>
    </w:pPr>
  </w:style>
  <w:style w:type="paragraph" w:customStyle="1" w:styleId="Note">
    <w:name w:val="Note"/>
    <w:basedOn w:val="BodyText"/>
    <w:rsid w:val="00C706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605"/>
    <w:pPr>
      <w:framePr w:wrap="auto" w:hAnchor="text" w:y="6049"/>
    </w:pPr>
    <w:rPr>
      <w:color w:val="000000"/>
      <w:sz w:val="40"/>
    </w:rPr>
  </w:style>
  <w:style w:type="paragraph" w:customStyle="1" w:styleId="TOCTitle">
    <w:name w:val="TOCTitle"/>
    <w:basedOn w:val="Heading1"/>
    <w:rsid w:val="00C70605"/>
    <w:pPr>
      <w:spacing w:after="240"/>
      <w:jc w:val="center"/>
      <w:outlineLvl w:val="9"/>
    </w:pPr>
    <w:rPr>
      <w:caps/>
    </w:rPr>
  </w:style>
  <w:style w:type="paragraph" w:customStyle="1" w:styleId="Version">
    <w:name w:val="Version"/>
    <w:rsid w:val="00C706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0605"/>
    <w:pPr>
      <w:numPr>
        <w:numId w:val="13"/>
      </w:numPr>
      <w:tabs>
        <w:tab w:val="clear" w:pos="680"/>
      </w:tabs>
    </w:pPr>
  </w:style>
  <w:style w:type="paragraph" w:styleId="Index1">
    <w:name w:val="index 1"/>
    <w:basedOn w:val="Normal"/>
    <w:next w:val="Normal"/>
    <w:semiHidden/>
    <w:rsid w:val="00C70605"/>
    <w:pPr>
      <w:keepNext w:val="0"/>
      <w:tabs>
        <w:tab w:val="right" w:pos="4176"/>
      </w:tabs>
      <w:ind w:left="198" w:hanging="198"/>
    </w:pPr>
    <w:rPr>
      <w:rFonts w:ascii="Garamond" w:hAnsi="Garamond"/>
    </w:rPr>
  </w:style>
  <w:style w:type="paragraph" w:styleId="IndexHeading">
    <w:name w:val="index heading"/>
    <w:basedOn w:val="Normal"/>
    <w:next w:val="Index1"/>
    <w:semiHidden/>
    <w:rsid w:val="00C70605"/>
    <w:pPr>
      <w:spacing w:before="120" w:after="120"/>
    </w:pPr>
    <w:rPr>
      <w:rFonts w:ascii="Arial" w:hAnsi="Arial"/>
      <w:b/>
      <w:color w:val="918585"/>
      <w:sz w:val="24"/>
    </w:rPr>
  </w:style>
  <w:style w:type="paragraph" w:customStyle="1" w:styleId="Chapter">
    <w:name w:val="Chapter"/>
    <w:basedOn w:val="Normal"/>
    <w:rsid w:val="00C70605"/>
    <w:pPr>
      <w:spacing w:before="240"/>
    </w:pPr>
    <w:rPr>
      <w:rFonts w:ascii="Times New Roman" w:hAnsi="Times New Roman"/>
      <w:smallCaps/>
      <w:spacing w:val="80"/>
      <w:sz w:val="28"/>
    </w:rPr>
  </w:style>
  <w:style w:type="paragraph" w:customStyle="1" w:styleId="InChapter">
    <w:name w:val="InChapter"/>
    <w:basedOn w:val="Heading3"/>
    <w:rsid w:val="00C70605"/>
    <w:pPr>
      <w:spacing w:after="240"/>
      <w:outlineLvl w:val="9"/>
    </w:pPr>
    <w:rPr>
      <w:noProof/>
    </w:rPr>
  </w:style>
  <w:style w:type="paragraph" w:styleId="Index2">
    <w:name w:val="index 2"/>
    <w:basedOn w:val="Normal"/>
    <w:next w:val="Normal"/>
    <w:semiHidden/>
    <w:rsid w:val="00C70605"/>
    <w:pPr>
      <w:tabs>
        <w:tab w:val="right" w:pos="4176"/>
      </w:tabs>
      <w:ind w:left="568" w:hanging="284"/>
    </w:pPr>
    <w:rPr>
      <w:rFonts w:ascii="Garamond" w:hAnsi="Garamond"/>
    </w:rPr>
  </w:style>
  <w:style w:type="paragraph" w:customStyle="1" w:styleId="Byline">
    <w:name w:val="Byline"/>
    <w:rsid w:val="00C70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605"/>
    <w:pPr>
      <w:tabs>
        <w:tab w:val="clear" w:pos="3600"/>
        <w:tab w:val="clear" w:pos="3958"/>
      </w:tabs>
      <w:jc w:val="right"/>
    </w:pPr>
  </w:style>
  <w:style w:type="character" w:styleId="Emphasis">
    <w:name w:val="Emphasis"/>
    <w:basedOn w:val="DefaultParagraphFont"/>
    <w:qFormat/>
    <w:rsid w:val="00C70605"/>
    <w:rPr>
      <w:i/>
    </w:rPr>
  </w:style>
  <w:style w:type="paragraph" w:styleId="Caption">
    <w:name w:val="caption"/>
    <w:basedOn w:val="BodyText"/>
    <w:next w:val="Normal"/>
    <w:qFormat/>
    <w:rsid w:val="00C70605"/>
    <w:pPr>
      <w:framePr w:w="2268" w:hSpace="181" w:vSpace="181" w:wrap="around" w:vAnchor="text" w:hAnchor="page" w:x="1135" w:y="285" w:anchorLock="1"/>
    </w:pPr>
    <w:rPr>
      <w:i/>
    </w:rPr>
  </w:style>
  <w:style w:type="paragraph" w:customStyle="1" w:styleId="MiniTOCTitle">
    <w:name w:val="MiniTOCTitle"/>
    <w:basedOn w:val="Heading4"/>
    <w:rsid w:val="00C70605"/>
    <w:pPr>
      <w:spacing w:before="240"/>
      <w:outlineLvl w:val="9"/>
    </w:pPr>
    <w:rPr>
      <w:noProof/>
      <w:sz w:val="24"/>
    </w:rPr>
  </w:style>
  <w:style w:type="paragraph" w:customStyle="1" w:styleId="MiniTOCItem">
    <w:name w:val="MiniTOCItem"/>
    <w:basedOn w:val="ListBullet"/>
    <w:rsid w:val="00C70605"/>
    <w:pPr>
      <w:numPr>
        <w:numId w:val="0"/>
      </w:numPr>
      <w:tabs>
        <w:tab w:val="right" w:leader="dot" w:pos="6521"/>
      </w:tabs>
      <w:spacing w:before="0" w:after="0"/>
    </w:pPr>
  </w:style>
  <w:style w:type="paragraph" w:customStyle="1" w:styleId="TOFTitle">
    <w:name w:val="TOFTitle"/>
    <w:basedOn w:val="TOCTitle"/>
    <w:rsid w:val="00C70605"/>
  </w:style>
  <w:style w:type="paragraph" w:styleId="TableofFigures">
    <w:name w:val="table of figures"/>
    <w:basedOn w:val="Normal"/>
    <w:next w:val="Normal"/>
    <w:semiHidden/>
    <w:rsid w:val="00C70605"/>
    <w:pPr>
      <w:tabs>
        <w:tab w:val="right" w:leader="dot" w:pos="9072"/>
      </w:tabs>
      <w:ind w:left="970" w:hanging="403"/>
    </w:pPr>
    <w:rPr>
      <w:rFonts w:ascii="Times New Roman" w:hAnsi="Times New Roman"/>
      <w:b/>
    </w:rPr>
  </w:style>
  <w:style w:type="paragraph" w:styleId="ListNumber">
    <w:name w:val="List Number"/>
    <w:basedOn w:val="List"/>
    <w:rsid w:val="00C70605"/>
    <w:pPr>
      <w:numPr>
        <w:numId w:val="10"/>
      </w:numPr>
    </w:pPr>
  </w:style>
  <w:style w:type="character" w:customStyle="1" w:styleId="WingdingSymbols">
    <w:name w:val="Wingding Symbols"/>
    <w:rsid w:val="00C70605"/>
    <w:rPr>
      <w:rFonts w:ascii="Wingdings" w:hAnsi="Wingdings"/>
    </w:rPr>
  </w:style>
  <w:style w:type="paragraph" w:customStyle="1" w:styleId="TableHeading">
    <w:name w:val="Table Heading"/>
    <w:basedOn w:val="HeadingBase"/>
    <w:rsid w:val="00C70605"/>
    <w:pPr>
      <w:keepLines/>
      <w:pBdr>
        <w:bottom w:val="single" w:sz="6" w:space="1" w:color="918585"/>
      </w:pBdr>
      <w:spacing w:before="240"/>
    </w:pPr>
  </w:style>
  <w:style w:type="character" w:customStyle="1" w:styleId="HotSpot">
    <w:name w:val="HotSpot"/>
    <w:rsid w:val="00C70605"/>
    <w:rPr>
      <w:color w:val="0033CC"/>
      <w:u w:val="none"/>
    </w:rPr>
  </w:style>
  <w:style w:type="paragraph" w:customStyle="1" w:styleId="BodyTextRight">
    <w:name w:val="Body Text Right"/>
    <w:basedOn w:val="BodyText"/>
    <w:rsid w:val="00C70605"/>
    <w:pPr>
      <w:spacing w:before="0" w:after="0"/>
      <w:jc w:val="right"/>
    </w:pPr>
  </w:style>
  <w:style w:type="paragraph" w:styleId="Index3">
    <w:name w:val="index 3"/>
    <w:basedOn w:val="ListNumber2"/>
    <w:next w:val="Normal"/>
    <w:semiHidden/>
    <w:rsid w:val="00C70605"/>
    <w:pPr>
      <w:numPr>
        <w:numId w:val="0"/>
      </w:numPr>
      <w:tabs>
        <w:tab w:val="right" w:leader="dot" w:pos="4176"/>
      </w:tabs>
    </w:pPr>
  </w:style>
  <w:style w:type="paragraph" w:styleId="ListNumber2">
    <w:name w:val="List Number 2"/>
    <w:basedOn w:val="List2"/>
    <w:rsid w:val="00C70605"/>
    <w:pPr>
      <w:numPr>
        <w:numId w:val="9"/>
      </w:numPr>
      <w:tabs>
        <w:tab w:val="clear" w:pos="1060"/>
      </w:tabs>
    </w:pPr>
  </w:style>
  <w:style w:type="paragraph" w:customStyle="1" w:styleId="MarginNote">
    <w:name w:val="Margin Note"/>
    <w:basedOn w:val="BodyText"/>
    <w:rsid w:val="00C70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6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0605"/>
    <w:rPr>
      <w:sz w:val="32"/>
    </w:rPr>
  </w:style>
  <w:style w:type="paragraph" w:customStyle="1" w:styleId="HeadingProcedure">
    <w:name w:val="Heading Procedure"/>
    <w:basedOn w:val="HeadingBase"/>
    <w:next w:val="Normal"/>
    <w:rsid w:val="00C70605"/>
    <w:pPr>
      <w:tabs>
        <w:tab w:val="left" w:pos="0"/>
      </w:tabs>
      <w:spacing w:before="120" w:after="60"/>
    </w:pPr>
    <w:rPr>
      <w:i/>
      <w:color w:val="918585"/>
      <w:sz w:val="22"/>
    </w:rPr>
  </w:style>
  <w:style w:type="paragraph" w:customStyle="1" w:styleId="TableBodyText">
    <w:name w:val="Table Body Text"/>
    <w:basedOn w:val="BodyText"/>
    <w:rsid w:val="00C70605"/>
    <w:pPr>
      <w:spacing w:before="60" w:after="60"/>
    </w:pPr>
  </w:style>
  <w:style w:type="paragraph" w:styleId="ListContinue">
    <w:name w:val="List Continue"/>
    <w:basedOn w:val="List"/>
    <w:rsid w:val="00C70605"/>
    <w:pPr>
      <w:ind w:firstLine="0"/>
    </w:pPr>
  </w:style>
  <w:style w:type="paragraph" w:customStyle="1" w:styleId="ListNote">
    <w:name w:val="List Note"/>
    <w:basedOn w:val="List"/>
    <w:rsid w:val="00C70605"/>
    <w:pPr>
      <w:pBdr>
        <w:top w:val="single" w:sz="6" w:space="2" w:color="918585"/>
        <w:bottom w:val="single" w:sz="6" w:space="2" w:color="918585"/>
      </w:pBdr>
      <w:tabs>
        <w:tab w:val="left" w:pos="1021"/>
      </w:tabs>
      <w:ind w:firstLine="0"/>
    </w:pPr>
  </w:style>
  <w:style w:type="paragraph" w:customStyle="1" w:styleId="Warning">
    <w:name w:val="Warning"/>
    <w:basedOn w:val="BodyText"/>
    <w:rsid w:val="00C70605"/>
    <w:pPr>
      <w:shd w:val="clear" w:color="auto" w:fill="D9D9D9"/>
      <w:tabs>
        <w:tab w:val="left" w:pos="992"/>
      </w:tabs>
      <w:ind w:left="119" w:right="119"/>
    </w:pPr>
    <w:rPr>
      <w:sz w:val="20"/>
    </w:rPr>
  </w:style>
  <w:style w:type="paragraph" w:customStyle="1" w:styleId="MarginIcons">
    <w:name w:val="Margin Icons"/>
    <w:basedOn w:val="BodyText"/>
    <w:rsid w:val="00C70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605"/>
    <w:rPr>
      <w:rFonts w:ascii="Courier New" w:hAnsi="Courier New"/>
    </w:rPr>
  </w:style>
  <w:style w:type="paragraph" w:customStyle="1" w:styleId="NoteBullet">
    <w:name w:val="Note Bullet"/>
    <w:basedOn w:val="Note"/>
    <w:rsid w:val="00C70605"/>
    <w:pPr>
      <w:tabs>
        <w:tab w:val="clear" w:pos="680"/>
      </w:tabs>
      <w:spacing w:before="60" w:after="60"/>
    </w:pPr>
  </w:style>
  <w:style w:type="paragraph" w:customStyle="1" w:styleId="SubHeading2">
    <w:name w:val="SubHeading2"/>
    <w:basedOn w:val="HeadingBase"/>
    <w:rsid w:val="00C70605"/>
    <w:pPr>
      <w:spacing w:before="240" w:after="60"/>
    </w:pPr>
    <w:rPr>
      <w:sz w:val="20"/>
    </w:rPr>
  </w:style>
  <w:style w:type="paragraph" w:customStyle="1" w:styleId="SubHeading1">
    <w:name w:val="SubHeading1"/>
    <w:basedOn w:val="HeadingBase"/>
    <w:rsid w:val="00C70605"/>
    <w:pPr>
      <w:spacing w:before="240" w:after="60"/>
    </w:pPr>
    <w:rPr>
      <w:color w:val="918585"/>
      <w:sz w:val="22"/>
    </w:rPr>
  </w:style>
  <w:style w:type="paragraph" w:customStyle="1" w:styleId="SideHeading">
    <w:name w:val="Side Heading"/>
    <w:basedOn w:val="HeadingBase"/>
    <w:rsid w:val="00C70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605"/>
    <w:pPr>
      <w:tabs>
        <w:tab w:val="num" w:pos="360"/>
      </w:tabs>
    </w:pPr>
  </w:style>
  <w:style w:type="paragraph" w:styleId="PlainText">
    <w:name w:val="Plain Text"/>
    <w:basedOn w:val="Normal"/>
    <w:link w:val="PlainTextChar"/>
    <w:rsid w:val="00C70605"/>
    <w:rPr>
      <w:sz w:val="20"/>
    </w:rPr>
  </w:style>
  <w:style w:type="character" w:customStyle="1" w:styleId="PlainTextChar">
    <w:name w:val="Plain Text Char"/>
    <w:basedOn w:val="DefaultParagraphFont"/>
    <w:link w:val="PlainText"/>
    <w:rsid w:val="00C706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0605"/>
    <w:rPr>
      <w:b/>
      <w:smallCaps/>
    </w:rPr>
  </w:style>
  <w:style w:type="paragraph" w:customStyle="1" w:styleId="TableListNumber">
    <w:name w:val="Table List Number"/>
    <w:basedOn w:val="ListNumber"/>
    <w:rsid w:val="00C70605"/>
    <w:pPr>
      <w:numPr>
        <w:numId w:val="0"/>
      </w:numPr>
    </w:pPr>
  </w:style>
  <w:style w:type="paragraph" w:styleId="TOC4">
    <w:name w:val="toc 4"/>
    <w:basedOn w:val="TOCBase"/>
    <w:next w:val="Normal"/>
    <w:semiHidden/>
    <w:rsid w:val="00C70605"/>
    <w:pPr>
      <w:tabs>
        <w:tab w:val="right" w:leader="dot" w:pos="9071"/>
      </w:tabs>
      <w:ind w:left="1701"/>
    </w:pPr>
  </w:style>
  <w:style w:type="paragraph" w:customStyle="1" w:styleId="ListAlpha">
    <w:name w:val="List Alpha"/>
    <w:basedOn w:val="List"/>
    <w:rsid w:val="00C70605"/>
    <w:pPr>
      <w:numPr>
        <w:numId w:val="8"/>
      </w:numPr>
    </w:pPr>
  </w:style>
  <w:style w:type="paragraph" w:customStyle="1" w:styleId="ListAlpha2">
    <w:name w:val="List Alpha 2"/>
    <w:basedOn w:val="List2"/>
    <w:rsid w:val="00C70605"/>
    <w:pPr>
      <w:numPr>
        <w:numId w:val="7"/>
      </w:numPr>
    </w:pPr>
  </w:style>
  <w:style w:type="paragraph" w:styleId="List3">
    <w:name w:val="List 3"/>
    <w:basedOn w:val="BodyText"/>
    <w:rsid w:val="00C70605"/>
    <w:pPr>
      <w:tabs>
        <w:tab w:val="left" w:pos="1021"/>
      </w:tabs>
      <w:spacing w:before="60" w:after="60"/>
      <w:ind w:left="1020" w:hanging="340"/>
    </w:pPr>
  </w:style>
  <w:style w:type="paragraph" w:styleId="List4">
    <w:name w:val="List 4"/>
    <w:basedOn w:val="BodyText"/>
    <w:rsid w:val="00C70605"/>
    <w:pPr>
      <w:tabs>
        <w:tab w:val="left" w:pos="1361"/>
      </w:tabs>
      <w:spacing w:before="60" w:after="60"/>
      <w:ind w:left="1361" w:hanging="340"/>
    </w:pPr>
  </w:style>
  <w:style w:type="paragraph" w:styleId="List5">
    <w:name w:val="List 5"/>
    <w:basedOn w:val="BodyText"/>
    <w:rsid w:val="00C70605"/>
    <w:pPr>
      <w:tabs>
        <w:tab w:val="left" w:pos="1701"/>
      </w:tabs>
      <w:spacing w:before="60" w:after="60"/>
      <w:ind w:left="1701" w:hanging="340"/>
    </w:pPr>
  </w:style>
  <w:style w:type="paragraph" w:styleId="ListBullet3">
    <w:name w:val="List Bullet 3"/>
    <w:basedOn w:val="List3"/>
    <w:rsid w:val="00C70605"/>
    <w:pPr>
      <w:numPr>
        <w:numId w:val="14"/>
      </w:numPr>
      <w:tabs>
        <w:tab w:val="clear" w:pos="1021"/>
      </w:tabs>
      <w:ind w:left="1037" w:hanging="357"/>
    </w:pPr>
  </w:style>
  <w:style w:type="paragraph" w:styleId="ListBullet4">
    <w:name w:val="List Bullet 4"/>
    <w:basedOn w:val="List4"/>
    <w:rsid w:val="00C70605"/>
    <w:pPr>
      <w:numPr>
        <w:numId w:val="2"/>
      </w:numPr>
    </w:pPr>
  </w:style>
  <w:style w:type="paragraph" w:styleId="ListBullet5">
    <w:name w:val="List Bullet 5"/>
    <w:basedOn w:val="List5"/>
    <w:rsid w:val="00C70605"/>
    <w:pPr>
      <w:numPr>
        <w:numId w:val="3"/>
      </w:numPr>
    </w:pPr>
  </w:style>
  <w:style w:type="paragraph" w:styleId="ListContinue2">
    <w:name w:val="List Continue 2"/>
    <w:basedOn w:val="List2"/>
    <w:rsid w:val="00C70605"/>
    <w:pPr>
      <w:ind w:firstLine="0"/>
    </w:pPr>
  </w:style>
  <w:style w:type="paragraph" w:styleId="ListContinue3">
    <w:name w:val="List Continue 3"/>
    <w:basedOn w:val="List3"/>
    <w:rsid w:val="00C70605"/>
    <w:pPr>
      <w:ind w:left="1021" w:firstLine="0"/>
    </w:pPr>
  </w:style>
  <w:style w:type="paragraph" w:styleId="ListContinue4">
    <w:name w:val="List Continue 4"/>
    <w:basedOn w:val="List4"/>
    <w:rsid w:val="00C70605"/>
    <w:pPr>
      <w:ind w:firstLine="0"/>
    </w:pPr>
  </w:style>
  <w:style w:type="paragraph" w:styleId="ListContinue5">
    <w:name w:val="List Continue 5"/>
    <w:basedOn w:val="List5"/>
    <w:rsid w:val="00C70605"/>
    <w:pPr>
      <w:ind w:firstLine="0"/>
    </w:pPr>
  </w:style>
  <w:style w:type="paragraph" w:styleId="ListNumber3">
    <w:name w:val="List Number 3"/>
    <w:basedOn w:val="List3"/>
    <w:rsid w:val="00C70605"/>
    <w:pPr>
      <w:numPr>
        <w:numId w:val="4"/>
      </w:numPr>
    </w:pPr>
  </w:style>
  <w:style w:type="paragraph" w:styleId="ListNumber4">
    <w:name w:val="List Number 4"/>
    <w:basedOn w:val="List4"/>
    <w:rsid w:val="00C70605"/>
    <w:pPr>
      <w:numPr>
        <w:numId w:val="5"/>
      </w:numPr>
    </w:pPr>
  </w:style>
  <w:style w:type="paragraph" w:styleId="ListNumber5">
    <w:name w:val="List Number 5"/>
    <w:basedOn w:val="List5"/>
    <w:rsid w:val="00C70605"/>
    <w:pPr>
      <w:numPr>
        <w:numId w:val="6"/>
      </w:numPr>
    </w:pPr>
  </w:style>
  <w:style w:type="paragraph" w:styleId="BlockText">
    <w:name w:val="Block Text"/>
    <w:basedOn w:val="Normal"/>
    <w:rsid w:val="00C70605"/>
    <w:pPr>
      <w:spacing w:after="120"/>
      <w:ind w:left="1440" w:right="1440"/>
    </w:pPr>
  </w:style>
  <w:style w:type="character" w:customStyle="1" w:styleId="Subscript">
    <w:name w:val="Subscript"/>
    <w:basedOn w:val="DefaultParagraphFont"/>
    <w:rsid w:val="00C70605"/>
    <w:rPr>
      <w:sz w:val="16"/>
      <w:vertAlign w:val="subscript"/>
    </w:rPr>
  </w:style>
  <w:style w:type="character" w:customStyle="1" w:styleId="Superscript">
    <w:name w:val="Superscript"/>
    <w:basedOn w:val="DefaultParagraphFont"/>
    <w:rsid w:val="00C70605"/>
    <w:rPr>
      <w:sz w:val="16"/>
      <w:vertAlign w:val="superscript"/>
    </w:rPr>
  </w:style>
  <w:style w:type="character" w:customStyle="1" w:styleId="Symbols">
    <w:name w:val="Symbols"/>
    <w:basedOn w:val="DefaultParagraphFont"/>
    <w:rsid w:val="00C70605"/>
    <w:rPr>
      <w:rFonts w:ascii="Symbol" w:hAnsi="Symbol"/>
    </w:rPr>
  </w:style>
  <w:style w:type="character" w:customStyle="1" w:styleId="MenuOptions">
    <w:name w:val="Menu Options"/>
    <w:basedOn w:val="DefaultParagraphFont"/>
    <w:rsid w:val="00C70605"/>
    <w:rPr>
      <w:rFonts w:ascii="Arial Narrow" w:hAnsi="Arial Narrow"/>
      <w:smallCaps/>
    </w:rPr>
  </w:style>
  <w:style w:type="character" w:customStyle="1" w:styleId="Buttons">
    <w:name w:val="Buttons"/>
    <w:basedOn w:val="DefaultParagraphFont"/>
    <w:rsid w:val="00C70605"/>
    <w:rPr>
      <w:b/>
    </w:rPr>
  </w:style>
  <w:style w:type="character" w:customStyle="1" w:styleId="Underlined">
    <w:name w:val="Underlined"/>
    <w:basedOn w:val="DefaultParagraphFont"/>
    <w:rsid w:val="00C70605"/>
    <w:rPr>
      <w:u w:val="single"/>
    </w:rPr>
  </w:style>
  <w:style w:type="paragraph" w:customStyle="1" w:styleId="TableBodyTextRight">
    <w:name w:val="Table Body Text Right"/>
    <w:basedOn w:val="TableBodyText"/>
    <w:rsid w:val="00C70605"/>
    <w:pPr>
      <w:widowControl w:val="0"/>
      <w:autoSpaceDE w:val="0"/>
      <w:autoSpaceDN w:val="0"/>
      <w:adjustRightInd w:val="0"/>
      <w:jc w:val="right"/>
    </w:pPr>
    <w:rPr>
      <w:rFonts w:cs="Arial"/>
      <w:szCs w:val="18"/>
    </w:rPr>
  </w:style>
  <w:style w:type="paragraph" w:customStyle="1" w:styleId="CopyrightText">
    <w:name w:val="Copyright Text"/>
    <w:basedOn w:val="BodyText"/>
    <w:rsid w:val="00C70605"/>
    <w:rPr>
      <w:sz w:val="18"/>
    </w:rPr>
  </w:style>
  <w:style w:type="paragraph" w:customStyle="1" w:styleId="BodySmallRight">
    <w:name w:val="Body Small Right"/>
    <w:basedOn w:val="BodyTextRight"/>
    <w:rsid w:val="00C70605"/>
    <w:rPr>
      <w:sz w:val="18"/>
      <w:szCs w:val="18"/>
    </w:rPr>
  </w:style>
  <w:style w:type="paragraph" w:customStyle="1" w:styleId="MarginEdition">
    <w:name w:val="Margin Edition"/>
    <w:basedOn w:val="MarginNote"/>
    <w:rsid w:val="00C70605"/>
    <w:pPr>
      <w:spacing w:before="0" w:after="0"/>
    </w:pPr>
    <w:rPr>
      <w:rFonts w:ascii="Times New Roman" w:hAnsi="Times New Roman"/>
      <w:color w:val="999999"/>
    </w:rPr>
  </w:style>
  <w:style w:type="paragraph" w:customStyle="1" w:styleId="Spacer">
    <w:name w:val="Spacer"/>
    <w:basedOn w:val="Normal"/>
    <w:rsid w:val="00C70605"/>
    <w:rPr>
      <w:sz w:val="2"/>
      <w:szCs w:val="2"/>
    </w:rPr>
  </w:style>
  <w:style w:type="character" w:customStyle="1" w:styleId="Small">
    <w:name w:val="Small"/>
    <w:basedOn w:val="DefaultParagraphFont"/>
    <w:rsid w:val="00C70605"/>
    <w:rPr>
      <w:sz w:val="16"/>
    </w:rPr>
  </w:style>
  <w:style w:type="paragraph" w:customStyle="1" w:styleId="WideTable">
    <w:name w:val="Wide Table"/>
    <w:basedOn w:val="Normal"/>
    <w:rsid w:val="00C70605"/>
    <w:pPr>
      <w:ind w:left="-1418"/>
    </w:pPr>
    <w:rPr>
      <w:sz w:val="2"/>
      <w:szCs w:val="2"/>
    </w:rPr>
  </w:style>
  <w:style w:type="character" w:styleId="PageNumber">
    <w:name w:val="page number"/>
    <w:basedOn w:val="DefaultParagraphFont"/>
    <w:rsid w:val="00C70605"/>
  </w:style>
  <w:style w:type="paragraph" w:styleId="Quote">
    <w:name w:val="Quote"/>
    <w:basedOn w:val="Heading1"/>
    <w:link w:val="QuoteChar"/>
    <w:qFormat/>
    <w:rsid w:val="00C70605"/>
    <w:rPr>
      <w:b w:val="0"/>
      <w:sz w:val="72"/>
      <w:szCs w:val="72"/>
      <w:lang w:val="en-NZ"/>
    </w:rPr>
  </w:style>
  <w:style w:type="character" w:customStyle="1" w:styleId="QuoteChar">
    <w:name w:val="Quote Char"/>
    <w:basedOn w:val="DefaultParagraphFont"/>
    <w:link w:val="Quote"/>
    <w:rsid w:val="00C70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605"/>
    <w:pPr>
      <w:pageBreakBefore/>
    </w:pPr>
  </w:style>
  <w:style w:type="paragraph" w:customStyle="1" w:styleId="Border">
    <w:name w:val="Border"/>
    <w:basedOn w:val="Normal"/>
    <w:qFormat/>
    <w:rsid w:val="00C70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605"/>
    <w:rPr>
      <w:b/>
      <w:bCs/>
      <w:i/>
      <w:iCs/>
      <w:color w:val="auto"/>
    </w:rPr>
  </w:style>
  <w:style w:type="paragraph" w:styleId="IntenseQuote">
    <w:name w:val="Intense Quote"/>
    <w:basedOn w:val="Normal"/>
    <w:next w:val="Normal"/>
    <w:link w:val="IntenseQuoteChar"/>
    <w:uiPriority w:val="30"/>
    <w:qFormat/>
    <w:rsid w:val="00C70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6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0605"/>
    <w:rPr>
      <w:smallCaps/>
      <w:color w:val="auto"/>
      <w:u w:val="single"/>
    </w:rPr>
  </w:style>
  <w:style w:type="character" w:styleId="IntenseReference">
    <w:name w:val="Intense Reference"/>
    <w:basedOn w:val="DefaultParagraphFont"/>
    <w:uiPriority w:val="32"/>
    <w:qFormat/>
    <w:rsid w:val="00C70605"/>
    <w:rPr>
      <w:b/>
      <w:bCs/>
      <w:smallCaps/>
      <w:color w:val="auto"/>
      <w:spacing w:val="5"/>
      <w:u w:val="single"/>
    </w:rPr>
  </w:style>
  <w:style w:type="paragraph" w:customStyle="1" w:styleId="2ColumnHeading">
    <w:name w:val="2Column Heading"/>
    <w:basedOn w:val="BodyText"/>
    <w:qFormat/>
    <w:rsid w:val="00C70605"/>
    <w:pPr>
      <w:spacing w:after="60"/>
      <w:ind w:left="-2268"/>
    </w:pPr>
    <w:rPr>
      <w:b/>
    </w:rPr>
  </w:style>
  <w:style w:type="paragraph" w:customStyle="1" w:styleId="Heading1TOC">
    <w:name w:val="Heading1 TOC"/>
    <w:basedOn w:val="Normal"/>
    <w:qFormat/>
    <w:rsid w:val="00C70605"/>
    <w:pPr>
      <w:spacing w:before="240" w:after="120"/>
    </w:pPr>
    <w:rPr>
      <w:rFonts w:ascii="Times New Roman" w:hAnsi="Times New Roman"/>
      <w:b/>
      <w:sz w:val="32"/>
    </w:rPr>
  </w:style>
  <w:style w:type="paragraph" w:customStyle="1" w:styleId="Heading2TOC">
    <w:name w:val="Heading2 TOC"/>
    <w:basedOn w:val="Normal"/>
    <w:qFormat/>
    <w:rsid w:val="00C70605"/>
    <w:pPr>
      <w:spacing w:before="240" w:after="60"/>
    </w:pPr>
    <w:rPr>
      <w:rFonts w:ascii="Times New Roman" w:hAnsi="Times New Roman"/>
      <w:b/>
      <w:sz w:val="28"/>
    </w:rPr>
  </w:style>
  <w:style w:type="character" w:customStyle="1" w:styleId="Underline">
    <w:name w:val="Underline"/>
    <w:basedOn w:val="DefaultParagraphFont"/>
    <w:qFormat/>
    <w:rsid w:val="00C70605"/>
    <w:rPr>
      <w:u w:val="single"/>
    </w:rPr>
  </w:style>
  <w:style w:type="character" w:customStyle="1" w:styleId="BoldandItalics">
    <w:name w:val="Bold and Italics"/>
    <w:qFormat/>
    <w:rsid w:val="00C70605"/>
    <w:rPr>
      <w:b/>
      <w:i/>
      <w:u w:val="none"/>
    </w:rPr>
  </w:style>
  <w:style w:type="paragraph" w:styleId="BalloonText">
    <w:name w:val="Balloon Text"/>
    <w:basedOn w:val="Normal"/>
    <w:link w:val="BalloonTextChar"/>
    <w:rsid w:val="00C70605"/>
    <w:rPr>
      <w:rFonts w:ascii="Tahoma" w:hAnsi="Tahoma" w:cs="Tahoma"/>
      <w:sz w:val="16"/>
      <w:szCs w:val="16"/>
    </w:rPr>
  </w:style>
  <w:style w:type="character" w:customStyle="1" w:styleId="BalloonTextChar">
    <w:name w:val="Balloon Text Char"/>
    <w:basedOn w:val="DefaultParagraphFont"/>
    <w:link w:val="BalloonText"/>
    <w:rsid w:val="00C706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06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06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970</Words>
  <Characters>6201</Characters>
  <Application>Microsoft Office Word</Application>
  <DocSecurity>0</DocSecurity>
  <Lines>218</Lines>
  <Paragraphs>93</Paragraphs>
  <ScaleCrop>false</ScaleCrop>
  <Company>Author-it Software Corporation Ltd.</Company>
  <LinksUpToDate>false</LinksUpToDate>
  <CharactersWithSpaces>7098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MEM18011C Shut down and isolate machines/equipment</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2012-05-27T01:51:00Z</dcterms:created>
  <dcterms:modified xsi:type="dcterms:W3CDTF">2012-05-27T01:51:00Z</dcterms:modified>
</cp:coreProperties>
</file>