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82E" w:rsidP="00EC082E">
      <w:pPr>
        <w:pStyle w:val="Title"/>
      </w:pPr>
      <w:bookmarkStart w:id="0" w:name="_GoBack"/>
      <w:bookmarkEnd w:id="0"/>
      <w:r>
        <w:fldChar w:fldCharType="begin"/>
      </w:r>
      <w:r>
        <w:instrText xml:space="preserve"> TITLE   \* MERGEFORMAT </w:instrText>
      </w:r>
      <w:r>
        <w:fldChar w:fldCharType="separate"/>
      </w:r>
      <w:r>
        <w:t>MEM18009B Perform levelling and alignment of machines and engineering components</w:t>
      </w:r>
      <w:r>
        <w:fldChar w:fldCharType="end"/>
      </w:r>
    </w:p>
    <w:p w:rsidR="00EC082E" w:rsidP="00EC082E">
      <w:pPr>
        <w:pStyle w:val="Version"/>
        <w:sectPr w:rsidSect="002D4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1BF" w:rsidP="002D41BF">
      <w:pPr>
        <w:pStyle w:val="SuperHeading"/>
      </w:pPr>
      <w:r w:rsidRPr="002D41BF">
        <w:t>MEM18009B Perform levelling and alignment of machines and engineering components</w:t>
      </w:r>
    </w:p>
    <w:p w:rsidR="00000000" w:rsidRPr="002D41BF" w:rsidP="002D41BF">
      <w:pPr>
        <w:pStyle w:val="Heading1"/>
      </w:pPr>
      <w:bookmarkStart w:id="1" w:name="O_272231"/>
      <w:bookmarkEnd w:id="1"/>
      <w:r w:rsidRPr="002D41BF">
        <w:t>Modification History</w:t>
      </w:r>
    </w:p>
    <w:p w:rsidR="00000000" w:rsidRPr="002D41BF" w:rsidP="002D41BF">
      <w:pPr>
        <w:pStyle w:val="BodyText"/>
      </w:pPr>
      <w:r w:rsidRPr="002D41BF">
        <w:t>Not Applicable</w:t>
      </w:r>
    </w:p>
    <w:p w:rsidR="00000000" w:rsidRPr="002D41BF" w:rsidP="002D41BF">
      <w:pPr>
        <w:pStyle w:val="AllowPageBreak"/>
      </w:pPr>
    </w:p>
    <w:p w:rsidR="00000000" w:rsidRPr="002D41BF" w:rsidP="002D41BF">
      <w:pPr>
        <w:pStyle w:val="Heading1"/>
      </w:pPr>
      <w:bookmarkStart w:id="2" w:name="O_212055"/>
      <w:bookmarkEnd w:id="2"/>
      <w:r w:rsidRPr="002D41BF">
        <w:t>Unit Descriptor</w:t>
      </w:r>
    </w:p>
    <w:tbl>
      <w:tblPr>
        <w:tblW w:w="0" w:type="auto"/>
        <w:tblLayout w:type="fixed"/>
        <w:tblCellMar>
          <w:left w:w="62" w:type="dxa"/>
          <w:right w:w="62" w:type="dxa"/>
        </w:tblCellMar>
        <w:tblLook w:val="0000"/>
      </w:tblPr>
      <w:tblGrid>
        <w:gridCol w:w="2639"/>
        <w:gridCol w:w="5883"/>
      </w:tblGrid>
      <w:tr w:rsidTr="00EC082E">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This unit covers undertaking levelling and alignment measurements/readings and performing levelling and/or alignment tasks.</w:t>
            </w:r>
          </w:p>
        </w:tc>
      </w:tr>
    </w:tbl>
    <w:p w:rsidR="00EC082E" w:rsidP="002D41BF">
      <w:pPr>
        <w:pStyle w:val="BodyText"/>
      </w:pPr>
    </w:p>
    <w:p w:rsidR="00EC082E" w:rsidP="002D41BF">
      <w:pPr>
        <w:pStyle w:val="BodyText"/>
      </w:pPr>
    </w:p>
    <w:p w:rsidR="00000000" w:rsidRPr="002D41BF" w:rsidP="002D41BF">
      <w:pPr>
        <w:pStyle w:val="Heading1"/>
      </w:pPr>
      <w:bookmarkStart w:id="3" w:name="O_212059"/>
      <w:bookmarkEnd w:id="3"/>
      <w:r w:rsidRPr="002D41BF">
        <w:t>Application of the Unit</w:t>
      </w:r>
    </w:p>
    <w:tbl>
      <w:tblPr>
        <w:tblW w:w="0" w:type="auto"/>
        <w:tblLayout w:type="fixed"/>
        <w:tblCellMar>
          <w:left w:w="62" w:type="dxa"/>
          <w:right w:w="62" w:type="dxa"/>
        </w:tblCellMar>
        <w:tblLook w:val="0000"/>
      </w:tblPr>
      <w:tblGrid>
        <w:gridCol w:w="2745"/>
        <w:gridCol w:w="5777"/>
      </w:tblGrid>
      <w:tr w:rsidTr="00EC082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This unit applies to the setting up and use of alignment measuring devices and precision levelling devices. All adjustments are performed according to designated procedures in conformance to specifications.</w:t>
            </w:r>
          </w:p>
          <w:p w:rsidR="00000000" w:rsidRPr="002D41BF" w:rsidP="002D41BF">
            <w:pPr>
              <w:pStyle w:val="BodyText"/>
            </w:pPr>
            <w:r w:rsidRPr="002D41BF">
              <w:t>The application of appropriate engineering princi</w:t>
            </w:r>
            <w:r w:rsidRPr="002D41BF">
              <w:t>ples, techniques, tools and equipment is integral to all tasks relating to the levelling of equipment and the alignment of component parts.</w:t>
            </w:r>
          </w:p>
          <w:p w:rsidR="00000000" w:rsidRPr="002D41BF" w:rsidP="002D41BF">
            <w:pPr>
              <w:pStyle w:val="BodyText"/>
            </w:pPr>
          </w:p>
          <w:p w:rsidR="00000000" w:rsidRPr="002D41BF" w:rsidP="002D41BF">
            <w:pPr>
              <w:pStyle w:val="BodyText"/>
            </w:pPr>
            <w:r w:rsidRPr="002D41BF">
              <w:rPr>
                <w:rStyle w:val="SpecialBold"/>
              </w:rPr>
              <w:t>Band</w:t>
            </w:r>
            <w:r w:rsidRPr="002D41BF">
              <w:t>:</w:t>
            </w:r>
            <w:r w:rsidRPr="002D41BF">
              <w:tab/>
            </w:r>
            <w:r w:rsidRPr="002D41BF">
              <w:rPr>
                <w:rStyle w:val="SpecialBold"/>
              </w:rPr>
              <w:t>A</w:t>
            </w:r>
          </w:p>
          <w:p w:rsidR="00000000" w:rsidRPr="002D41BF" w:rsidP="002D41BF">
            <w:pPr>
              <w:pStyle w:val="BodyText"/>
            </w:pPr>
            <w:r w:rsidRPr="002D41BF">
              <w:rPr>
                <w:rStyle w:val="SpecialBold"/>
              </w:rPr>
              <w:t>Unit Weight</w:t>
            </w:r>
            <w:r w:rsidRPr="002D41BF">
              <w:t>:</w:t>
            </w:r>
            <w:r w:rsidRPr="002D41BF">
              <w:tab/>
            </w:r>
            <w:r w:rsidRPr="002D41BF">
              <w:rPr>
                <w:rStyle w:val="SpecialBold"/>
              </w:rPr>
              <w:t>4</w:t>
            </w:r>
          </w:p>
        </w:tc>
      </w:tr>
    </w:tbl>
    <w:p w:rsidR="00EC082E" w:rsidP="002D41BF">
      <w:pPr>
        <w:pStyle w:val="BodyText"/>
      </w:pPr>
    </w:p>
    <w:p w:rsidR="00EC082E" w:rsidP="002D41BF">
      <w:pPr>
        <w:pStyle w:val="BodyText"/>
      </w:pPr>
    </w:p>
    <w:p w:rsidR="00000000" w:rsidRPr="002D41BF" w:rsidP="002D41BF">
      <w:pPr>
        <w:pStyle w:val="Heading1"/>
      </w:pPr>
      <w:bookmarkStart w:id="4" w:name="O_280491"/>
      <w:bookmarkEnd w:id="4"/>
      <w:r w:rsidRPr="002D41BF">
        <w:t>Licensing/Regulatory Information</w:t>
      </w:r>
    </w:p>
    <w:p w:rsidR="00000000" w:rsidRPr="002D41BF" w:rsidP="002D41BF">
      <w:pPr>
        <w:pStyle w:val="BodyText"/>
      </w:pPr>
      <w:r w:rsidRPr="002D41BF">
        <w:t>Not Applicable</w:t>
      </w:r>
    </w:p>
    <w:p w:rsidR="00000000" w:rsidRPr="002D41BF" w:rsidP="002D41BF">
      <w:pPr>
        <w:pStyle w:val="AllowPageBreak"/>
      </w:pPr>
    </w:p>
    <w:p w:rsidR="00000000" w:rsidRPr="002D41BF" w:rsidP="002D41BF">
      <w:pPr>
        <w:pStyle w:val="Heading1"/>
      </w:pPr>
      <w:bookmarkStart w:id="5" w:name="O_212057"/>
      <w:bookmarkEnd w:id="5"/>
      <w:r w:rsidRPr="002D41BF">
        <w:t>Pre-Requisites</w:t>
      </w:r>
    </w:p>
    <w:tbl>
      <w:tblPr>
        <w:tblW w:w="0" w:type="auto"/>
        <w:tblLayout w:type="fixed"/>
        <w:tblCellMar>
          <w:left w:w="62" w:type="dxa"/>
          <w:right w:w="62" w:type="dxa"/>
        </w:tblCellMar>
        <w:tblLook w:val="0000"/>
      </w:tblPr>
      <w:tblGrid>
        <w:gridCol w:w="2706"/>
        <w:gridCol w:w="2207"/>
        <w:gridCol w:w="3609"/>
      </w:tblGrid>
      <w:tr w:rsidTr="00EC082E">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Path 1</w:t>
            </w:r>
            <w:r w:rsidRPr="002D41BF">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Interpret technical drawing</w:t>
            </w: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Perform engineering measurements</w:t>
            </w: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Use hand tools</w:t>
            </w: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Use power tools/hand held operations</w:t>
            </w: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Use tools for precision work</w:t>
            </w: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Repair and fit engineering components</w:t>
            </w:r>
          </w:p>
        </w:tc>
      </w:tr>
      <w:tr w:rsidTr="00EC082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Dismantle, replace and assemble engineering components</w:t>
            </w:r>
          </w:p>
        </w:tc>
      </w:tr>
    </w:tbl>
    <w:p w:rsidR="00EC082E" w:rsidP="002D41BF">
      <w:pPr>
        <w:pStyle w:val="BodyText"/>
      </w:pPr>
    </w:p>
    <w:p w:rsidR="00EC082E" w:rsidP="002D41BF">
      <w:pPr>
        <w:pStyle w:val="BodyText"/>
      </w:pPr>
    </w:p>
    <w:p w:rsidR="00000000" w:rsidRPr="002D41BF" w:rsidP="002D41BF">
      <w:pPr>
        <w:pStyle w:val="Heading1"/>
      </w:pPr>
      <w:bookmarkStart w:id="6" w:name="O_212056"/>
      <w:bookmarkEnd w:id="6"/>
      <w:r w:rsidRPr="002D41BF">
        <w:t>Employability Skills Information</w:t>
      </w:r>
    </w:p>
    <w:tbl>
      <w:tblPr>
        <w:tblW w:w="0" w:type="auto"/>
        <w:tblLayout w:type="fixed"/>
        <w:tblCellMar>
          <w:left w:w="62" w:type="dxa"/>
          <w:right w:w="62" w:type="dxa"/>
        </w:tblCellMar>
        <w:tblLook w:val="0000"/>
      </w:tblPr>
      <w:tblGrid>
        <w:gridCol w:w="2802"/>
        <w:gridCol w:w="5720"/>
      </w:tblGrid>
      <w:tr w:rsidTr="00EC08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This unit contains employability skills.</w:t>
            </w:r>
          </w:p>
        </w:tc>
      </w:tr>
    </w:tbl>
    <w:p w:rsidR="00EC082E" w:rsidP="002D41BF">
      <w:pPr>
        <w:pStyle w:val="BodyText"/>
      </w:pPr>
    </w:p>
    <w:p w:rsidR="00EC082E" w:rsidP="002D41BF">
      <w:pPr>
        <w:pStyle w:val="BodyText"/>
      </w:pPr>
    </w:p>
    <w:p w:rsidR="00000000" w:rsidRPr="002D41BF" w:rsidP="002D41BF">
      <w:pPr>
        <w:pStyle w:val="Heading1"/>
      </w:pPr>
      <w:bookmarkStart w:id="7" w:name="O_290277"/>
      <w:bookmarkEnd w:id="7"/>
      <w:r w:rsidRPr="002D41BF">
        <w:t>Elements and Performance Criteria Pre-Content</w:t>
      </w:r>
    </w:p>
    <w:tbl>
      <w:tblPr>
        <w:tblW w:w="0" w:type="auto"/>
        <w:tblLayout w:type="fixed"/>
        <w:tblCellMar>
          <w:left w:w="62" w:type="dxa"/>
          <w:right w:w="62" w:type="dxa"/>
        </w:tblCellMar>
        <w:tblLook w:val="0000"/>
      </w:tblPr>
      <w:tblGrid>
        <w:gridCol w:w="2734"/>
        <w:gridCol w:w="5788"/>
      </w:tblGrid>
      <w:tr w:rsidTr="00EC082E">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Elements describe the essential outcomes of a unit of competency.</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Performance criteria describe the performance needed to demonstrate achievement of the element. Where bold italicised text is used, further info</w:t>
            </w:r>
            <w:r w:rsidRPr="002D41BF">
              <w:t>rmation is detailed in the required skills and knowledge section and the range statement. Assessment of performance is to be consistent with the evidence guide.</w:t>
            </w:r>
          </w:p>
        </w:tc>
      </w:tr>
    </w:tbl>
    <w:p w:rsidR="00000000" w:rsidRPr="002D41BF" w:rsidP="002D41BF">
      <w:pPr>
        <w:pStyle w:val="BodyText"/>
      </w:pPr>
    </w:p>
    <w:p w:rsidR="00000000" w:rsidRPr="002D41BF" w:rsidP="002D41BF">
      <w:pPr>
        <w:pStyle w:val="AllowPageBreak"/>
      </w:pPr>
    </w:p>
    <w:p w:rsidR="00000000" w:rsidRPr="002D41BF" w:rsidP="002D41BF">
      <w:pPr>
        <w:pStyle w:val="Heading1"/>
      </w:pPr>
      <w:bookmarkStart w:id="8" w:name="O_236944"/>
      <w:bookmarkEnd w:id="8"/>
      <w:r w:rsidRPr="002D41BF">
        <w:t>Elements and Performance Criteria</w:t>
      </w:r>
    </w:p>
    <w:tbl>
      <w:tblPr>
        <w:tblW w:w="0" w:type="auto"/>
        <w:tblLayout w:type="fixed"/>
        <w:tblCellMar>
          <w:left w:w="62" w:type="dxa"/>
          <w:right w:w="62" w:type="dxa"/>
        </w:tblCellMar>
        <w:tblLook w:val="0000"/>
      </w:tblPr>
      <w:tblGrid>
        <w:gridCol w:w="2734"/>
        <w:gridCol w:w="5788"/>
      </w:tblGrid>
      <w:tr w:rsidTr="00EC082E">
        <w:tblPrEx>
          <w:tblW w:w="0" w:type="auto"/>
          <w:tblLayout w:type="fixed"/>
          <w:tblCellMar>
            <w:left w:w="62" w:type="dxa"/>
            <w:right w:w="62" w:type="dxa"/>
          </w:tblCellMar>
          <w:tblLook w:val="0000"/>
        </w:tblPrEx>
        <w:trPr>
          <w:tblHeader/>
        </w:trPr>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rPr>
                <w:rStyle w:val="SpecialBold"/>
              </w:rPr>
              <w:t>ELEMENT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PERFORMANCE CRITERIA</w:t>
            </w:r>
          </w:p>
        </w:tc>
      </w:tr>
      <w:tr w:rsidTr="00EC082E">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List"/>
              <w:rPr>
                <w:lang w:val="en-NZ"/>
              </w:rPr>
            </w:pPr>
            <w:r w:rsidRPr="002D41BF">
              <w:t>1.</w:t>
            </w:r>
            <w:r w:rsidRPr="002D41BF">
              <w:tab/>
            </w:r>
            <w:r w:rsidRPr="002D41BF">
              <w:t>Undertake levelling and alignment measurements/readings</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List2"/>
            </w:pPr>
            <w:r w:rsidRPr="002D41BF">
              <w:t>1.1.</w:t>
            </w:r>
            <w:r w:rsidRPr="002D41BF">
              <w:tab/>
              <w:t>Principles of levelling and alignment are understood and utilised.</w:t>
            </w:r>
          </w:p>
          <w:p w:rsidR="00000000" w:rsidRPr="002D41BF" w:rsidP="002D41BF">
            <w:pPr>
              <w:pStyle w:val="List2"/>
            </w:pPr>
            <w:r w:rsidRPr="002D41BF">
              <w:t>1.2.</w:t>
            </w:r>
            <w:r w:rsidRPr="002D41BF">
              <w:tab/>
              <w:t>Task requirements are determined by inspection of equipment to be levelled and/or components to be aligned.</w:t>
            </w:r>
          </w:p>
          <w:p w:rsidR="00000000" w:rsidRPr="002D41BF" w:rsidP="002D41BF">
            <w:pPr>
              <w:pStyle w:val="List2"/>
            </w:pPr>
            <w:r w:rsidRPr="002D41BF">
              <w:t>1.3.</w:t>
            </w:r>
            <w:r w:rsidRPr="002D41BF">
              <w:tab/>
              <w:t>The correc</w:t>
            </w:r>
            <w:r w:rsidRPr="002D41BF">
              <w:t>t appropriate levelling and/or alignment procedure is selected.</w:t>
            </w:r>
          </w:p>
          <w:p w:rsidR="00000000" w:rsidRPr="002D41BF" w:rsidP="002D41BF">
            <w:pPr>
              <w:pStyle w:val="List2"/>
            </w:pPr>
            <w:r w:rsidRPr="002D41BF">
              <w:t>1.4.</w:t>
            </w:r>
            <w:r w:rsidRPr="002D41BF">
              <w:tab/>
              <w:t>Correct and appropriate levelling or alignment devices/equipment are selected and set up to standard operating procedures or manufacturers' recommendation.</w:t>
            </w:r>
          </w:p>
          <w:p w:rsidR="00000000" w:rsidP="002D41BF">
            <w:pPr>
              <w:pStyle w:val="List2"/>
              <w:rPr>
                <w:lang w:val="en-NZ"/>
              </w:rPr>
            </w:pPr>
            <w:r w:rsidRPr="002D41BF">
              <w:t>1.5.</w:t>
            </w:r>
            <w:r w:rsidRPr="002D41BF">
              <w:tab/>
              <w:t xml:space="preserve">Measurements/readings are </w:t>
            </w:r>
            <w:r w:rsidRPr="002D41BF">
              <w:t>taken accurately and recorded correctly to standard operating procedures.</w:t>
            </w:r>
          </w:p>
        </w:tc>
      </w:tr>
      <w:tr w:rsidTr="00EC082E">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List"/>
              <w:rPr>
                <w:lang w:val="en-NZ"/>
              </w:rPr>
            </w:pPr>
            <w:r w:rsidRPr="002D41BF">
              <w:t>2.</w:t>
            </w:r>
            <w:r w:rsidRPr="002D41BF">
              <w:tab/>
              <w:t>Perform levelling and/or alignment tasks</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List2"/>
            </w:pPr>
            <w:r w:rsidRPr="002D41BF">
              <w:t>2.1.</w:t>
            </w:r>
            <w:r w:rsidRPr="002D41BF">
              <w:tab/>
              <w:t>Correct and appropriate engineering principles, techniques, tools and equipment are selected.</w:t>
            </w:r>
          </w:p>
          <w:p w:rsidR="00000000" w:rsidRPr="002D41BF" w:rsidP="002D41BF">
            <w:pPr>
              <w:pStyle w:val="List2"/>
            </w:pPr>
            <w:r w:rsidRPr="002D41BF">
              <w:t>2.2.</w:t>
            </w:r>
            <w:r w:rsidRPr="002D41BF">
              <w:tab/>
            </w:r>
            <w:r w:rsidRPr="002D41BF">
              <w:t>Levelling realignment calculations are performed using correct and appropriate method for levelling/alignment application.</w:t>
            </w:r>
          </w:p>
          <w:p w:rsidR="00000000" w:rsidRPr="002D41BF" w:rsidP="002D41BF">
            <w:pPr>
              <w:pStyle w:val="List2"/>
            </w:pPr>
            <w:r w:rsidRPr="002D41BF">
              <w:t>2.3.</w:t>
            </w:r>
            <w:r w:rsidRPr="002D41BF">
              <w:tab/>
              <w:t>Equipment is levelled to specifications using correct and appropriate techniques</w:t>
            </w:r>
          </w:p>
          <w:p w:rsidR="00000000" w:rsidRPr="002D41BF" w:rsidP="002D41BF">
            <w:pPr>
              <w:pStyle w:val="List2"/>
            </w:pPr>
            <w:r w:rsidRPr="002D41BF">
              <w:t>2.4.</w:t>
            </w:r>
            <w:r w:rsidRPr="002D41BF">
              <w:tab/>
              <w:t xml:space="preserve">Levelling and alignment task is completed </w:t>
            </w:r>
            <w:r w:rsidRPr="002D41BF">
              <w:t>to specifications.</w:t>
            </w:r>
          </w:p>
        </w:tc>
      </w:tr>
    </w:tbl>
    <w:p w:rsidR="00EC082E" w:rsidP="002D41BF">
      <w:pPr>
        <w:pStyle w:val="BodyText"/>
      </w:pPr>
    </w:p>
    <w:p w:rsidR="00EC082E" w:rsidP="002D41BF">
      <w:pPr>
        <w:pStyle w:val="BodyText"/>
      </w:pPr>
    </w:p>
    <w:p w:rsidR="00000000" w:rsidRPr="002D41BF" w:rsidP="002D41BF">
      <w:pPr>
        <w:pStyle w:val="Heading1"/>
      </w:pPr>
      <w:bookmarkStart w:id="9" w:name="O_260894"/>
      <w:bookmarkEnd w:id="9"/>
      <w:r w:rsidRPr="002D41BF">
        <w:t>Required Skills and Knowledge</w:t>
      </w:r>
    </w:p>
    <w:tbl>
      <w:tblPr>
        <w:tblW w:w="0" w:type="auto"/>
        <w:tblLayout w:type="fixed"/>
        <w:tblCellMar>
          <w:left w:w="62" w:type="dxa"/>
          <w:right w:w="62" w:type="dxa"/>
        </w:tblCellMar>
        <w:tblLook w:val="0000"/>
      </w:tblPr>
      <w:tblGrid>
        <w:gridCol w:w="8522"/>
      </w:tblGrid>
      <w:tr w:rsidTr="00EC08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REQUIRED SKILLS AND KNOWLEDGE</w:t>
            </w:r>
          </w:p>
        </w:tc>
      </w:tr>
      <w:tr w:rsidTr="00EC08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This section describes the skills and knowledge required for this unit.</w:t>
            </w:r>
          </w:p>
        </w:tc>
      </w:tr>
      <w:tr w:rsidTr="00EC08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Required skills</w:t>
            </w:r>
          </w:p>
        </w:tc>
      </w:tr>
      <w:tr w:rsidTr="00EC08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Look for evidence that confirms skills in:</w:t>
            </w:r>
          </w:p>
          <w:p w:rsidR="00000000" w:rsidRPr="002D41BF" w:rsidP="002D41BF">
            <w:pPr>
              <w:pStyle w:val="ListBullet"/>
            </w:pPr>
            <w:r w:rsidRPr="002D41BF">
              <w:t>reading, interpreting and following information on standard operating procedures, manufacturer recommendations, drawings and other applicable reference documents</w:t>
            </w:r>
          </w:p>
          <w:p w:rsidR="00000000" w:rsidRPr="002D41BF" w:rsidP="002D41BF">
            <w:pPr>
              <w:pStyle w:val="ListBullet"/>
            </w:pPr>
            <w:r w:rsidRPr="002D41BF">
              <w:t>taking levelling and alignment measurements/readings</w:t>
            </w:r>
          </w:p>
          <w:p w:rsidR="00000000" w:rsidRPr="002D41BF" w:rsidP="002D41BF">
            <w:pPr>
              <w:pStyle w:val="ListBullet"/>
            </w:pPr>
            <w:r w:rsidRPr="002D41BF">
              <w:t>performing levelling/alignment calculatio</w:t>
            </w:r>
            <w:r w:rsidRPr="002D41BF">
              <w:t>ns</w:t>
            </w:r>
          </w:p>
          <w:p w:rsidR="00000000" w:rsidRPr="002D41BF" w:rsidP="002D41BF">
            <w:pPr>
              <w:pStyle w:val="ListBullet"/>
            </w:pPr>
            <w:r w:rsidRPr="002D41BF">
              <w:t>setting up levelling/aligning equipment</w:t>
            </w:r>
          </w:p>
          <w:p w:rsidR="00000000" w:rsidP="002D41BF">
            <w:pPr>
              <w:pStyle w:val="ListBullet"/>
              <w:rPr>
                <w:lang w:val="en-NZ"/>
              </w:rPr>
            </w:pPr>
            <w:r w:rsidRPr="002D41BF">
              <w:t>completing levelling and/or alignment tasks</w:t>
            </w:r>
          </w:p>
        </w:tc>
      </w:tr>
      <w:tr w:rsidTr="00EC08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Required knowledge</w:t>
            </w:r>
          </w:p>
        </w:tc>
      </w:tr>
      <w:tr w:rsidTr="00EC08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Look for evidence that confirms knowledge of:</w:t>
            </w:r>
          </w:p>
          <w:p w:rsidR="00000000" w:rsidRPr="002D41BF" w:rsidP="002D41BF">
            <w:pPr>
              <w:pStyle w:val="ListBullet"/>
            </w:pPr>
            <w:r w:rsidRPr="002D41BF">
              <w:t>principles of levelling and alignment</w:t>
            </w:r>
          </w:p>
          <w:p w:rsidR="00000000" w:rsidRPr="002D41BF" w:rsidP="002D41BF">
            <w:pPr>
              <w:pStyle w:val="ListBullet"/>
            </w:pPr>
            <w:r w:rsidRPr="002D41BF">
              <w:t>numerical operations, geometry and calculations/formulae for lev</w:t>
            </w:r>
            <w:r w:rsidRPr="002D41BF">
              <w:t>elling and alignment</w:t>
            </w:r>
          </w:p>
          <w:p w:rsidR="00000000" w:rsidRPr="002D41BF" w:rsidP="002D41BF">
            <w:pPr>
              <w:pStyle w:val="ListBullet"/>
            </w:pPr>
            <w:r w:rsidRPr="002D41BF">
              <w:t>effects on equipment performance and life of non-level or out of alignment components</w:t>
            </w:r>
          </w:p>
          <w:p w:rsidR="00000000" w:rsidRPr="002D41BF" w:rsidP="002D41BF">
            <w:pPr>
              <w:pStyle w:val="ListBullet"/>
            </w:pPr>
            <w:r w:rsidRPr="002D41BF">
              <w:t>techniques, tools, equipment and procedures to carry out the levelling and/or alignment</w:t>
            </w:r>
          </w:p>
          <w:p w:rsidR="00000000" w:rsidRPr="002D41BF" w:rsidP="002D41BF">
            <w:pPr>
              <w:pStyle w:val="ListBullet"/>
            </w:pPr>
            <w:r w:rsidRPr="002D41BF">
              <w:t>reasons for selecting tools, techniques and equipment</w:t>
            </w:r>
          </w:p>
          <w:p w:rsidR="00000000" w:rsidRPr="002D41BF" w:rsidP="002D41BF">
            <w:pPr>
              <w:pStyle w:val="ListBullet"/>
            </w:pPr>
            <w:r w:rsidRPr="002D41BF">
              <w:t>hazards</w:t>
            </w:r>
            <w:r w:rsidRPr="002D41BF">
              <w:t xml:space="preserve"> and control measures associated with levelling and alignment</w:t>
            </w:r>
          </w:p>
          <w:p w:rsidR="00000000" w:rsidRPr="002D41BF" w:rsidP="002D41BF">
            <w:pPr>
              <w:pStyle w:val="ListBullet"/>
            </w:pPr>
            <w:r w:rsidRPr="002D41BF">
              <w:t>use and application of personal protective equipment</w:t>
            </w:r>
          </w:p>
          <w:p w:rsidR="00000000" w:rsidRPr="002D41BF" w:rsidP="002D41BF">
            <w:pPr>
              <w:pStyle w:val="ListBullet"/>
            </w:pPr>
            <w:r w:rsidRPr="002D41BF">
              <w:t>safe work practices and procedures</w:t>
            </w:r>
          </w:p>
        </w:tc>
      </w:tr>
    </w:tbl>
    <w:p w:rsidR="00EC082E" w:rsidP="002D41BF">
      <w:pPr>
        <w:pStyle w:val="BodyText"/>
      </w:pPr>
    </w:p>
    <w:p w:rsidR="00EC082E" w:rsidP="002D41BF">
      <w:pPr>
        <w:pStyle w:val="BodyText"/>
      </w:pPr>
    </w:p>
    <w:p w:rsidR="00000000" w:rsidRPr="002D41BF" w:rsidP="002D41BF">
      <w:pPr>
        <w:pStyle w:val="AllowPageBreak"/>
      </w:pPr>
    </w:p>
    <w:p w:rsidR="00000000" w:rsidRPr="002D41BF" w:rsidP="002D41BF">
      <w:pPr>
        <w:pStyle w:val="Heading1"/>
      </w:pPr>
      <w:bookmarkStart w:id="10" w:name="O_244928"/>
      <w:bookmarkEnd w:id="10"/>
      <w:r w:rsidRPr="002D41BF">
        <w:t>Evidence Guide</w:t>
      </w:r>
    </w:p>
    <w:tbl>
      <w:tblPr>
        <w:tblW w:w="9570" w:type="dxa"/>
        <w:tblLayout w:type="fixed"/>
        <w:tblCellMar>
          <w:left w:w="62" w:type="dxa"/>
          <w:right w:w="62" w:type="dxa"/>
        </w:tblCellMar>
        <w:tblLook w:val="0000"/>
      </w:tblPr>
      <w:tblGrid>
        <w:gridCol w:w="3908"/>
        <w:gridCol w:w="5662"/>
      </w:tblGrid>
      <w:tr w:rsidTr="00EC08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EVIDENCE GUIDE</w:t>
            </w:r>
          </w:p>
        </w:tc>
      </w:tr>
      <w:tr w:rsidTr="00EC08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The evidence guide provides advice on assessment and must be read in conjunction with the performance criteria, required skills and knowledge, range statement and the Assessment Guidelines for the Training Package.</w:t>
            </w:r>
          </w:p>
        </w:tc>
      </w:tr>
      <w:tr w:rsidTr="00EC08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A person who dem</w:t>
            </w:r>
            <w:r w:rsidRPr="002D41BF">
              <w:t>onstrates competency in this unit must be able to level and align machines and engineering components. Competency in this unit cannot be claimed until all prerequisites have been satisfied.</w:t>
            </w:r>
          </w:p>
        </w:tc>
      </w:tr>
      <w:tr w:rsidTr="00EC08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Critical aspects for assessment and evidence required to demonstr</w:t>
            </w:r>
            <w:r w:rsidRPr="002D41BF">
              <w:rPr>
                <w:rStyle w:val="SpecialBold"/>
              </w:rPr>
              <w:t>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Assessors must be satisfied that the candidate can competently and consistently perform all elements of the unit as specified by the criteria, including required knowledge, and be capable of applying the competency in new and di</w:t>
            </w:r>
            <w:r w:rsidRPr="002D41BF">
              <w:t>fferent situations and contexts.</w:t>
            </w:r>
          </w:p>
        </w:tc>
      </w:tr>
      <w:tr w:rsidTr="00EC08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This unit may be assessed on the job, off the job or a combination of both on and off the job. Where assessment occurs off the job, that is the candidate is not in productiv</w:t>
            </w:r>
            <w:r w:rsidRPr="002D41BF">
              <w:t>e work, then an appropriate simulation must be used where the range of conditions reflects realistic workplace situations. The competencies covered by this unit would be demonstrated by an individual working alone or as part of a team. The assessment envir</w:t>
            </w:r>
            <w:r w:rsidRPr="002D41BF">
              <w:t xml:space="preserve">onment should not disadvantage the candidate. </w:t>
            </w:r>
          </w:p>
          <w:p w:rsidR="00000000" w:rsidP="002D41BF">
            <w:pPr>
              <w:pStyle w:val="BodyText"/>
              <w:rPr>
                <w:lang w:val="en-NZ"/>
              </w:rPr>
            </w:pPr>
            <w:r w:rsidRPr="002D41BF">
              <w:t>This unit could be assessed in conjunction with any other units addressing the safety, quality, communication, materials handling, recording and reporting associated with levelling and aligning machines and engineering components or other units requiring t</w:t>
            </w:r>
            <w:r w:rsidRPr="002D41BF">
              <w:t>he exercise of the skills and knowledge covered by this unit.</w:t>
            </w:r>
          </w:p>
        </w:tc>
      </w:tr>
      <w:tr w:rsidTr="00EC08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Assessors should gather a range of evidence that is valid, sufficient, current and authentic. Evidence can be gathered through a variety of ways including direct observatio</w:t>
            </w:r>
            <w:r w:rsidRPr="002D41BF">
              <w:t>n, supervisor's reports, project work, samples and questioning. Questioning techniques should not require language, literacy and numeracy skills beyond those required in this unit of competency. The candidate must have access to all tools, equipment, mater</w:t>
            </w:r>
            <w:r w:rsidRPr="002D41BF">
              <w:t>ials and documentation required. The candidate must be permitted to refer to any relevant workplace procedures, product and manufacturing specifications, codes, standards, manuals and reference materials.</w:t>
            </w:r>
          </w:p>
        </w:tc>
      </w:tr>
      <w:tr w:rsidTr="00EC08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p>
        </w:tc>
      </w:tr>
    </w:tbl>
    <w:p w:rsidR="00EC082E" w:rsidP="002D41BF">
      <w:pPr>
        <w:pStyle w:val="BodyText"/>
      </w:pPr>
    </w:p>
    <w:p w:rsidR="00EC082E" w:rsidP="002D41BF">
      <w:pPr>
        <w:pStyle w:val="BodyText"/>
      </w:pPr>
    </w:p>
    <w:p w:rsidR="00000000" w:rsidRPr="002D41BF" w:rsidP="002D41BF">
      <w:pPr>
        <w:pStyle w:val="Heading1"/>
      </w:pPr>
      <w:bookmarkStart w:id="11" w:name="O_252911"/>
      <w:bookmarkEnd w:id="11"/>
      <w:r w:rsidRPr="002D41BF">
        <w:t>Range Statement</w:t>
      </w:r>
    </w:p>
    <w:tbl>
      <w:tblPr>
        <w:tblW w:w="0" w:type="auto"/>
        <w:tblLayout w:type="fixed"/>
        <w:tblCellMar>
          <w:left w:w="62" w:type="dxa"/>
          <w:right w:w="62" w:type="dxa"/>
        </w:tblCellMar>
        <w:tblLook w:val="0000"/>
      </w:tblPr>
      <w:tblGrid>
        <w:gridCol w:w="3593"/>
        <w:gridCol w:w="4929"/>
      </w:tblGrid>
      <w:tr w:rsidTr="00EC08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RANGE STATEMENT</w:t>
            </w:r>
          </w:p>
        </w:tc>
      </w:tr>
      <w:tr w:rsidTr="00EC08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The range statement relates to the unit of competency as a whole. It allows for different work environments and situations that may affect performance. Bold italicised wording, if</w:t>
            </w:r>
            <w:r w:rsidRPr="002D41BF">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2D41BF">
              <w:t>xts) may also be included.</w:t>
            </w:r>
          </w:p>
        </w:tc>
      </w:tr>
      <w:tr w:rsidTr="00EC082E">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Levelling and</w:t>
            </w:r>
            <w:r w:rsidRPr="002D41BF">
              <w:t>/</w:t>
            </w:r>
            <w:r w:rsidRPr="002D41BF">
              <w:rPr>
                <w:rStyle w:val="SpecialBold"/>
              </w:rPr>
              <w:t>or alignment procedures</w:t>
            </w:r>
            <w:r w:rsidRPr="002D41BF">
              <w:t xml:space="preserve"> </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Face and rim, reverse indicator, use of jacking bolts and shimming material, straight edge and feeler gauge, use of levelling equipment, etc.</w:t>
            </w:r>
          </w:p>
        </w:tc>
      </w:tr>
      <w:tr w:rsidTr="00EC082E">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Levelling and alignment devices</w:t>
            </w:r>
            <w:r w:rsidRPr="002D41BF">
              <w:t>/</w:t>
            </w:r>
            <w:r w:rsidRPr="002D41BF">
              <w:rPr>
                <w:rStyle w:val="SpecialBold"/>
              </w:rPr>
              <w:t>equipment</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Pre</w:t>
            </w:r>
            <w:r w:rsidRPr="002D41BF">
              <w:t>cision levels, spirit levels, line levels, optical levels, electronic levels, laser levels, dial indicators, special type dial indicator fixtures, magnetic bases, feeler gauges, bench centres, vee blocks, plumb line, folding wedges, straight edges, shimpac</w:t>
            </w:r>
            <w:r w:rsidRPr="002D41BF">
              <w:t>k materials, dumpy levels etc.</w:t>
            </w:r>
          </w:p>
        </w:tc>
      </w:tr>
      <w:tr w:rsidTr="00EC082E">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Level or realignment calculation</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t xml:space="preserve">Performed using the most appropriate means for the type of application being performed </w:t>
            </w:r>
          </w:p>
        </w:tc>
      </w:tr>
      <w:tr w:rsidTr="00EC082E">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Specifications</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Obtained from engineering drawings, data sheets or manufacturers' specifications</w:t>
            </w:r>
          </w:p>
        </w:tc>
      </w:tr>
    </w:tbl>
    <w:p w:rsidR="00EC082E" w:rsidP="002D41BF">
      <w:pPr>
        <w:pStyle w:val="BodyText"/>
      </w:pPr>
    </w:p>
    <w:p w:rsidR="00EC082E" w:rsidP="002D41BF">
      <w:pPr>
        <w:pStyle w:val="BodyText"/>
      </w:pPr>
    </w:p>
    <w:p w:rsidR="00000000" w:rsidRPr="002D41BF" w:rsidP="002D41BF">
      <w:pPr>
        <w:pStyle w:val="Heading1"/>
      </w:pPr>
      <w:bookmarkStart w:id="12" w:name="O_212061"/>
      <w:bookmarkEnd w:id="12"/>
      <w:r w:rsidRPr="002D41BF">
        <w:t>Unit Sector(s)</w:t>
      </w:r>
    </w:p>
    <w:tbl>
      <w:tblPr>
        <w:tblW w:w="0" w:type="auto"/>
        <w:tblLayout w:type="fixed"/>
        <w:tblCellMar>
          <w:left w:w="62" w:type="dxa"/>
          <w:right w:w="62" w:type="dxa"/>
        </w:tblCellMar>
        <w:tblLook w:val="0000"/>
      </w:tblPr>
      <w:tblGrid>
        <w:gridCol w:w="2654"/>
        <w:gridCol w:w="5868"/>
      </w:tblGrid>
      <w:tr w:rsidTr="00EC08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p>
        </w:tc>
      </w:tr>
    </w:tbl>
    <w:p w:rsidR="00EC082E" w:rsidP="002D41BF">
      <w:pPr>
        <w:pStyle w:val="BodyText"/>
      </w:pPr>
    </w:p>
    <w:p w:rsidR="00EC082E" w:rsidP="002D41BF">
      <w:pPr>
        <w:pStyle w:val="BodyText"/>
      </w:pPr>
    </w:p>
    <w:p w:rsidR="00000000" w:rsidRPr="002D41BF" w:rsidP="002D41BF">
      <w:pPr>
        <w:pStyle w:val="Heading1"/>
      </w:pPr>
      <w:bookmarkStart w:id="13" w:name="O_212058"/>
      <w:bookmarkEnd w:id="13"/>
      <w:r w:rsidRPr="002D41BF">
        <w:t>Co-requisite units</w:t>
      </w:r>
    </w:p>
    <w:tbl>
      <w:tblPr>
        <w:tblW w:w="0" w:type="auto"/>
        <w:tblLayout w:type="fixed"/>
        <w:tblCellMar>
          <w:left w:w="62" w:type="dxa"/>
          <w:right w:w="62" w:type="dxa"/>
        </w:tblCellMar>
        <w:tblLook w:val="0000"/>
      </w:tblPr>
      <w:tblGrid>
        <w:gridCol w:w="2641"/>
        <w:gridCol w:w="1322"/>
        <w:gridCol w:w="4559"/>
      </w:tblGrid>
      <w:tr w:rsidTr="00EC08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p>
        </w:tc>
      </w:tr>
      <w:tr w:rsidTr="00EC08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p>
        </w:tc>
      </w:tr>
      <w:tr w:rsidTr="00EC08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p>
        </w:tc>
      </w:tr>
    </w:tbl>
    <w:p w:rsidR="00EC082E" w:rsidP="002D41BF">
      <w:pPr>
        <w:pStyle w:val="BodyText"/>
      </w:pPr>
    </w:p>
    <w:p w:rsidR="00EC082E" w:rsidP="002D41BF">
      <w:pPr>
        <w:pStyle w:val="BodyText"/>
      </w:pPr>
    </w:p>
    <w:p w:rsidR="00000000" w:rsidRPr="002D41BF" w:rsidP="002D41BF">
      <w:pPr>
        <w:pStyle w:val="Heading1"/>
      </w:pPr>
      <w:bookmarkStart w:id="14" w:name="O_212060"/>
      <w:bookmarkEnd w:id="14"/>
      <w:r w:rsidRPr="002D41BF">
        <w:t>Competency field</w:t>
      </w:r>
    </w:p>
    <w:tbl>
      <w:tblPr>
        <w:tblW w:w="0" w:type="auto"/>
        <w:tblLayout w:type="fixed"/>
        <w:tblCellMar>
          <w:left w:w="62" w:type="dxa"/>
          <w:right w:w="62" w:type="dxa"/>
        </w:tblCellMar>
        <w:tblLook w:val="0000"/>
      </w:tblPr>
      <w:tblGrid>
        <w:gridCol w:w="2775"/>
        <w:gridCol w:w="5747"/>
      </w:tblGrid>
      <w:tr w:rsidTr="00EC08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1BF">
            <w:pPr>
              <w:pStyle w:val="BodyText"/>
              <w:rPr>
                <w:lang w:val="en-NZ"/>
              </w:rPr>
            </w:pPr>
            <w:r w:rsidRPr="002D41B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1BF" w:rsidP="002D41BF">
            <w:pPr>
              <w:pStyle w:val="BodyText"/>
            </w:pPr>
            <w:r w:rsidRPr="002D41BF">
              <w:t>Maintenance and diagnostics</w:t>
            </w:r>
          </w:p>
        </w:tc>
      </w:tr>
    </w:tbl>
    <w:p w:rsidR="00EC082E" w:rsidP="002D41BF">
      <w:pPr>
        <w:pStyle w:val="BodyText"/>
      </w:pPr>
    </w:p>
    <w:p w:rsidR="00EC082E" w:rsidP="002D41BF">
      <w:pPr>
        <w:pStyle w:val="BodyText"/>
      </w:pPr>
    </w:p>
    <w:p w:rsidR="00000000" w:rsidRPr="002D41BF" w:rsidP="002D41BF"/>
    <w:sectPr w:rsidSect="002D4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82E" w:rsidP="00EC08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2E" w:rsidP="002D41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082E" w:rsidP="002D41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082E" w:rsidP="002D41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BF" w:rsidRPr="00EC082E" w:rsidP="00EC08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2E" w:rsidRPr="002D2AF8" w:rsidP="002D41BF">
    <w:pPr>
      <w:pStyle w:val="Header"/>
      <w:framePr w:wrap="around"/>
    </w:pPr>
    <w:r>
      <w:fldChar w:fldCharType="begin"/>
    </w:r>
    <w:r>
      <w:instrText xml:space="preserve"> TITLE   \* MERGEFORMAT </w:instrText>
    </w:r>
    <w:r>
      <w:fldChar w:fldCharType="separate"/>
    </w:r>
    <w:r>
      <w:t>MEM18009B Perform levelling and alignment of machines and engineering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C082E" w:rsidP="002D4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0C5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1BF"/>
    <w:pPr>
      <w:spacing w:before="360" w:after="60"/>
      <w:outlineLvl w:val="0"/>
    </w:pPr>
    <w:rPr>
      <w:sz w:val="32"/>
    </w:rPr>
  </w:style>
  <w:style w:type="paragraph" w:styleId="Heading2">
    <w:name w:val="heading 2"/>
    <w:basedOn w:val="HeadingBase"/>
    <w:next w:val="BodyText"/>
    <w:link w:val="Heading2Char"/>
    <w:qFormat/>
    <w:rsid w:val="002D41BF"/>
    <w:pPr>
      <w:keepLines/>
      <w:spacing w:before="240" w:after="120"/>
      <w:outlineLvl w:val="1"/>
    </w:pPr>
    <w:rPr>
      <w:sz w:val="28"/>
      <w:szCs w:val="40"/>
    </w:rPr>
  </w:style>
  <w:style w:type="paragraph" w:styleId="Heading3">
    <w:name w:val="heading 3"/>
    <w:basedOn w:val="HeadingBase"/>
    <w:next w:val="BodyText"/>
    <w:link w:val="Heading3Char"/>
    <w:qFormat/>
    <w:rsid w:val="002D41BF"/>
    <w:pPr>
      <w:spacing w:before="180" w:after="120"/>
      <w:outlineLvl w:val="2"/>
    </w:pPr>
    <w:rPr>
      <w:spacing w:val="-10"/>
      <w:kern w:val="32"/>
    </w:rPr>
  </w:style>
  <w:style w:type="paragraph" w:styleId="Heading4">
    <w:name w:val="heading 4"/>
    <w:basedOn w:val="HeadingBase"/>
    <w:next w:val="BodyText"/>
    <w:link w:val="Heading4Char"/>
    <w:qFormat/>
    <w:rsid w:val="002D41BF"/>
    <w:pPr>
      <w:spacing w:before="160" w:after="120"/>
      <w:outlineLvl w:val="3"/>
    </w:pPr>
    <w:rPr>
      <w:sz w:val="22"/>
    </w:rPr>
  </w:style>
  <w:style w:type="paragraph" w:styleId="Heading5">
    <w:name w:val="heading 5"/>
    <w:basedOn w:val="HeadingBase"/>
    <w:next w:val="Normal"/>
    <w:link w:val="Heading5Char"/>
    <w:qFormat/>
    <w:rsid w:val="002D41BF"/>
    <w:pPr>
      <w:spacing w:before="80"/>
      <w:outlineLvl w:val="4"/>
    </w:pPr>
    <w:rPr>
      <w:color w:val="918585"/>
      <w:sz w:val="20"/>
    </w:rPr>
  </w:style>
  <w:style w:type="paragraph" w:styleId="Heading6">
    <w:name w:val="heading 6"/>
    <w:basedOn w:val="HeadingBase"/>
    <w:next w:val="Normal"/>
    <w:link w:val="Heading6Char"/>
    <w:qFormat/>
    <w:rsid w:val="002D41BF"/>
    <w:pPr>
      <w:spacing w:before="60"/>
      <w:outlineLvl w:val="5"/>
    </w:pPr>
    <w:rPr>
      <w:color w:val="918585"/>
      <w:sz w:val="20"/>
    </w:rPr>
  </w:style>
  <w:style w:type="paragraph" w:styleId="Heading7">
    <w:name w:val="heading 7"/>
    <w:basedOn w:val="Normal"/>
    <w:next w:val="Normal"/>
    <w:link w:val="Heading7Char"/>
    <w:qFormat/>
    <w:rsid w:val="002D41BF"/>
    <w:pPr>
      <w:ind w:left="720"/>
      <w:outlineLvl w:val="6"/>
    </w:pPr>
    <w:rPr>
      <w:i/>
    </w:rPr>
  </w:style>
  <w:style w:type="paragraph" w:styleId="Heading8">
    <w:name w:val="heading 8"/>
    <w:basedOn w:val="Normal"/>
    <w:next w:val="Normal"/>
    <w:link w:val="Heading8Char"/>
    <w:qFormat/>
    <w:rsid w:val="002D41BF"/>
    <w:pPr>
      <w:ind w:left="720"/>
      <w:outlineLvl w:val="7"/>
    </w:pPr>
    <w:rPr>
      <w:i/>
    </w:rPr>
  </w:style>
  <w:style w:type="paragraph" w:styleId="Heading9">
    <w:name w:val="heading 9"/>
    <w:basedOn w:val="Normal"/>
    <w:next w:val="Normal"/>
    <w:link w:val="Heading9Char"/>
    <w:qFormat/>
    <w:rsid w:val="002D41BF"/>
    <w:pPr>
      <w:ind w:left="720"/>
      <w:outlineLvl w:val="8"/>
    </w:pPr>
    <w:rPr>
      <w:i/>
    </w:rPr>
  </w:style>
  <w:style w:type="character" w:default="1" w:styleId="DefaultParagraphFont">
    <w:name w:val="Default Paragraph Font"/>
    <w:uiPriority w:val="1"/>
    <w:unhideWhenUsed/>
    <w:rsid w:val="002D4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1BF"/>
  </w:style>
  <w:style w:type="character" w:customStyle="1" w:styleId="Heading1Char">
    <w:name w:val="Heading 1 Char"/>
    <w:basedOn w:val="DefaultParagraphFont"/>
    <w:link w:val="Heading1"/>
    <w:rsid w:val="002D41BF"/>
    <w:rPr>
      <w:rFonts w:ascii="Times New Roman" w:eastAsia="Times New Roman" w:hAnsi="Times New Roman" w:cs="Times New Roman"/>
      <w:b/>
      <w:sz w:val="32"/>
      <w:szCs w:val="20"/>
      <w:lang w:eastAsia="en-US"/>
    </w:rPr>
  </w:style>
  <w:style w:type="paragraph" w:styleId="BodyText">
    <w:name w:val="Body Text"/>
    <w:basedOn w:val="Normal"/>
    <w:link w:val="BodyTextChar"/>
    <w:rsid w:val="002D4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1BF"/>
    <w:rPr>
      <w:rFonts w:ascii="Times New Roman" w:eastAsia="Times New Roman" w:hAnsi="Times New Roman" w:cs="Times New Roman"/>
      <w:sz w:val="24"/>
      <w:lang w:eastAsia="en-US"/>
    </w:rPr>
  </w:style>
  <w:style w:type="paragraph" w:styleId="Footer">
    <w:name w:val="footer"/>
    <w:basedOn w:val="Normal"/>
    <w:link w:val="FooterChar"/>
    <w:rsid w:val="002D4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1BF"/>
    <w:rPr>
      <w:rFonts w:ascii="Times New Roman" w:eastAsia="Times New Roman" w:hAnsi="Times New Roman" w:cs="Times New Roman"/>
      <w:sz w:val="16"/>
      <w:lang w:eastAsia="en-US"/>
    </w:rPr>
  </w:style>
  <w:style w:type="paragraph" w:styleId="List">
    <w:name w:val="List"/>
    <w:basedOn w:val="BodyText"/>
    <w:next w:val="BodyText"/>
    <w:rsid w:val="002D41BF"/>
    <w:pPr>
      <w:tabs>
        <w:tab w:val="left" w:pos="340"/>
      </w:tabs>
      <w:spacing w:before="60" w:after="60"/>
      <w:ind w:left="340" w:hanging="340"/>
    </w:pPr>
  </w:style>
  <w:style w:type="paragraph" w:styleId="ListBullet">
    <w:name w:val="List Bullet"/>
    <w:basedOn w:val="List"/>
    <w:rsid w:val="002D41BF"/>
    <w:pPr>
      <w:numPr>
        <w:numId w:val="12"/>
      </w:numPr>
      <w:tabs>
        <w:tab w:val="clear" w:pos="340"/>
      </w:tabs>
      <w:spacing w:before="40" w:after="40"/>
    </w:pPr>
  </w:style>
  <w:style w:type="character" w:customStyle="1" w:styleId="SpecialBold">
    <w:name w:val="Special Bold"/>
    <w:basedOn w:val="DefaultParagraphFont"/>
    <w:rsid w:val="002D41BF"/>
    <w:rPr>
      <w:b/>
      <w:spacing w:val="0"/>
    </w:rPr>
  </w:style>
  <w:style w:type="paragraph" w:customStyle="1" w:styleId="SuperHeading">
    <w:name w:val="SuperHeading"/>
    <w:basedOn w:val="Normal"/>
    <w:rsid w:val="002D41BF"/>
    <w:pPr>
      <w:spacing w:before="240" w:after="120"/>
      <w:outlineLvl w:val="0"/>
    </w:pPr>
    <w:rPr>
      <w:rFonts w:ascii="Times New Roman" w:hAnsi="Times New Roman"/>
      <w:b/>
      <w:sz w:val="28"/>
    </w:rPr>
  </w:style>
  <w:style w:type="paragraph" w:customStyle="1" w:styleId="AllowPageBreak">
    <w:name w:val="AllowPageBreak"/>
    <w:rsid w:val="002D41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41BF"/>
    <w:pPr>
      <w:tabs>
        <w:tab w:val="left" w:pos="680"/>
      </w:tabs>
      <w:spacing w:before="60" w:after="60"/>
      <w:ind w:left="680" w:hanging="340"/>
    </w:pPr>
  </w:style>
  <w:style w:type="character" w:customStyle="1" w:styleId="Heading2Char">
    <w:name w:val="Heading 2 Char"/>
    <w:basedOn w:val="DefaultParagraphFont"/>
    <w:link w:val="Heading2"/>
    <w:rsid w:val="002D4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1BF"/>
    <w:rPr>
      <w:rFonts w:ascii="Courier New" w:eastAsia="Times New Roman" w:hAnsi="Courier New" w:cs="Times New Roman"/>
      <w:i/>
      <w:szCs w:val="20"/>
      <w:lang w:eastAsia="en-US"/>
    </w:rPr>
  </w:style>
  <w:style w:type="paragraph" w:customStyle="1" w:styleId="HeadingBase">
    <w:name w:val="Heading Base"/>
    <w:rsid w:val="002D4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1BF"/>
    <w:pPr>
      <w:tabs>
        <w:tab w:val="right" w:leader="dot" w:pos="9072"/>
      </w:tabs>
      <w:ind w:left="567"/>
    </w:pPr>
    <w:rPr>
      <w:szCs w:val="22"/>
    </w:rPr>
  </w:style>
  <w:style w:type="paragraph" w:customStyle="1" w:styleId="TOCBase">
    <w:name w:val="TOC Base"/>
    <w:rsid w:val="002D4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1BF"/>
    <w:pPr>
      <w:tabs>
        <w:tab w:val="right" w:leader="dot" w:pos="9072"/>
      </w:tabs>
      <w:spacing w:before="40" w:after="40"/>
      <w:ind w:left="284"/>
    </w:pPr>
    <w:rPr>
      <w:rFonts w:ascii="Times New Roman" w:hAnsi="Times New Roman"/>
    </w:rPr>
  </w:style>
  <w:style w:type="paragraph" w:styleId="TOC1">
    <w:name w:val="toc 1"/>
    <w:basedOn w:val="TOCBase"/>
    <w:next w:val="Normal"/>
    <w:rsid w:val="002D41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1BF"/>
    <w:pPr>
      <w:spacing w:before="5040"/>
      <w:jc w:val="center"/>
    </w:pPr>
    <w:rPr>
      <w:sz w:val="48"/>
      <w:szCs w:val="72"/>
      <w:lang w:val="en-US"/>
    </w:rPr>
  </w:style>
  <w:style w:type="character" w:customStyle="1" w:styleId="TitleChar">
    <w:name w:val="Title Char"/>
    <w:basedOn w:val="DefaultParagraphFont"/>
    <w:link w:val="Title"/>
    <w:rsid w:val="002D4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1BF"/>
    <w:pPr>
      <w:tabs>
        <w:tab w:val="left" w:pos="3600"/>
        <w:tab w:val="left" w:pos="3958"/>
      </w:tabs>
    </w:pPr>
  </w:style>
  <w:style w:type="paragraph" w:customStyle="1" w:styleId="Note">
    <w:name w:val="Note"/>
    <w:basedOn w:val="BodyText"/>
    <w:rsid w:val="002D4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1BF"/>
    <w:pPr>
      <w:framePr w:wrap="auto" w:hAnchor="text" w:y="6049"/>
    </w:pPr>
    <w:rPr>
      <w:color w:val="000000"/>
      <w:sz w:val="40"/>
    </w:rPr>
  </w:style>
  <w:style w:type="paragraph" w:customStyle="1" w:styleId="TOCTitle">
    <w:name w:val="TOCTitle"/>
    <w:basedOn w:val="Heading1"/>
    <w:rsid w:val="002D41BF"/>
    <w:pPr>
      <w:spacing w:after="240"/>
      <w:jc w:val="center"/>
      <w:outlineLvl w:val="9"/>
    </w:pPr>
    <w:rPr>
      <w:caps/>
    </w:rPr>
  </w:style>
  <w:style w:type="paragraph" w:customStyle="1" w:styleId="Version">
    <w:name w:val="Version"/>
    <w:rsid w:val="002D41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1BF"/>
    <w:pPr>
      <w:numPr>
        <w:numId w:val="13"/>
      </w:numPr>
      <w:tabs>
        <w:tab w:val="clear" w:pos="680"/>
      </w:tabs>
    </w:pPr>
  </w:style>
  <w:style w:type="paragraph" w:styleId="Index1">
    <w:name w:val="index 1"/>
    <w:basedOn w:val="Normal"/>
    <w:next w:val="Normal"/>
    <w:semiHidden/>
    <w:rsid w:val="002D41BF"/>
    <w:pPr>
      <w:keepNext w:val="0"/>
      <w:tabs>
        <w:tab w:val="right" w:pos="4176"/>
      </w:tabs>
      <w:ind w:left="198" w:hanging="198"/>
    </w:pPr>
    <w:rPr>
      <w:rFonts w:ascii="Garamond" w:hAnsi="Garamond"/>
    </w:rPr>
  </w:style>
  <w:style w:type="paragraph" w:styleId="IndexHeading">
    <w:name w:val="index heading"/>
    <w:basedOn w:val="Normal"/>
    <w:next w:val="Index1"/>
    <w:semiHidden/>
    <w:rsid w:val="002D41BF"/>
    <w:pPr>
      <w:spacing w:before="120" w:after="120"/>
    </w:pPr>
    <w:rPr>
      <w:rFonts w:ascii="Arial" w:hAnsi="Arial"/>
      <w:b/>
      <w:color w:val="918585"/>
      <w:sz w:val="24"/>
    </w:rPr>
  </w:style>
  <w:style w:type="paragraph" w:styleId="Header">
    <w:name w:val="header"/>
    <w:basedOn w:val="Normal"/>
    <w:link w:val="HeaderChar"/>
    <w:rsid w:val="002D4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1BF"/>
    <w:rPr>
      <w:rFonts w:ascii="Times New Roman" w:eastAsia="Times New Roman" w:hAnsi="Times New Roman" w:cs="Times New Roman"/>
      <w:sz w:val="16"/>
      <w:szCs w:val="20"/>
      <w:lang w:val="en-GB" w:eastAsia="en-US"/>
    </w:rPr>
  </w:style>
  <w:style w:type="paragraph" w:customStyle="1" w:styleId="Chapter">
    <w:name w:val="Chapter"/>
    <w:basedOn w:val="Normal"/>
    <w:rsid w:val="002D41BF"/>
    <w:pPr>
      <w:spacing w:before="240"/>
    </w:pPr>
    <w:rPr>
      <w:rFonts w:ascii="Times New Roman" w:hAnsi="Times New Roman"/>
      <w:smallCaps/>
      <w:spacing w:val="80"/>
      <w:sz w:val="28"/>
    </w:rPr>
  </w:style>
  <w:style w:type="paragraph" w:customStyle="1" w:styleId="InChapter">
    <w:name w:val="InChapter"/>
    <w:basedOn w:val="Heading3"/>
    <w:rsid w:val="002D41BF"/>
    <w:pPr>
      <w:spacing w:after="240"/>
      <w:outlineLvl w:val="9"/>
    </w:pPr>
    <w:rPr>
      <w:noProof/>
    </w:rPr>
  </w:style>
  <w:style w:type="paragraph" w:styleId="Index2">
    <w:name w:val="index 2"/>
    <w:basedOn w:val="Normal"/>
    <w:next w:val="Normal"/>
    <w:semiHidden/>
    <w:rsid w:val="002D41BF"/>
    <w:pPr>
      <w:tabs>
        <w:tab w:val="right" w:pos="4176"/>
      </w:tabs>
      <w:ind w:left="568" w:hanging="284"/>
    </w:pPr>
    <w:rPr>
      <w:rFonts w:ascii="Garamond" w:hAnsi="Garamond"/>
    </w:rPr>
  </w:style>
  <w:style w:type="paragraph" w:customStyle="1" w:styleId="Byline">
    <w:name w:val="Byline"/>
    <w:rsid w:val="002D4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1BF"/>
    <w:pPr>
      <w:tabs>
        <w:tab w:val="clear" w:pos="3600"/>
        <w:tab w:val="clear" w:pos="3958"/>
      </w:tabs>
      <w:jc w:val="right"/>
    </w:pPr>
  </w:style>
  <w:style w:type="character" w:styleId="Emphasis">
    <w:name w:val="Emphasis"/>
    <w:basedOn w:val="DefaultParagraphFont"/>
    <w:qFormat/>
    <w:rsid w:val="002D41BF"/>
    <w:rPr>
      <w:i/>
    </w:rPr>
  </w:style>
  <w:style w:type="paragraph" w:styleId="Caption">
    <w:name w:val="caption"/>
    <w:basedOn w:val="BodyText"/>
    <w:next w:val="Normal"/>
    <w:qFormat/>
    <w:rsid w:val="002D41BF"/>
    <w:pPr>
      <w:framePr w:w="2268" w:hSpace="181" w:vSpace="181" w:wrap="around" w:vAnchor="text" w:hAnchor="page" w:x="1135" w:y="285" w:anchorLock="1"/>
    </w:pPr>
    <w:rPr>
      <w:i/>
    </w:rPr>
  </w:style>
  <w:style w:type="paragraph" w:customStyle="1" w:styleId="MiniTOCTitle">
    <w:name w:val="MiniTOCTitle"/>
    <w:basedOn w:val="Heading4"/>
    <w:rsid w:val="002D41BF"/>
    <w:pPr>
      <w:spacing w:before="240"/>
      <w:outlineLvl w:val="9"/>
    </w:pPr>
    <w:rPr>
      <w:noProof/>
      <w:sz w:val="24"/>
    </w:rPr>
  </w:style>
  <w:style w:type="paragraph" w:customStyle="1" w:styleId="MiniTOCItem">
    <w:name w:val="MiniTOCItem"/>
    <w:basedOn w:val="ListBullet"/>
    <w:rsid w:val="002D41BF"/>
    <w:pPr>
      <w:numPr>
        <w:numId w:val="0"/>
      </w:numPr>
      <w:tabs>
        <w:tab w:val="right" w:leader="dot" w:pos="6521"/>
      </w:tabs>
      <w:spacing w:before="0" w:after="0"/>
    </w:pPr>
  </w:style>
  <w:style w:type="paragraph" w:customStyle="1" w:styleId="TOFTitle">
    <w:name w:val="TOFTitle"/>
    <w:basedOn w:val="TOCTitle"/>
    <w:rsid w:val="002D41BF"/>
  </w:style>
  <w:style w:type="paragraph" w:styleId="TableofFigures">
    <w:name w:val="table of figures"/>
    <w:basedOn w:val="Normal"/>
    <w:next w:val="Normal"/>
    <w:semiHidden/>
    <w:rsid w:val="002D41BF"/>
    <w:pPr>
      <w:tabs>
        <w:tab w:val="right" w:leader="dot" w:pos="9072"/>
      </w:tabs>
      <w:ind w:left="970" w:hanging="403"/>
    </w:pPr>
    <w:rPr>
      <w:rFonts w:ascii="Times New Roman" w:hAnsi="Times New Roman"/>
      <w:b/>
    </w:rPr>
  </w:style>
  <w:style w:type="paragraph" w:styleId="ListNumber">
    <w:name w:val="List Number"/>
    <w:basedOn w:val="List"/>
    <w:rsid w:val="002D41BF"/>
    <w:pPr>
      <w:numPr>
        <w:numId w:val="10"/>
      </w:numPr>
    </w:pPr>
  </w:style>
  <w:style w:type="character" w:customStyle="1" w:styleId="WingdingSymbols">
    <w:name w:val="Wingding Symbols"/>
    <w:rsid w:val="002D41BF"/>
    <w:rPr>
      <w:rFonts w:ascii="Wingdings" w:hAnsi="Wingdings"/>
    </w:rPr>
  </w:style>
  <w:style w:type="paragraph" w:customStyle="1" w:styleId="TableHeading">
    <w:name w:val="Table Heading"/>
    <w:basedOn w:val="HeadingBase"/>
    <w:rsid w:val="002D41BF"/>
    <w:pPr>
      <w:keepLines/>
      <w:pBdr>
        <w:bottom w:val="single" w:sz="6" w:space="1" w:color="918585"/>
      </w:pBdr>
      <w:spacing w:before="240"/>
    </w:pPr>
  </w:style>
  <w:style w:type="character" w:customStyle="1" w:styleId="HotSpot">
    <w:name w:val="HotSpot"/>
    <w:rsid w:val="002D41BF"/>
    <w:rPr>
      <w:color w:val="0033CC"/>
      <w:u w:val="none"/>
    </w:rPr>
  </w:style>
  <w:style w:type="paragraph" w:customStyle="1" w:styleId="BodyTextRight">
    <w:name w:val="Body Text Right"/>
    <w:basedOn w:val="BodyText"/>
    <w:rsid w:val="002D41BF"/>
    <w:pPr>
      <w:spacing w:before="0" w:after="0"/>
      <w:jc w:val="right"/>
    </w:pPr>
  </w:style>
  <w:style w:type="paragraph" w:styleId="Index3">
    <w:name w:val="index 3"/>
    <w:basedOn w:val="ListNumber2"/>
    <w:next w:val="Normal"/>
    <w:semiHidden/>
    <w:rsid w:val="002D41BF"/>
    <w:pPr>
      <w:numPr>
        <w:numId w:val="0"/>
      </w:numPr>
      <w:tabs>
        <w:tab w:val="right" w:leader="dot" w:pos="4176"/>
      </w:tabs>
    </w:pPr>
  </w:style>
  <w:style w:type="paragraph" w:styleId="ListNumber2">
    <w:name w:val="List Number 2"/>
    <w:basedOn w:val="List2"/>
    <w:rsid w:val="002D41BF"/>
    <w:pPr>
      <w:numPr>
        <w:numId w:val="9"/>
      </w:numPr>
      <w:tabs>
        <w:tab w:val="clear" w:pos="1060"/>
      </w:tabs>
    </w:pPr>
  </w:style>
  <w:style w:type="paragraph" w:customStyle="1" w:styleId="MarginNote">
    <w:name w:val="Margin Note"/>
    <w:basedOn w:val="BodyText"/>
    <w:rsid w:val="002D4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1BF"/>
    <w:rPr>
      <w:sz w:val="32"/>
    </w:rPr>
  </w:style>
  <w:style w:type="paragraph" w:customStyle="1" w:styleId="HeadingProcedure">
    <w:name w:val="Heading Procedure"/>
    <w:basedOn w:val="HeadingBase"/>
    <w:next w:val="Normal"/>
    <w:rsid w:val="002D41BF"/>
    <w:pPr>
      <w:tabs>
        <w:tab w:val="left" w:pos="0"/>
      </w:tabs>
      <w:spacing w:before="120" w:after="60"/>
    </w:pPr>
    <w:rPr>
      <w:i/>
      <w:color w:val="918585"/>
      <w:sz w:val="22"/>
    </w:rPr>
  </w:style>
  <w:style w:type="paragraph" w:customStyle="1" w:styleId="TableBodyText">
    <w:name w:val="Table Body Text"/>
    <w:basedOn w:val="BodyText"/>
    <w:rsid w:val="002D41BF"/>
    <w:pPr>
      <w:spacing w:before="60" w:after="60"/>
    </w:pPr>
  </w:style>
  <w:style w:type="paragraph" w:styleId="ListContinue">
    <w:name w:val="List Continue"/>
    <w:basedOn w:val="List"/>
    <w:rsid w:val="002D41BF"/>
    <w:pPr>
      <w:ind w:firstLine="0"/>
    </w:pPr>
  </w:style>
  <w:style w:type="paragraph" w:customStyle="1" w:styleId="ListNote">
    <w:name w:val="List Note"/>
    <w:basedOn w:val="List"/>
    <w:rsid w:val="002D41BF"/>
    <w:pPr>
      <w:pBdr>
        <w:top w:val="single" w:sz="6" w:space="2" w:color="918585"/>
        <w:bottom w:val="single" w:sz="6" w:space="2" w:color="918585"/>
      </w:pBdr>
      <w:tabs>
        <w:tab w:val="left" w:pos="1021"/>
      </w:tabs>
      <w:ind w:firstLine="0"/>
    </w:pPr>
  </w:style>
  <w:style w:type="paragraph" w:customStyle="1" w:styleId="Warning">
    <w:name w:val="Warning"/>
    <w:basedOn w:val="BodyText"/>
    <w:rsid w:val="002D41BF"/>
    <w:pPr>
      <w:shd w:val="clear" w:color="auto" w:fill="D9D9D9"/>
      <w:tabs>
        <w:tab w:val="left" w:pos="992"/>
      </w:tabs>
      <w:ind w:left="119" w:right="119"/>
    </w:pPr>
    <w:rPr>
      <w:sz w:val="20"/>
    </w:rPr>
  </w:style>
  <w:style w:type="paragraph" w:customStyle="1" w:styleId="MarginIcons">
    <w:name w:val="Margin Icons"/>
    <w:basedOn w:val="BodyText"/>
    <w:rsid w:val="002D4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1BF"/>
    <w:rPr>
      <w:rFonts w:ascii="Courier New" w:hAnsi="Courier New"/>
    </w:rPr>
  </w:style>
  <w:style w:type="paragraph" w:customStyle="1" w:styleId="NoteBullet">
    <w:name w:val="Note Bullet"/>
    <w:basedOn w:val="Note"/>
    <w:rsid w:val="002D41BF"/>
    <w:pPr>
      <w:tabs>
        <w:tab w:val="clear" w:pos="680"/>
      </w:tabs>
      <w:spacing w:before="60" w:after="60"/>
    </w:pPr>
  </w:style>
  <w:style w:type="paragraph" w:customStyle="1" w:styleId="SubHeading2">
    <w:name w:val="SubHeading2"/>
    <w:basedOn w:val="HeadingBase"/>
    <w:rsid w:val="002D41BF"/>
    <w:pPr>
      <w:spacing w:before="240" w:after="60"/>
    </w:pPr>
    <w:rPr>
      <w:sz w:val="20"/>
    </w:rPr>
  </w:style>
  <w:style w:type="paragraph" w:customStyle="1" w:styleId="SubHeading1">
    <w:name w:val="SubHeading1"/>
    <w:basedOn w:val="HeadingBase"/>
    <w:rsid w:val="002D41BF"/>
    <w:pPr>
      <w:spacing w:before="240" w:after="60"/>
    </w:pPr>
    <w:rPr>
      <w:color w:val="918585"/>
      <w:sz w:val="22"/>
    </w:rPr>
  </w:style>
  <w:style w:type="paragraph" w:customStyle="1" w:styleId="SideHeading">
    <w:name w:val="Side Heading"/>
    <w:basedOn w:val="HeadingBase"/>
    <w:rsid w:val="002D4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1BF"/>
    <w:pPr>
      <w:tabs>
        <w:tab w:val="num" w:pos="360"/>
      </w:tabs>
    </w:pPr>
  </w:style>
  <w:style w:type="paragraph" w:styleId="PlainText">
    <w:name w:val="Plain Text"/>
    <w:basedOn w:val="Normal"/>
    <w:link w:val="PlainTextChar"/>
    <w:rsid w:val="002D41BF"/>
    <w:rPr>
      <w:sz w:val="20"/>
    </w:rPr>
  </w:style>
  <w:style w:type="character" w:customStyle="1" w:styleId="PlainTextChar">
    <w:name w:val="Plain Text Char"/>
    <w:basedOn w:val="DefaultParagraphFont"/>
    <w:link w:val="PlainText"/>
    <w:rsid w:val="002D41BF"/>
    <w:rPr>
      <w:rFonts w:ascii="Courier New" w:eastAsia="Times New Roman" w:hAnsi="Courier New" w:cs="Times New Roman"/>
      <w:sz w:val="20"/>
      <w:szCs w:val="20"/>
      <w:lang w:eastAsia="en-US"/>
    </w:rPr>
  </w:style>
  <w:style w:type="character" w:customStyle="1" w:styleId="MenuOption">
    <w:name w:val="Menu Option"/>
    <w:basedOn w:val="DefaultParagraphFont"/>
    <w:rsid w:val="002D41BF"/>
    <w:rPr>
      <w:b/>
      <w:smallCaps/>
    </w:rPr>
  </w:style>
  <w:style w:type="paragraph" w:customStyle="1" w:styleId="TableListNumber">
    <w:name w:val="Table List Number"/>
    <w:basedOn w:val="ListNumber"/>
    <w:rsid w:val="002D41BF"/>
    <w:pPr>
      <w:numPr>
        <w:numId w:val="0"/>
      </w:numPr>
    </w:pPr>
  </w:style>
  <w:style w:type="paragraph" w:styleId="TOC4">
    <w:name w:val="toc 4"/>
    <w:basedOn w:val="TOCBase"/>
    <w:next w:val="Normal"/>
    <w:semiHidden/>
    <w:rsid w:val="002D41BF"/>
    <w:pPr>
      <w:tabs>
        <w:tab w:val="right" w:leader="dot" w:pos="9071"/>
      </w:tabs>
      <w:ind w:left="1701"/>
    </w:pPr>
  </w:style>
  <w:style w:type="paragraph" w:customStyle="1" w:styleId="ListAlpha">
    <w:name w:val="List Alpha"/>
    <w:basedOn w:val="List"/>
    <w:rsid w:val="002D41BF"/>
    <w:pPr>
      <w:numPr>
        <w:numId w:val="8"/>
      </w:numPr>
    </w:pPr>
  </w:style>
  <w:style w:type="paragraph" w:customStyle="1" w:styleId="ListAlpha2">
    <w:name w:val="List Alpha 2"/>
    <w:basedOn w:val="List2"/>
    <w:rsid w:val="002D41BF"/>
    <w:pPr>
      <w:numPr>
        <w:numId w:val="7"/>
      </w:numPr>
    </w:pPr>
  </w:style>
  <w:style w:type="paragraph" w:styleId="List3">
    <w:name w:val="List 3"/>
    <w:basedOn w:val="BodyText"/>
    <w:rsid w:val="002D41BF"/>
    <w:pPr>
      <w:tabs>
        <w:tab w:val="left" w:pos="1021"/>
      </w:tabs>
      <w:spacing w:before="60" w:after="60"/>
      <w:ind w:left="1020" w:hanging="340"/>
    </w:pPr>
  </w:style>
  <w:style w:type="paragraph" w:styleId="List4">
    <w:name w:val="List 4"/>
    <w:basedOn w:val="BodyText"/>
    <w:rsid w:val="002D41BF"/>
    <w:pPr>
      <w:tabs>
        <w:tab w:val="left" w:pos="1361"/>
      </w:tabs>
      <w:spacing w:before="60" w:after="60"/>
      <w:ind w:left="1361" w:hanging="340"/>
    </w:pPr>
  </w:style>
  <w:style w:type="paragraph" w:styleId="List5">
    <w:name w:val="List 5"/>
    <w:basedOn w:val="BodyText"/>
    <w:rsid w:val="002D41BF"/>
    <w:pPr>
      <w:tabs>
        <w:tab w:val="left" w:pos="1701"/>
      </w:tabs>
      <w:spacing w:before="60" w:after="60"/>
      <w:ind w:left="1701" w:hanging="340"/>
    </w:pPr>
  </w:style>
  <w:style w:type="paragraph" w:styleId="ListBullet3">
    <w:name w:val="List Bullet 3"/>
    <w:basedOn w:val="List3"/>
    <w:rsid w:val="002D41BF"/>
    <w:pPr>
      <w:numPr>
        <w:numId w:val="14"/>
      </w:numPr>
      <w:tabs>
        <w:tab w:val="clear" w:pos="1021"/>
      </w:tabs>
      <w:ind w:left="1037" w:hanging="357"/>
    </w:pPr>
  </w:style>
  <w:style w:type="paragraph" w:styleId="ListBullet4">
    <w:name w:val="List Bullet 4"/>
    <w:basedOn w:val="List4"/>
    <w:rsid w:val="002D41BF"/>
    <w:pPr>
      <w:numPr>
        <w:numId w:val="2"/>
      </w:numPr>
    </w:pPr>
  </w:style>
  <w:style w:type="paragraph" w:styleId="ListBullet5">
    <w:name w:val="List Bullet 5"/>
    <w:basedOn w:val="List5"/>
    <w:rsid w:val="002D41BF"/>
    <w:pPr>
      <w:numPr>
        <w:numId w:val="3"/>
      </w:numPr>
    </w:pPr>
  </w:style>
  <w:style w:type="paragraph" w:styleId="ListContinue2">
    <w:name w:val="List Continue 2"/>
    <w:basedOn w:val="List2"/>
    <w:rsid w:val="002D41BF"/>
    <w:pPr>
      <w:ind w:firstLine="0"/>
    </w:pPr>
  </w:style>
  <w:style w:type="paragraph" w:styleId="ListContinue3">
    <w:name w:val="List Continue 3"/>
    <w:basedOn w:val="List3"/>
    <w:rsid w:val="002D41BF"/>
    <w:pPr>
      <w:ind w:left="1021" w:firstLine="0"/>
    </w:pPr>
  </w:style>
  <w:style w:type="paragraph" w:styleId="ListContinue4">
    <w:name w:val="List Continue 4"/>
    <w:basedOn w:val="List4"/>
    <w:rsid w:val="002D41BF"/>
    <w:pPr>
      <w:ind w:firstLine="0"/>
    </w:pPr>
  </w:style>
  <w:style w:type="paragraph" w:styleId="ListContinue5">
    <w:name w:val="List Continue 5"/>
    <w:basedOn w:val="List5"/>
    <w:rsid w:val="002D41BF"/>
    <w:pPr>
      <w:ind w:firstLine="0"/>
    </w:pPr>
  </w:style>
  <w:style w:type="paragraph" w:styleId="ListNumber3">
    <w:name w:val="List Number 3"/>
    <w:basedOn w:val="List3"/>
    <w:rsid w:val="002D41BF"/>
    <w:pPr>
      <w:numPr>
        <w:numId w:val="4"/>
      </w:numPr>
    </w:pPr>
  </w:style>
  <w:style w:type="paragraph" w:styleId="ListNumber4">
    <w:name w:val="List Number 4"/>
    <w:basedOn w:val="List4"/>
    <w:rsid w:val="002D41BF"/>
    <w:pPr>
      <w:numPr>
        <w:numId w:val="5"/>
      </w:numPr>
    </w:pPr>
  </w:style>
  <w:style w:type="paragraph" w:styleId="ListNumber5">
    <w:name w:val="List Number 5"/>
    <w:basedOn w:val="List5"/>
    <w:rsid w:val="002D41BF"/>
    <w:pPr>
      <w:numPr>
        <w:numId w:val="6"/>
      </w:numPr>
    </w:pPr>
  </w:style>
  <w:style w:type="paragraph" w:styleId="BlockText">
    <w:name w:val="Block Text"/>
    <w:basedOn w:val="Normal"/>
    <w:rsid w:val="002D41BF"/>
    <w:pPr>
      <w:spacing w:after="120"/>
      <w:ind w:left="1440" w:right="1440"/>
    </w:pPr>
  </w:style>
  <w:style w:type="character" w:customStyle="1" w:styleId="Subscript">
    <w:name w:val="Subscript"/>
    <w:basedOn w:val="DefaultParagraphFont"/>
    <w:rsid w:val="002D41BF"/>
    <w:rPr>
      <w:sz w:val="16"/>
      <w:vertAlign w:val="subscript"/>
    </w:rPr>
  </w:style>
  <w:style w:type="character" w:customStyle="1" w:styleId="Superscript">
    <w:name w:val="Superscript"/>
    <w:basedOn w:val="DefaultParagraphFont"/>
    <w:rsid w:val="002D41BF"/>
    <w:rPr>
      <w:sz w:val="16"/>
      <w:vertAlign w:val="superscript"/>
    </w:rPr>
  </w:style>
  <w:style w:type="character" w:customStyle="1" w:styleId="Symbols">
    <w:name w:val="Symbols"/>
    <w:basedOn w:val="DefaultParagraphFont"/>
    <w:rsid w:val="002D41BF"/>
    <w:rPr>
      <w:rFonts w:ascii="Symbol" w:hAnsi="Symbol"/>
    </w:rPr>
  </w:style>
  <w:style w:type="character" w:customStyle="1" w:styleId="MenuOptions">
    <w:name w:val="Menu Options"/>
    <w:basedOn w:val="DefaultParagraphFont"/>
    <w:rsid w:val="002D41BF"/>
    <w:rPr>
      <w:rFonts w:ascii="Arial Narrow" w:hAnsi="Arial Narrow"/>
      <w:smallCaps/>
    </w:rPr>
  </w:style>
  <w:style w:type="character" w:customStyle="1" w:styleId="Buttons">
    <w:name w:val="Buttons"/>
    <w:basedOn w:val="DefaultParagraphFont"/>
    <w:rsid w:val="002D41BF"/>
    <w:rPr>
      <w:b/>
    </w:rPr>
  </w:style>
  <w:style w:type="character" w:customStyle="1" w:styleId="Underlined">
    <w:name w:val="Underlined"/>
    <w:basedOn w:val="DefaultParagraphFont"/>
    <w:rsid w:val="002D41BF"/>
    <w:rPr>
      <w:u w:val="single"/>
    </w:rPr>
  </w:style>
  <w:style w:type="paragraph" w:customStyle="1" w:styleId="TableBodyTextRight">
    <w:name w:val="Table Body Text Right"/>
    <w:basedOn w:val="TableBodyText"/>
    <w:rsid w:val="002D41BF"/>
    <w:pPr>
      <w:widowControl w:val="0"/>
      <w:autoSpaceDE w:val="0"/>
      <w:autoSpaceDN w:val="0"/>
      <w:adjustRightInd w:val="0"/>
      <w:jc w:val="right"/>
    </w:pPr>
    <w:rPr>
      <w:rFonts w:cs="Arial"/>
      <w:szCs w:val="18"/>
    </w:rPr>
  </w:style>
  <w:style w:type="paragraph" w:customStyle="1" w:styleId="CopyrightText">
    <w:name w:val="Copyright Text"/>
    <w:basedOn w:val="BodyText"/>
    <w:rsid w:val="002D41BF"/>
    <w:rPr>
      <w:sz w:val="18"/>
    </w:rPr>
  </w:style>
  <w:style w:type="paragraph" w:customStyle="1" w:styleId="BodySmallRight">
    <w:name w:val="Body Small Right"/>
    <w:basedOn w:val="BodyTextRight"/>
    <w:rsid w:val="002D41BF"/>
    <w:rPr>
      <w:sz w:val="18"/>
      <w:szCs w:val="18"/>
    </w:rPr>
  </w:style>
  <w:style w:type="paragraph" w:customStyle="1" w:styleId="MarginEdition">
    <w:name w:val="Margin Edition"/>
    <w:basedOn w:val="MarginNote"/>
    <w:rsid w:val="002D41BF"/>
    <w:pPr>
      <w:spacing w:before="0" w:after="0"/>
    </w:pPr>
    <w:rPr>
      <w:rFonts w:ascii="Times New Roman" w:hAnsi="Times New Roman"/>
      <w:color w:val="999999"/>
    </w:rPr>
  </w:style>
  <w:style w:type="paragraph" w:customStyle="1" w:styleId="Spacer">
    <w:name w:val="Spacer"/>
    <w:basedOn w:val="Normal"/>
    <w:rsid w:val="002D41BF"/>
    <w:rPr>
      <w:sz w:val="2"/>
      <w:szCs w:val="2"/>
    </w:rPr>
  </w:style>
  <w:style w:type="character" w:customStyle="1" w:styleId="Small">
    <w:name w:val="Small"/>
    <w:basedOn w:val="DefaultParagraphFont"/>
    <w:rsid w:val="002D41BF"/>
    <w:rPr>
      <w:sz w:val="16"/>
    </w:rPr>
  </w:style>
  <w:style w:type="paragraph" w:customStyle="1" w:styleId="WideTable">
    <w:name w:val="Wide Table"/>
    <w:basedOn w:val="Normal"/>
    <w:rsid w:val="002D41BF"/>
    <w:pPr>
      <w:ind w:left="-1418"/>
    </w:pPr>
    <w:rPr>
      <w:sz w:val="2"/>
      <w:szCs w:val="2"/>
    </w:rPr>
  </w:style>
  <w:style w:type="character" w:styleId="PageNumber">
    <w:name w:val="page number"/>
    <w:basedOn w:val="DefaultParagraphFont"/>
    <w:rsid w:val="002D41BF"/>
  </w:style>
  <w:style w:type="paragraph" w:styleId="Quote">
    <w:name w:val="Quote"/>
    <w:basedOn w:val="Heading1"/>
    <w:link w:val="QuoteChar"/>
    <w:qFormat/>
    <w:rsid w:val="002D41BF"/>
    <w:rPr>
      <w:b w:val="0"/>
      <w:sz w:val="72"/>
      <w:szCs w:val="72"/>
      <w:lang w:val="en-NZ"/>
    </w:rPr>
  </w:style>
  <w:style w:type="character" w:customStyle="1" w:styleId="QuoteChar">
    <w:name w:val="Quote Char"/>
    <w:basedOn w:val="DefaultParagraphFont"/>
    <w:link w:val="Quote"/>
    <w:rsid w:val="002D4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1BF"/>
    <w:pPr>
      <w:pageBreakBefore/>
    </w:pPr>
  </w:style>
  <w:style w:type="paragraph" w:customStyle="1" w:styleId="Border">
    <w:name w:val="Border"/>
    <w:basedOn w:val="Normal"/>
    <w:qFormat/>
    <w:rsid w:val="002D4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1BF"/>
    <w:rPr>
      <w:b/>
      <w:bCs/>
      <w:i/>
      <w:iCs/>
      <w:color w:val="auto"/>
    </w:rPr>
  </w:style>
  <w:style w:type="paragraph" w:styleId="IntenseQuote">
    <w:name w:val="Intense Quote"/>
    <w:basedOn w:val="Normal"/>
    <w:next w:val="Normal"/>
    <w:link w:val="IntenseQuoteChar"/>
    <w:uiPriority w:val="30"/>
    <w:qFormat/>
    <w:rsid w:val="002D4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1BF"/>
    <w:rPr>
      <w:smallCaps/>
      <w:color w:val="auto"/>
      <w:u w:val="single"/>
    </w:rPr>
  </w:style>
  <w:style w:type="character" w:styleId="IntenseReference">
    <w:name w:val="Intense Reference"/>
    <w:basedOn w:val="DefaultParagraphFont"/>
    <w:uiPriority w:val="32"/>
    <w:qFormat/>
    <w:rsid w:val="002D41BF"/>
    <w:rPr>
      <w:b/>
      <w:bCs/>
      <w:smallCaps/>
      <w:color w:val="auto"/>
      <w:spacing w:val="5"/>
      <w:u w:val="single"/>
    </w:rPr>
  </w:style>
  <w:style w:type="paragraph" w:customStyle="1" w:styleId="2ColumnHeading">
    <w:name w:val="2Column Heading"/>
    <w:basedOn w:val="BodyText"/>
    <w:qFormat/>
    <w:rsid w:val="002D41BF"/>
    <w:pPr>
      <w:spacing w:after="60"/>
      <w:ind w:left="-2268"/>
    </w:pPr>
    <w:rPr>
      <w:b/>
    </w:rPr>
  </w:style>
  <w:style w:type="paragraph" w:customStyle="1" w:styleId="Heading1TOC">
    <w:name w:val="Heading1 TOC"/>
    <w:basedOn w:val="Normal"/>
    <w:qFormat/>
    <w:rsid w:val="002D41BF"/>
    <w:pPr>
      <w:spacing w:before="240" w:after="120"/>
    </w:pPr>
    <w:rPr>
      <w:rFonts w:ascii="Times New Roman" w:hAnsi="Times New Roman"/>
      <w:b/>
      <w:sz w:val="32"/>
    </w:rPr>
  </w:style>
  <w:style w:type="paragraph" w:customStyle="1" w:styleId="Heading2TOC">
    <w:name w:val="Heading2 TOC"/>
    <w:basedOn w:val="Normal"/>
    <w:qFormat/>
    <w:rsid w:val="002D41BF"/>
    <w:pPr>
      <w:spacing w:before="240" w:after="60"/>
    </w:pPr>
    <w:rPr>
      <w:rFonts w:ascii="Times New Roman" w:hAnsi="Times New Roman"/>
      <w:b/>
      <w:sz w:val="28"/>
    </w:rPr>
  </w:style>
  <w:style w:type="character" w:customStyle="1" w:styleId="Underline">
    <w:name w:val="Underline"/>
    <w:basedOn w:val="DefaultParagraphFont"/>
    <w:qFormat/>
    <w:rsid w:val="002D41BF"/>
    <w:rPr>
      <w:u w:val="single"/>
    </w:rPr>
  </w:style>
  <w:style w:type="character" w:customStyle="1" w:styleId="BoldandItalics">
    <w:name w:val="Bold and Italics"/>
    <w:qFormat/>
    <w:rsid w:val="002D41BF"/>
    <w:rPr>
      <w:b/>
      <w:i/>
      <w:u w:val="none"/>
    </w:rPr>
  </w:style>
  <w:style w:type="paragraph" w:styleId="BalloonText">
    <w:name w:val="Balloon Text"/>
    <w:basedOn w:val="Normal"/>
    <w:link w:val="BalloonTextChar"/>
    <w:rsid w:val="002D41BF"/>
    <w:rPr>
      <w:rFonts w:ascii="Tahoma" w:hAnsi="Tahoma" w:cs="Tahoma"/>
      <w:sz w:val="16"/>
      <w:szCs w:val="16"/>
    </w:rPr>
  </w:style>
  <w:style w:type="character" w:customStyle="1" w:styleId="BalloonTextChar">
    <w:name w:val="Balloon Text Char"/>
    <w:basedOn w:val="DefaultParagraphFont"/>
    <w:link w:val="BalloonText"/>
    <w:rsid w:val="002D4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1BF"/>
    <w:rPr>
      <w:b/>
      <w:color w:val="660033"/>
      <w:spacing w:val="0"/>
    </w:rPr>
  </w:style>
  <w:style w:type="paragraph" w:customStyle="1" w:styleId="Nameditemlist">
    <w:name w:val="Named item list"/>
    <w:basedOn w:val="BodyText"/>
    <w:qFormat/>
    <w:rsid w:val="002D41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Words>
  <Characters>6611</Characters>
  <Application>Microsoft Office Word</Application>
  <DocSecurity>0</DocSecurity>
  <Lines>245</Lines>
  <Paragraphs>104</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MEM18009B Perform levelling and alignment of machines and engineering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2012-10-05T10:53:00Z</dcterms:created>
  <dcterms:modified xsi:type="dcterms:W3CDTF">2012-10-05T10:53:00Z</dcterms:modified>
</cp:coreProperties>
</file>