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D05" w:rsidP="00E06D05">
      <w:pPr>
        <w:pStyle w:val="Title"/>
      </w:pPr>
      <w:r>
        <w:fldChar w:fldCharType="begin"/>
      </w:r>
      <w:r>
        <w:instrText xml:space="preserve"> TITLE   \* MERGEFORMAT </w:instrText>
      </w:r>
      <w:r>
        <w:fldChar w:fldCharType="separate"/>
      </w:r>
      <w:r>
        <w:t>MEM18008B Balance equipment</w:t>
      </w:r>
      <w:r>
        <w:fldChar w:fldCharType="end"/>
      </w:r>
    </w:p>
    <w:p w:rsidR="00E06D05" w:rsidP="00E06D05">
      <w:pPr>
        <w:pStyle w:val="Version"/>
        <w:sectPr w:rsidSect="00B55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B6F" w:rsidP="00B55B6F">
      <w:pPr>
        <w:pStyle w:val="SuperHeading"/>
      </w:pPr>
      <w:r w:rsidRPr="00B55B6F">
        <w:t>MEM18008B Balance equipment</w:t>
      </w:r>
    </w:p>
    <w:p w:rsidR="00000000" w:rsidRPr="00B55B6F" w:rsidP="00B55B6F">
      <w:pPr>
        <w:pStyle w:val="Heading1"/>
      </w:pPr>
      <w:bookmarkStart w:id="1" w:name="O_272230"/>
      <w:bookmarkEnd w:id="1"/>
      <w:r w:rsidRPr="00B55B6F">
        <w:t>Modification History</w:t>
      </w:r>
    </w:p>
    <w:p w:rsidR="00000000" w:rsidRPr="00B55B6F" w:rsidP="00B55B6F">
      <w:pPr>
        <w:pStyle w:val="BodyText"/>
      </w:pPr>
      <w:r w:rsidRPr="00B55B6F">
        <w:t>Not Applicable</w:t>
      </w:r>
    </w:p>
    <w:p w:rsidR="00000000" w:rsidRPr="00B55B6F" w:rsidP="00B55B6F">
      <w:pPr>
        <w:pStyle w:val="AllowPageBreak"/>
      </w:pPr>
    </w:p>
    <w:p w:rsidR="00000000" w:rsidRPr="00B55B6F" w:rsidP="00B55B6F">
      <w:pPr>
        <w:pStyle w:val="Heading1"/>
      </w:pPr>
      <w:bookmarkStart w:id="2" w:name="O_212048"/>
      <w:bookmarkEnd w:id="2"/>
      <w:r w:rsidRPr="00B55B6F">
        <w:t>Unit Descriptor</w:t>
      </w:r>
    </w:p>
    <w:tbl>
      <w:tblPr>
        <w:tblW w:w="0" w:type="auto"/>
        <w:tblLayout w:type="fixed"/>
        <w:tblCellMar>
          <w:left w:w="62" w:type="dxa"/>
          <w:right w:w="62" w:type="dxa"/>
        </w:tblCellMar>
        <w:tblLook w:val="0000"/>
      </w:tblPr>
      <w:tblGrid>
        <w:gridCol w:w="2673"/>
        <w:gridCol w:w="5849"/>
      </w:tblGrid>
      <w:tr w:rsidTr="00E06D0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This unit covers checking the balance and balancing equipment.</w:t>
            </w:r>
          </w:p>
        </w:tc>
      </w:tr>
    </w:tbl>
    <w:p w:rsidR="00E06D05" w:rsidP="00B55B6F">
      <w:pPr>
        <w:pStyle w:val="BodyText"/>
      </w:pPr>
    </w:p>
    <w:p w:rsidR="00E06D05" w:rsidP="00B55B6F">
      <w:pPr>
        <w:pStyle w:val="BodyText"/>
      </w:pPr>
    </w:p>
    <w:p w:rsidR="00000000" w:rsidRPr="00B55B6F" w:rsidP="00B55B6F">
      <w:pPr>
        <w:pStyle w:val="Heading1"/>
      </w:pPr>
      <w:bookmarkStart w:id="3" w:name="O_212052"/>
      <w:bookmarkEnd w:id="3"/>
      <w:r w:rsidRPr="00B55B6F">
        <w:t>Application of the Unit</w:t>
      </w:r>
    </w:p>
    <w:tbl>
      <w:tblPr>
        <w:tblW w:w="0" w:type="auto"/>
        <w:tblLayout w:type="fixed"/>
        <w:tblCellMar>
          <w:left w:w="62" w:type="dxa"/>
          <w:right w:w="62" w:type="dxa"/>
        </w:tblCellMar>
        <w:tblLook w:val="0000"/>
      </w:tblPr>
      <w:tblGrid>
        <w:gridCol w:w="2745"/>
        <w:gridCol w:w="5777"/>
      </w:tblGrid>
      <w:tr w:rsidTr="00E06D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Work is undertaken with minimum supervision or team environment. Work may be undertaken in the field, on-site or in a workshop environment. Balancing may include the addition or removal of material. All specifications for machine op</w:t>
            </w:r>
            <w:r w:rsidRPr="00B55B6F">
              <w:t>eration and degree of balance to be supplied.</w:t>
            </w:r>
          </w:p>
          <w:p w:rsidR="00000000" w:rsidRPr="00B55B6F" w:rsidP="00B55B6F">
            <w:pPr>
              <w:pStyle w:val="BodyText"/>
            </w:pPr>
            <w:r w:rsidRPr="00B55B6F">
              <w:t>Wheel and tyre balancing is covered in Unit MEM18038B (Maintain wheels and tyres).</w:t>
            </w:r>
          </w:p>
          <w:p w:rsidR="00000000" w:rsidRPr="00B55B6F" w:rsidP="00B55B6F">
            <w:pPr>
              <w:pStyle w:val="BodyText"/>
            </w:pPr>
            <w:r w:rsidRPr="00B55B6F">
              <w:t>Where additional fitting and repair skills are required then MEM18003C (Use tools for precision work) should also be considered</w:t>
            </w:r>
            <w:r w:rsidRPr="00B55B6F">
              <w:t>.</w:t>
            </w:r>
          </w:p>
          <w:p w:rsidR="00000000" w:rsidRPr="00B55B6F" w:rsidP="00B55B6F">
            <w:pPr>
              <w:pStyle w:val="BodyText"/>
            </w:pPr>
          </w:p>
          <w:p w:rsidR="00000000" w:rsidRPr="00B55B6F" w:rsidP="00B55B6F">
            <w:pPr>
              <w:pStyle w:val="BodyText"/>
            </w:pPr>
            <w:r w:rsidRPr="00B55B6F">
              <w:rPr>
                <w:rStyle w:val="SpecialBold"/>
              </w:rPr>
              <w:t>Band</w:t>
            </w:r>
            <w:r w:rsidRPr="00B55B6F">
              <w:t>:</w:t>
            </w:r>
            <w:r w:rsidRPr="00B55B6F">
              <w:tab/>
            </w:r>
            <w:r w:rsidRPr="00B55B6F">
              <w:rPr>
                <w:rStyle w:val="SpecialBold"/>
              </w:rPr>
              <w:t>A</w:t>
            </w:r>
          </w:p>
          <w:p w:rsidR="00000000" w:rsidRPr="00B55B6F" w:rsidP="00B55B6F">
            <w:pPr>
              <w:pStyle w:val="BodyText"/>
            </w:pPr>
            <w:r w:rsidRPr="00B55B6F">
              <w:rPr>
                <w:rStyle w:val="SpecialBold"/>
              </w:rPr>
              <w:t>Unit Weight</w:t>
            </w:r>
            <w:r w:rsidRPr="00B55B6F">
              <w:t>:</w:t>
            </w:r>
            <w:r w:rsidRPr="00B55B6F">
              <w:tab/>
            </w:r>
            <w:r w:rsidRPr="00B55B6F">
              <w:rPr>
                <w:rStyle w:val="SpecialBold"/>
              </w:rPr>
              <w:t>2</w:t>
            </w:r>
          </w:p>
        </w:tc>
      </w:tr>
    </w:tbl>
    <w:p w:rsidR="00E06D05" w:rsidP="00B55B6F">
      <w:pPr>
        <w:pStyle w:val="BodyText"/>
      </w:pPr>
    </w:p>
    <w:p w:rsidR="00E06D05" w:rsidP="00B55B6F">
      <w:pPr>
        <w:pStyle w:val="BodyText"/>
      </w:pPr>
    </w:p>
    <w:p w:rsidR="00000000" w:rsidRPr="00B55B6F" w:rsidP="00B55B6F">
      <w:pPr>
        <w:pStyle w:val="Heading1"/>
      </w:pPr>
      <w:bookmarkStart w:id="4" w:name="O_280490"/>
      <w:bookmarkEnd w:id="4"/>
      <w:r w:rsidRPr="00B55B6F">
        <w:t>Licensing/Regulatory Information</w:t>
      </w:r>
    </w:p>
    <w:p w:rsidR="00000000" w:rsidRPr="00B55B6F" w:rsidP="00B55B6F">
      <w:pPr>
        <w:pStyle w:val="BodyText"/>
      </w:pPr>
      <w:r w:rsidRPr="00B55B6F">
        <w:t>Not Applicable</w:t>
      </w:r>
    </w:p>
    <w:p w:rsidR="00000000" w:rsidRPr="00B55B6F" w:rsidP="00B55B6F">
      <w:pPr>
        <w:pStyle w:val="AllowPageBreak"/>
      </w:pPr>
    </w:p>
    <w:p w:rsidR="00000000" w:rsidRPr="00B55B6F" w:rsidP="00B55B6F">
      <w:pPr>
        <w:pStyle w:val="Heading1"/>
      </w:pPr>
      <w:bookmarkStart w:id="5" w:name="O_212050"/>
      <w:bookmarkEnd w:id="5"/>
      <w:r w:rsidRPr="00B55B6F">
        <w:t>Pre-Requisites</w:t>
      </w:r>
    </w:p>
    <w:tbl>
      <w:tblPr>
        <w:tblW w:w="0" w:type="auto"/>
        <w:tblLayout w:type="fixed"/>
        <w:tblCellMar>
          <w:left w:w="62" w:type="dxa"/>
          <w:right w:w="62" w:type="dxa"/>
        </w:tblCellMar>
        <w:tblLook w:val="0000"/>
      </w:tblPr>
      <w:tblGrid>
        <w:gridCol w:w="2706"/>
        <w:gridCol w:w="2207"/>
        <w:gridCol w:w="3609"/>
      </w:tblGrid>
      <w:tr w:rsidTr="00E06D05">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Path 1</w:t>
            </w:r>
            <w:r w:rsidRPr="00B55B6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Interpret technical drawing</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Perform engineering measurements</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Use hand tools</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Use power tools/hand held operations</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Use tools for precision work</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Repair and fit engineering components</w:t>
            </w:r>
          </w:p>
        </w:tc>
      </w:tr>
      <w:tr w:rsidTr="00E06D0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Dismantle, replace and assemble engineering components</w:t>
            </w:r>
          </w:p>
        </w:tc>
      </w:tr>
    </w:tbl>
    <w:p w:rsidR="00E06D05" w:rsidP="00B55B6F">
      <w:pPr>
        <w:pStyle w:val="BodyText"/>
      </w:pPr>
    </w:p>
    <w:p w:rsidR="00E06D05" w:rsidP="00B55B6F">
      <w:pPr>
        <w:pStyle w:val="BodyText"/>
      </w:pPr>
    </w:p>
    <w:p w:rsidR="00000000" w:rsidRPr="00B55B6F" w:rsidP="00B55B6F">
      <w:pPr>
        <w:pStyle w:val="Heading1"/>
      </w:pPr>
      <w:bookmarkStart w:id="6" w:name="O_212049"/>
      <w:bookmarkEnd w:id="6"/>
      <w:r w:rsidRPr="00B55B6F">
        <w:t>Employability Skills Information</w:t>
      </w:r>
    </w:p>
    <w:tbl>
      <w:tblPr>
        <w:tblW w:w="0" w:type="auto"/>
        <w:tblLayout w:type="fixed"/>
        <w:tblCellMar>
          <w:left w:w="62" w:type="dxa"/>
          <w:right w:w="62" w:type="dxa"/>
        </w:tblCellMar>
        <w:tblLook w:val="0000"/>
      </w:tblPr>
      <w:tblGrid>
        <w:gridCol w:w="2802"/>
        <w:gridCol w:w="5720"/>
      </w:tblGrid>
      <w:tr w:rsidTr="00E06D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This unit contains employability skills.</w:t>
            </w:r>
          </w:p>
        </w:tc>
      </w:tr>
    </w:tbl>
    <w:p w:rsidR="00E06D05" w:rsidP="00B55B6F">
      <w:pPr>
        <w:pStyle w:val="BodyText"/>
      </w:pPr>
    </w:p>
    <w:p w:rsidR="00E06D05" w:rsidP="00B55B6F">
      <w:pPr>
        <w:pStyle w:val="BodyText"/>
      </w:pPr>
    </w:p>
    <w:p w:rsidR="00000000" w:rsidRPr="00B55B6F" w:rsidP="00B55B6F">
      <w:pPr>
        <w:pStyle w:val="Heading1"/>
      </w:pPr>
      <w:bookmarkStart w:id="7" w:name="O_290276"/>
      <w:bookmarkEnd w:id="7"/>
      <w:r w:rsidRPr="00B55B6F">
        <w:t>Elements and Performance Criteria Pre-Content</w:t>
      </w:r>
    </w:p>
    <w:tbl>
      <w:tblPr>
        <w:tblW w:w="0" w:type="auto"/>
        <w:tblLayout w:type="fixed"/>
        <w:tblCellMar>
          <w:left w:w="62" w:type="dxa"/>
          <w:right w:w="62" w:type="dxa"/>
        </w:tblCellMar>
        <w:tblLook w:val="0000"/>
      </w:tblPr>
      <w:tblGrid>
        <w:gridCol w:w="2542"/>
        <w:gridCol w:w="5980"/>
      </w:tblGrid>
      <w:tr w:rsidTr="00E06D0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Performance criteria describe</w:t>
            </w:r>
            <w:r w:rsidRPr="00B55B6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55B6F">
              <w:t>the evidence guide.</w:t>
            </w:r>
          </w:p>
        </w:tc>
      </w:tr>
    </w:tbl>
    <w:p w:rsidR="00000000" w:rsidRPr="00B55B6F" w:rsidP="00B55B6F">
      <w:pPr>
        <w:pStyle w:val="BodyText"/>
      </w:pPr>
    </w:p>
    <w:p w:rsidR="00000000" w:rsidRPr="00B55B6F" w:rsidP="00B55B6F">
      <w:pPr>
        <w:pStyle w:val="AllowPageBreak"/>
      </w:pPr>
    </w:p>
    <w:p w:rsidR="00000000" w:rsidRPr="00B55B6F" w:rsidP="00B55B6F">
      <w:pPr>
        <w:pStyle w:val="Heading1"/>
      </w:pPr>
      <w:bookmarkStart w:id="8" w:name="O_236943"/>
      <w:bookmarkEnd w:id="8"/>
      <w:r w:rsidRPr="00B55B6F">
        <w:t>Elements and Performance Criteria</w:t>
      </w:r>
    </w:p>
    <w:tbl>
      <w:tblPr>
        <w:tblW w:w="0" w:type="auto"/>
        <w:tblLayout w:type="fixed"/>
        <w:tblCellMar>
          <w:left w:w="62" w:type="dxa"/>
          <w:right w:w="62" w:type="dxa"/>
        </w:tblCellMar>
        <w:tblLook w:val="0000"/>
      </w:tblPr>
      <w:tblGrid>
        <w:gridCol w:w="2542"/>
        <w:gridCol w:w="5980"/>
      </w:tblGrid>
      <w:tr w:rsidTr="00E06D0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PERFORMANCE CRITERIA</w:t>
            </w:r>
          </w:p>
        </w:tc>
      </w:tr>
      <w:tr w:rsidTr="00E06D0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List"/>
              <w:rPr>
                <w:lang w:val="en-NZ"/>
              </w:rPr>
            </w:pPr>
            <w:r w:rsidRPr="00B55B6F">
              <w:t>1.</w:t>
            </w:r>
            <w:r w:rsidRPr="00B55B6F">
              <w:tab/>
              <w:t>Check balance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List2"/>
            </w:pPr>
            <w:r w:rsidRPr="00B55B6F">
              <w:t>1.1.</w:t>
            </w:r>
            <w:r w:rsidRPr="00B55B6F">
              <w:tab/>
              <w:t>Principles of equipment balance testing are understood.</w:t>
            </w:r>
          </w:p>
          <w:p w:rsidR="00000000" w:rsidRPr="00B55B6F" w:rsidP="00B55B6F">
            <w:pPr>
              <w:pStyle w:val="List2"/>
            </w:pPr>
            <w:r w:rsidRPr="00B55B6F">
              <w:t>1.2.</w:t>
            </w:r>
            <w:r w:rsidRPr="00B55B6F">
              <w:tab/>
              <w:t>Most appropriate balancing check procedure is selected.</w:t>
            </w:r>
          </w:p>
          <w:p w:rsidR="00000000" w:rsidRPr="00B55B6F" w:rsidP="00B55B6F">
            <w:pPr>
              <w:pStyle w:val="List2"/>
            </w:pPr>
            <w:r w:rsidRPr="00B55B6F">
              <w:t>1.3.</w:t>
            </w:r>
            <w:r w:rsidRPr="00B55B6F">
              <w:tab/>
            </w:r>
            <w:r w:rsidRPr="00B55B6F">
              <w:t>Component is set up correctly and to site/manufacturer's procedure for balance check.</w:t>
            </w:r>
          </w:p>
          <w:p w:rsidR="00000000" w:rsidRPr="00B55B6F" w:rsidP="00B55B6F">
            <w:pPr>
              <w:pStyle w:val="List2"/>
            </w:pPr>
            <w:r w:rsidRPr="00B55B6F">
              <w:t>1.4.</w:t>
            </w:r>
            <w:r w:rsidRPr="00B55B6F">
              <w:tab/>
              <w:t>Balance/out of balance is determined and compared to specification requirements.</w:t>
            </w:r>
          </w:p>
          <w:p w:rsidR="00000000" w:rsidP="00B55B6F">
            <w:pPr>
              <w:pStyle w:val="List2"/>
              <w:rPr>
                <w:lang w:val="en-NZ"/>
              </w:rPr>
            </w:pPr>
            <w:r w:rsidRPr="00B55B6F">
              <w:t>1.5.</w:t>
            </w:r>
            <w:r w:rsidRPr="00B55B6F">
              <w:tab/>
              <w:t>Out of balance readings are recorded to prescribed procedures.</w:t>
            </w:r>
          </w:p>
        </w:tc>
      </w:tr>
      <w:tr w:rsidTr="00E06D0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List"/>
              <w:rPr>
                <w:lang w:val="en-NZ"/>
              </w:rPr>
            </w:pPr>
            <w:r w:rsidRPr="00B55B6F">
              <w:t>2.</w:t>
            </w:r>
            <w:r w:rsidRPr="00B55B6F">
              <w:tab/>
            </w:r>
            <w:r w:rsidRPr="00B55B6F">
              <w:t>Balance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List2"/>
            </w:pPr>
            <w:r w:rsidRPr="00B55B6F">
              <w:t>2.1.</w:t>
            </w:r>
            <w:r w:rsidRPr="00B55B6F">
              <w:tab/>
              <w:t>Principles and methods of rigid and/or flexible rotation balancing are understood.</w:t>
            </w:r>
          </w:p>
          <w:p w:rsidR="00000000" w:rsidRPr="00B55B6F" w:rsidP="00B55B6F">
            <w:pPr>
              <w:pStyle w:val="List2"/>
            </w:pPr>
            <w:r w:rsidRPr="00B55B6F">
              <w:t>2.2.</w:t>
            </w:r>
            <w:r w:rsidRPr="00B55B6F">
              <w:tab/>
              <w:t>Techniques of single and/or multi-plane balancing are used appropriate to application.</w:t>
            </w:r>
          </w:p>
          <w:p w:rsidR="00000000" w:rsidRPr="00B55B6F" w:rsidP="00B55B6F">
            <w:pPr>
              <w:pStyle w:val="List2"/>
            </w:pPr>
            <w:r w:rsidRPr="00B55B6F">
              <w:t>2.3.</w:t>
            </w:r>
            <w:r w:rsidRPr="00B55B6F">
              <w:tab/>
              <w:t>Equipment is balanced utilising correct procedures.</w:t>
            </w:r>
          </w:p>
        </w:tc>
      </w:tr>
    </w:tbl>
    <w:p w:rsidR="00E06D05" w:rsidP="00B55B6F">
      <w:pPr>
        <w:pStyle w:val="BodyText"/>
      </w:pPr>
    </w:p>
    <w:p w:rsidR="00E06D05" w:rsidP="00B55B6F">
      <w:pPr>
        <w:pStyle w:val="BodyText"/>
      </w:pPr>
    </w:p>
    <w:p w:rsidR="00000000" w:rsidRPr="00B55B6F" w:rsidP="00B55B6F">
      <w:pPr>
        <w:pStyle w:val="Heading1"/>
      </w:pPr>
      <w:bookmarkStart w:id="9" w:name="O_260893"/>
      <w:bookmarkEnd w:id="9"/>
      <w:r w:rsidRPr="00B55B6F">
        <w:t>Required Skills and Knowledge</w:t>
      </w:r>
    </w:p>
    <w:tbl>
      <w:tblPr>
        <w:tblW w:w="0" w:type="auto"/>
        <w:tblLayout w:type="fixed"/>
        <w:tblCellMar>
          <w:left w:w="62" w:type="dxa"/>
          <w:right w:w="62" w:type="dxa"/>
        </w:tblCellMar>
        <w:tblLook w:val="0000"/>
      </w:tblPr>
      <w:tblGrid>
        <w:gridCol w:w="8522"/>
      </w:tblGrid>
      <w:tr w:rsidTr="00E06D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REQUIRED SKILLS AND KNOWLEDGE</w:t>
            </w:r>
          </w:p>
        </w:tc>
      </w:tr>
      <w:tr w:rsidTr="00E06D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This section describes the skills and knowledge required for this unit.</w:t>
            </w:r>
          </w:p>
        </w:tc>
      </w:tr>
      <w:tr w:rsidTr="00E06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Required skills</w:t>
            </w:r>
          </w:p>
        </w:tc>
      </w:tr>
      <w:tr w:rsidTr="00E06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Look for evidence that confirms skills in:</w:t>
            </w:r>
          </w:p>
          <w:p w:rsidR="00000000" w:rsidRPr="00B55B6F" w:rsidP="00B55B6F">
            <w:pPr>
              <w:pStyle w:val="ListBullet"/>
            </w:pPr>
            <w:r w:rsidRPr="00B55B6F">
              <w:t xml:space="preserve">setting up component to be balanced </w:t>
            </w:r>
          </w:p>
          <w:p w:rsidR="00000000" w:rsidRPr="00B55B6F" w:rsidP="00B55B6F">
            <w:pPr>
              <w:pStyle w:val="ListBullet"/>
            </w:pPr>
            <w:r w:rsidRPr="00B55B6F">
              <w:t xml:space="preserve">operating balancing equipment </w:t>
            </w:r>
          </w:p>
          <w:p w:rsidR="00000000" w:rsidRPr="00B55B6F" w:rsidP="00B55B6F">
            <w:pPr>
              <w:pStyle w:val="ListBullet"/>
            </w:pPr>
            <w:r w:rsidRPr="00B55B6F">
              <w:t xml:space="preserve">recording out of balance readings </w:t>
            </w:r>
          </w:p>
          <w:p w:rsidR="00000000" w:rsidRPr="00B55B6F" w:rsidP="00B55B6F">
            <w:pPr>
              <w:pStyle w:val="ListBullet"/>
            </w:pPr>
            <w:r w:rsidRPr="00B55B6F">
              <w:t xml:space="preserve">balancing equipment using the appropriate techniques </w:t>
            </w:r>
          </w:p>
          <w:p w:rsidR="00000000" w:rsidRPr="00B55B6F" w:rsidP="00B55B6F">
            <w:pPr>
              <w:pStyle w:val="ListBullet"/>
            </w:pPr>
            <w:r w:rsidRPr="00B55B6F">
              <w:t>reading, interpreting and following information on written job instructions, specifications, standa</w:t>
            </w:r>
            <w:r w:rsidRPr="00B55B6F">
              <w:t>rd operating procedures, charts, lists, drawings and other applicable reference documents</w:t>
            </w:r>
          </w:p>
          <w:p w:rsidR="00000000" w:rsidRPr="00B55B6F" w:rsidP="00B55B6F">
            <w:pPr>
              <w:pStyle w:val="ListBullet"/>
            </w:pPr>
            <w:r w:rsidRPr="00B55B6F">
              <w:t>planning and sequencing operations</w:t>
            </w:r>
          </w:p>
          <w:p w:rsidR="00000000" w:rsidRPr="00B55B6F" w:rsidP="00B55B6F">
            <w:pPr>
              <w:pStyle w:val="ListBullet"/>
            </w:pPr>
            <w:r w:rsidRPr="00B55B6F">
              <w:t>checking and clarifying task-related information</w:t>
            </w:r>
          </w:p>
          <w:p w:rsidR="00000000" w:rsidRPr="00B55B6F" w:rsidP="00B55B6F">
            <w:pPr>
              <w:pStyle w:val="ListBullet"/>
            </w:pPr>
            <w:r w:rsidRPr="00B55B6F">
              <w:t>checking for conformance to specifications</w:t>
            </w:r>
          </w:p>
          <w:p w:rsidR="00000000" w:rsidP="00B55B6F">
            <w:pPr>
              <w:pStyle w:val="ListBullet"/>
              <w:rPr>
                <w:lang w:val="en-NZ"/>
              </w:rPr>
            </w:pPr>
            <w:r w:rsidRPr="00B55B6F">
              <w:t>undertake numerical operations, geometr</w:t>
            </w:r>
            <w:r w:rsidRPr="00B55B6F">
              <w:t>y and calculations/formulae within the scope of this unit</w:t>
            </w:r>
          </w:p>
        </w:tc>
      </w:tr>
      <w:tr w:rsidTr="00E06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Required knowledge</w:t>
            </w:r>
          </w:p>
        </w:tc>
      </w:tr>
      <w:tr w:rsidTr="00E06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Look for evidence that confirms knowledge of:</w:t>
            </w:r>
          </w:p>
          <w:p w:rsidR="00000000" w:rsidRPr="00B55B6F" w:rsidP="00B55B6F">
            <w:pPr>
              <w:pStyle w:val="ListBullet"/>
            </w:pPr>
            <w:r w:rsidRPr="00B55B6F">
              <w:t xml:space="preserve">principles of balancing </w:t>
            </w:r>
          </w:p>
          <w:p w:rsidR="00000000" w:rsidRPr="00B55B6F" w:rsidP="00B55B6F">
            <w:pPr>
              <w:pStyle w:val="ListBullet"/>
            </w:pPr>
            <w:r w:rsidRPr="00B55B6F">
              <w:t xml:space="preserve">reasons for testing equipment for balance </w:t>
            </w:r>
          </w:p>
          <w:p w:rsidR="00000000" w:rsidRPr="00B55B6F" w:rsidP="00B55B6F">
            <w:pPr>
              <w:pStyle w:val="ListBullet"/>
            </w:pPr>
            <w:r w:rsidRPr="00B55B6F">
              <w:t>reffect of out of balance components on machine/equipment operation and life</w:t>
            </w:r>
          </w:p>
          <w:p w:rsidR="00000000" w:rsidRPr="00B55B6F" w:rsidP="00B55B6F">
            <w:pPr>
              <w:pStyle w:val="ListBullet"/>
            </w:pPr>
            <w:r w:rsidRPr="00B55B6F">
              <w:t xml:space="preserve">several procedures for checking the balance of equipment </w:t>
            </w:r>
          </w:p>
          <w:p w:rsidR="00000000" w:rsidRPr="00B55B6F" w:rsidP="00B55B6F">
            <w:pPr>
              <w:pStyle w:val="ListBullet"/>
            </w:pPr>
            <w:r w:rsidRPr="00B55B6F">
              <w:t xml:space="preserve">the most appropriate procedure to be applied to selected balancing situations </w:t>
            </w:r>
          </w:p>
          <w:p w:rsidR="00000000" w:rsidRPr="00B55B6F" w:rsidP="00B55B6F">
            <w:pPr>
              <w:pStyle w:val="ListBullet"/>
            </w:pPr>
            <w:r w:rsidRPr="00B55B6F">
              <w:t>reasons for selecting the chosen balancing</w:t>
            </w:r>
            <w:r w:rsidRPr="00B55B6F">
              <w:t xml:space="preserve"> check procedure</w:t>
            </w:r>
          </w:p>
          <w:p w:rsidR="00000000" w:rsidRPr="00B55B6F" w:rsidP="00B55B6F">
            <w:pPr>
              <w:pStyle w:val="ListBullet"/>
            </w:pPr>
            <w:r w:rsidRPr="00B55B6F">
              <w:t>procedures for setting up the component to be balanced</w:t>
            </w:r>
          </w:p>
          <w:p w:rsidR="00000000" w:rsidRPr="00B55B6F" w:rsidP="00B55B6F">
            <w:pPr>
              <w:pStyle w:val="ListBullet"/>
            </w:pPr>
            <w:r w:rsidRPr="00B55B6F">
              <w:t>procedures for operating the balancing equipment</w:t>
            </w:r>
          </w:p>
          <w:p w:rsidR="00000000" w:rsidRPr="00B55B6F" w:rsidP="00B55B6F">
            <w:pPr>
              <w:pStyle w:val="ListBullet"/>
            </w:pPr>
            <w:r w:rsidRPr="00B55B6F">
              <w:t>specifications of the component to be balanced</w:t>
            </w:r>
          </w:p>
          <w:p w:rsidR="00000000" w:rsidRPr="00B55B6F" w:rsidP="00B55B6F">
            <w:pPr>
              <w:pStyle w:val="ListBullet"/>
            </w:pPr>
            <w:r w:rsidRPr="00B55B6F">
              <w:t>procedures for recording out of balance readings</w:t>
            </w:r>
          </w:p>
          <w:p w:rsidR="00000000" w:rsidRPr="00B55B6F" w:rsidP="00B55B6F">
            <w:pPr>
              <w:pStyle w:val="ListBullet"/>
            </w:pPr>
            <w:r w:rsidRPr="00B55B6F">
              <w:t>principles of rigid and flexible rotati</w:t>
            </w:r>
            <w:r w:rsidRPr="00B55B6F">
              <w:t xml:space="preserve">on balancing </w:t>
            </w:r>
          </w:p>
          <w:p w:rsidR="00000000" w:rsidRPr="00B55B6F" w:rsidP="00B55B6F">
            <w:pPr>
              <w:pStyle w:val="ListBullet"/>
            </w:pPr>
            <w:r w:rsidRPr="00B55B6F">
              <w:t>methods of rigid and flexible rotation balancing</w:t>
            </w:r>
          </w:p>
          <w:p w:rsidR="00000000" w:rsidRPr="00B55B6F" w:rsidP="00B55B6F">
            <w:pPr>
              <w:pStyle w:val="ListBullet"/>
            </w:pPr>
            <w:r w:rsidRPr="00B55B6F">
              <w:t xml:space="preserve">the techniques of single and multiple plane balancing </w:t>
            </w:r>
          </w:p>
          <w:p w:rsidR="00000000" w:rsidRPr="00B55B6F" w:rsidP="00B55B6F">
            <w:pPr>
              <w:pStyle w:val="ListBullet"/>
            </w:pPr>
            <w:r w:rsidRPr="00B55B6F">
              <w:t>the appropriate balancing technique for given balancing situations</w:t>
            </w:r>
          </w:p>
          <w:p w:rsidR="00000000" w:rsidRPr="00B55B6F" w:rsidP="00B55B6F">
            <w:pPr>
              <w:pStyle w:val="ListBullet"/>
            </w:pPr>
            <w:r w:rsidRPr="00B55B6F">
              <w:t>reasons for selecting the chosen balancing technique</w:t>
            </w:r>
          </w:p>
          <w:p w:rsidR="00000000" w:rsidRPr="00B55B6F" w:rsidP="00B55B6F">
            <w:pPr>
              <w:pStyle w:val="ListBullet"/>
            </w:pPr>
            <w:r w:rsidRPr="00B55B6F">
              <w:t>procedures for bal</w:t>
            </w:r>
            <w:r w:rsidRPr="00B55B6F">
              <w:t>ancing out of balance equipment</w:t>
            </w:r>
          </w:p>
          <w:p w:rsidR="00000000" w:rsidRPr="00B55B6F" w:rsidP="00B55B6F">
            <w:pPr>
              <w:pStyle w:val="ListBullet"/>
            </w:pPr>
            <w:r w:rsidRPr="00B55B6F">
              <w:t>the precautions to be taken when adding or removing material to achieve balance</w:t>
            </w:r>
          </w:p>
          <w:p w:rsidR="00000000" w:rsidRPr="00B55B6F" w:rsidP="00B55B6F">
            <w:pPr>
              <w:pStyle w:val="ListBullet"/>
            </w:pPr>
            <w:r w:rsidRPr="00B55B6F">
              <w:t>hazard and control measures associated with balancing equipment, including housekeeping</w:t>
            </w:r>
          </w:p>
          <w:p w:rsidR="00000000" w:rsidRPr="00B55B6F" w:rsidP="00B55B6F">
            <w:pPr>
              <w:pStyle w:val="ListBullet"/>
            </w:pPr>
            <w:r w:rsidRPr="00B55B6F">
              <w:t>safe work practices and procedures</w:t>
            </w:r>
          </w:p>
        </w:tc>
      </w:tr>
    </w:tbl>
    <w:p w:rsidR="00E06D05" w:rsidP="00B55B6F">
      <w:pPr>
        <w:pStyle w:val="BodyText"/>
      </w:pPr>
    </w:p>
    <w:p w:rsidR="00E06D05" w:rsidP="00B55B6F">
      <w:pPr>
        <w:pStyle w:val="BodyText"/>
      </w:pPr>
    </w:p>
    <w:p w:rsidR="00000000" w:rsidRPr="00B55B6F" w:rsidP="00B55B6F">
      <w:pPr>
        <w:pStyle w:val="AllowPageBreak"/>
      </w:pPr>
    </w:p>
    <w:p w:rsidR="00000000" w:rsidRPr="00B55B6F" w:rsidP="00B55B6F">
      <w:pPr>
        <w:pStyle w:val="Heading1"/>
      </w:pPr>
      <w:bookmarkStart w:id="10" w:name="O_244927"/>
      <w:bookmarkEnd w:id="10"/>
      <w:r w:rsidRPr="00B55B6F">
        <w:t>Evidence Guide</w:t>
      </w:r>
    </w:p>
    <w:tbl>
      <w:tblPr>
        <w:tblW w:w="9570" w:type="dxa"/>
        <w:tblLayout w:type="fixed"/>
        <w:tblCellMar>
          <w:left w:w="62" w:type="dxa"/>
          <w:right w:w="62" w:type="dxa"/>
        </w:tblCellMar>
        <w:tblLook w:val="0000"/>
      </w:tblPr>
      <w:tblGrid>
        <w:gridCol w:w="3908"/>
        <w:gridCol w:w="5662"/>
      </w:tblGrid>
      <w:tr w:rsidTr="00E06D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EVIDENCE GUIDE</w:t>
            </w:r>
          </w:p>
        </w:tc>
      </w:tr>
      <w:tr w:rsidTr="00E06D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 xml:space="preserve">The evidence guide provides advice on assessment and must be read in conjunction with the performance criteria, required skills and knowledge, </w:t>
            </w:r>
            <w:r w:rsidRPr="00B55B6F">
              <w:t>range statement and the Assessment Guidelines for the Training Package.</w:t>
            </w:r>
          </w:p>
        </w:tc>
      </w:tr>
      <w:tr w:rsidTr="00E06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A person who demonstrates competency in this unit must be able to balance equipment. Competency in this unit cannot be claimed until all prerequisites have bee</w:t>
            </w:r>
            <w:r w:rsidRPr="00B55B6F">
              <w:t>n satisfied.</w:t>
            </w:r>
          </w:p>
        </w:tc>
      </w:tr>
      <w:tr w:rsidTr="00E06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Assessors must be satisfied that the candidate can competently and consistently perform all elements of the unit as specified by the criteria, includ</w:t>
            </w:r>
            <w:r w:rsidRPr="00B55B6F">
              <w:t>ing required knowledge, and be capable of applying the competency in new and different situations and contexts.</w:t>
            </w:r>
          </w:p>
        </w:tc>
      </w:tr>
      <w:tr w:rsidTr="00E06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This unit may be assessed on the job, off the job or a combination of both on and off the job. Where assessment occurs off the job, that is the candidate is not in productive work, then an appropriate simulation must be used where the range of conditions r</w:t>
            </w:r>
            <w:r w:rsidRPr="00B55B6F">
              <w:t xml:space="preserve">eflects realistic workplace situations. The competencies covered by this unit would be demonstrated by an individual working alone or as part of a team. The assessment environment should not disadvantage the candidate. </w:t>
            </w:r>
          </w:p>
          <w:p w:rsidR="00000000" w:rsidP="00B55B6F">
            <w:pPr>
              <w:pStyle w:val="BodyText"/>
              <w:rPr>
                <w:lang w:val="en-NZ"/>
              </w:rPr>
            </w:pPr>
            <w:r w:rsidRPr="00B55B6F">
              <w:t>This unit could be assessed in conju</w:t>
            </w:r>
            <w:r w:rsidRPr="00B55B6F">
              <w:t>nction with any other units addressing the safety, quality, communication, materials handling, recording and reporting associated with balancing equipment or other units requiring the exercise of the skills and knowledge covered by this unit.</w:t>
            </w:r>
          </w:p>
        </w:tc>
      </w:tr>
      <w:tr w:rsidTr="00E06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Method of as</w:t>
            </w:r>
            <w:r w:rsidRPr="00B55B6F">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Assessors should gather a range of evidence that is valid, sufficient, current and authentic. Evidence can be gathered through a variety of ways including direct observation, supervisor's reports, project work, samples and questioning. Questioning</w:t>
            </w:r>
            <w:r w:rsidRPr="00B55B6F">
              <w:t xml:space="preserve"> techniques should not require language, literacy and numeracy skills beyond those required in this unit of competency. The candidate must have access to all tools, equipment, materials and documentation required. The candidate must be permitted to refer t</w:t>
            </w:r>
            <w:r w:rsidRPr="00B55B6F">
              <w:t>o any relevant workplace procedures, product and manufacturing specifications, codes, standards, manuals and reference materials.</w:t>
            </w:r>
          </w:p>
        </w:tc>
      </w:tr>
      <w:tr w:rsidTr="00E06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p>
        </w:tc>
      </w:tr>
    </w:tbl>
    <w:p w:rsidR="00E06D05" w:rsidP="00B55B6F">
      <w:pPr>
        <w:pStyle w:val="BodyText"/>
      </w:pPr>
    </w:p>
    <w:p w:rsidR="00E06D05" w:rsidP="00B55B6F">
      <w:pPr>
        <w:pStyle w:val="BodyText"/>
      </w:pPr>
    </w:p>
    <w:p w:rsidR="00000000" w:rsidRPr="00B55B6F" w:rsidP="00B55B6F">
      <w:pPr>
        <w:pStyle w:val="Heading1"/>
      </w:pPr>
      <w:bookmarkStart w:id="11" w:name="O_252910"/>
      <w:bookmarkEnd w:id="11"/>
      <w:r w:rsidRPr="00B55B6F">
        <w:t>Range Statement</w:t>
      </w:r>
    </w:p>
    <w:tbl>
      <w:tblPr>
        <w:tblW w:w="0" w:type="auto"/>
        <w:tblLayout w:type="fixed"/>
        <w:tblCellMar>
          <w:left w:w="62" w:type="dxa"/>
          <w:right w:w="62" w:type="dxa"/>
        </w:tblCellMar>
        <w:tblLook w:val="0000"/>
      </w:tblPr>
      <w:tblGrid>
        <w:gridCol w:w="3512"/>
        <w:gridCol w:w="5010"/>
      </w:tblGrid>
      <w:tr w:rsidTr="00E06D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RANGE STATEMENT</w:t>
            </w:r>
          </w:p>
        </w:tc>
      </w:tr>
      <w:tr w:rsidTr="00E06D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t>The range statement relates to the unit of competency as a whole. It allows for different work environments and situations that may affect performance. Bold italicised wording, if used in the performance criteria, is detailed below. Essential operating con</w:t>
            </w:r>
            <w:r w:rsidRPr="00B55B6F">
              <w:t>ditions that may be present with training and assessment (depending on the work situation, needs of the candidate, accessibility of the item, and local industry and regional contexts) may also be included.</w:t>
            </w:r>
          </w:p>
        </w:tc>
      </w:tr>
      <w:tr w:rsidTr="00E06D0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Equipment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Equipment may range from static balanc</w:t>
            </w:r>
            <w:r w:rsidRPr="00B55B6F">
              <w:t>ing devices to sophisticated electronic dynamic balancing machines</w:t>
            </w:r>
          </w:p>
        </w:tc>
      </w:tr>
    </w:tbl>
    <w:p w:rsidR="00E06D05" w:rsidP="00B55B6F">
      <w:pPr>
        <w:pStyle w:val="BodyText"/>
      </w:pPr>
    </w:p>
    <w:p w:rsidR="00E06D05" w:rsidP="00B55B6F">
      <w:pPr>
        <w:pStyle w:val="BodyText"/>
      </w:pPr>
    </w:p>
    <w:p w:rsidR="00000000" w:rsidRPr="00B55B6F" w:rsidP="00B55B6F">
      <w:pPr>
        <w:pStyle w:val="Heading1"/>
      </w:pPr>
      <w:bookmarkStart w:id="12" w:name="O_212054"/>
      <w:bookmarkEnd w:id="12"/>
      <w:r w:rsidRPr="00B55B6F">
        <w:t>Unit Sector(s)</w:t>
      </w:r>
    </w:p>
    <w:tbl>
      <w:tblPr>
        <w:tblW w:w="0" w:type="auto"/>
        <w:tblLayout w:type="fixed"/>
        <w:tblCellMar>
          <w:left w:w="62" w:type="dxa"/>
          <w:right w:w="62" w:type="dxa"/>
        </w:tblCellMar>
        <w:tblLook w:val="0000"/>
      </w:tblPr>
      <w:tblGrid>
        <w:gridCol w:w="2654"/>
        <w:gridCol w:w="5868"/>
      </w:tblGrid>
      <w:tr w:rsidTr="00E06D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p>
        </w:tc>
      </w:tr>
    </w:tbl>
    <w:p w:rsidR="00E06D05" w:rsidP="00B55B6F">
      <w:pPr>
        <w:pStyle w:val="BodyText"/>
      </w:pPr>
    </w:p>
    <w:p w:rsidR="00E06D05" w:rsidP="00B55B6F">
      <w:pPr>
        <w:pStyle w:val="BodyText"/>
      </w:pPr>
    </w:p>
    <w:p w:rsidR="00000000" w:rsidRPr="00B55B6F" w:rsidP="00B55B6F">
      <w:pPr>
        <w:pStyle w:val="Heading1"/>
      </w:pPr>
      <w:bookmarkStart w:id="13" w:name="O_212051"/>
      <w:bookmarkEnd w:id="13"/>
      <w:r w:rsidRPr="00B55B6F">
        <w:t>Co-requisite units</w:t>
      </w:r>
    </w:p>
    <w:tbl>
      <w:tblPr>
        <w:tblW w:w="0" w:type="auto"/>
        <w:tblLayout w:type="fixed"/>
        <w:tblCellMar>
          <w:left w:w="62" w:type="dxa"/>
          <w:right w:w="62" w:type="dxa"/>
        </w:tblCellMar>
        <w:tblLook w:val="0000"/>
      </w:tblPr>
      <w:tblGrid>
        <w:gridCol w:w="2641"/>
        <w:gridCol w:w="1322"/>
        <w:gridCol w:w="4559"/>
      </w:tblGrid>
      <w:tr w:rsidTr="00E06D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p>
        </w:tc>
      </w:tr>
      <w:tr w:rsidTr="00E06D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p>
        </w:tc>
      </w:tr>
      <w:tr w:rsidTr="00E06D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p>
        </w:tc>
      </w:tr>
    </w:tbl>
    <w:p w:rsidR="00E06D05" w:rsidP="00B55B6F">
      <w:pPr>
        <w:pStyle w:val="BodyText"/>
      </w:pPr>
    </w:p>
    <w:p w:rsidR="00E06D05" w:rsidP="00B55B6F">
      <w:pPr>
        <w:pStyle w:val="BodyText"/>
      </w:pPr>
    </w:p>
    <w:p w:rsidR="00000000" w:rsidRPr="00B55B6F" w:rsidP="00B55B6F">
      <w:pPr>
        <w:pStyle w:val="Heading1"/>
      </w:pPr>
      <w:bookmarkStart w:id="14" w:name="O_212053"/>
      <w:bookmarkEnd w:id="14"/>
      <w:r w:rsidRPr="00B55B6F">
        <w:t>Competency field</w:t>
      </w:r>
    </w:p>
    <w:tbl>
      <w:tblPr>
        <w:tblW w:w="0" w:type="auto"/>
        <w:tblLayout w:type="fixed"/>
        <w:tblCellMar>
          <w:left w:w="62" w:type="dxa"/>
          <w:right w:w="62" w:type="dxa"/>
        </w:tblCellMar>
        <w:tblLook w:val="0000"/>
      </w:tblPr>
      <w:tblGrid>
        <w:gridCol w:w="2775"/>
        <w:gridCol w:w="5747"/>
      </w:tblGrid>
      <w:tr w:rsidTr="00E06D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B6F">
            <w:pPr>
              <w:pStyle w:val="BodyText"/>
              <w:rPr>
                <w:lang w:val="en-NZ"/>
              </w:rPr>
            </w:pPr>
            <w:r w:rsidRPr="00B55B6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B6F" w:rsidP="00B55B6F">
            <w:pPr>
              <w:pStyle w:val="BodyText"/>
            </w:pPr>
            <w:r w:rsidRPr="00B55B6F">
              <w:t>Maintenance and diagnostics</w:t>
            </w:r>
          </w:p>
        </w:tc>
      </w:tr>
    </w:tbl>
    <w:p w:rsidR="00E06D05" w:rsidP="00B55B6F">
      <w:pPr>
        <w:pStyle w:val="BodyText"/>
      </w:pPr>
    </w:p>
    <w:p w:rsidR="00E06D05" w:rsidP="00B55B6F">
      <w:pPr>
        <w:pStyle w:val="BodyText"/>
      </w:pPr>
    </w:p>
    <w:p w:rsidR="00000000" w:rsidRPr="00B55B6F" w:rsidP="00B55B6F"/>
    <w:sectPr w:rsidSect="00B55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D05" w:rsidP="00E06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05" w:rsidP="00B55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6D05" w:rsidP="00B55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6D05" w:rsidP="00B55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D05" w:rsidP="00E06D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05" w:rsidP="00B55B6F">
    <w:pPr>
      <w:pStyle w:val="Header"/>
      <w:framePr w:wrap="around"/>
    </w:pPr>
    <w:r>
      <w:fldChar w:fldCharType="begin"/>
    </w:r>
    <w:r>
      <w:instrText xml:space="preserve"> TITLE   \* MERGEFORMAT </w:instrText>
    </w:r>
    <w:r>
      <w:fldChar w:fldCharType="separate"/>
    </w:r>
    <w:r>
      <w:t>MEM18008B Balance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D05" w:rsidP="00B55B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40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065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B6F"/>
    <w:pPr>
      <w:spacing w:before="360" w:after="60"/>
      <w:outlineLvl w:val="0"/>
    </w:pPr>
    <w:rPr>
      <w:sz w:val="32"/>
    </w:rPr>
  </w:style>
  <w:style w:type="paragraph" w:styleId="Heading2">
    <w:name w:val="heading 2"/>
    <w:basedOn w:val="HeadingBase"/>
    <w:next w:val="BodyText"/>
    <w:link w:val="Heading2Char"/>
    <w:qFormat/>
    <w:rsid w:val="00B55B6F"/>
    <w:pPr>
      <w:keepLines/>
      <w:spacing w:before="240" w:after="120"/>
      <w:outlineLvl w:val="1"/>
    </w:pPr>
    <w:rPr>
      <w:sz w:val="28"/>
      <w:szCs w:val="40"/>
    </w:rPr>
  </w:style>
  <w:style w:type="paragraph" w:styleId="Heading3">
    <w:name w:val="heading 3"/>
    <w:basedOn w:val="HeadingBase"/>
    <w:next w:val="BodyText"/>
    <w:link w:val="Heading3Char"/>
    <w:qFormat/>
    <w:rsid w:val="00B55B6F"/>
    <w:pPr>
      <w:spacing w:before="180" w:after="120"/>
      <w:outlineLvl w:val="2"/>
    </w:pPr>
    <w:rPr>
      <w:spacing w:val="-10"/>
      <w:kern w:val="32"/>
    </w:rPr>
  </w:style>
  <w:style w:type="paragraph" w:styleId="Heading4">
    <w:name w:val="heading 4"/>
    <w:basedOn w:val="HeadingBase"/>
    <w:next w:val="BodyText"/>
    <w:link w:val="Heading4Char"/>
    <w:qFormat/>
    <w:rsid w:val="00B55B6F"/>
    <w:pPr>
      <w:spacing w:before="160" w:after="120"/>
      <w:outlineLvl w:val="3"/>
    </w:pPr>
    <w:rPr>
      <w:sz w:val="22"/>
    </w:rPr>
  </w:style>
  <w:style w:type="paragraph" w:styleId="Heading5">
    <w:name w:val="heading 5"/>
    <w:basedOn w:val="HeadingBase"/>
    <w:next w:val="Normal"/>
    <w:link w:val="Heading5Char"/>
    <w:qFormat/>
    <w:rsid w:val="00B55B6F"/>
    <w:pPr>
      <w:spacing w:before="80"/>
      <w:outlineLvl w:val="4"/>
    </w:pPr>
    <w:rPr>
      <w:color w:val="918585"/>
      <w:sz w:val="20"/>
    </w:rPr>
  </w:style>
  <w:style w:type="paragraph" w:styleId="Heading6">
    <w:name w:val="heading 6"/>
    <w:basedOn w:val="HeadingBase"/>
    <w:next w:val="Normal"/>
    <w:link w:val="Heading6Char"/>
    <w:qFormat/>
    <w:rsid w:val="00B55B6F"/>
    <w:pPr>
      <w:spacing w:before="60"/>
      <w:outlineLvl w:val="5"/>
    </w:pPr>
    <w:rPr>
      <w:color w:val="918585"/>
      <w:sz w:val="20"/>
    </w:rPr>
  </w:style>
  <w:style w:type="paragraph" w:styleId="Heading7">
    <w:name w:val="heading 7"/>
    <w:basedOn w:val="Normal"/>
    <w:next w:val="Normal"/>
    <w:link w:val="Heading7Char"/>
    <w:qFormat/>
    <w:rsid w:val="00B55B6F"/>
    <w:pPr>
      <w:ind w:left="720"/>
      <w:outlineLvl w:val="6"/>
    </w:pPr>
    <w:rPr>
      <w:i/>
    </w:rPr>
  </w:style>
  <w:style w:type="paragraph" w:styleId="Heading8">
    <w:name w:val="heading 8"/>
    <w:basedOn w:val="Normal"/>
    <w:next w:val="Normal"/>
    <w:link w:val="Heading8Char"/>
    <w:qFormat/>
    <w:rsid w:val="00B55B6F"/>
    <w:pPr>
      <w:ind w:left="720"/>
      <w:outlineLvl w:val="7"/>
    </w:pPr>
    <w:rPr>
      <w:i/>
    </w:rPr>
  </w:style>
  <w:style w:type="paragraph" w:styleId="Heading9">
    <w:name w:val="heading 9"/>
    <w:basedOn w:val="Normal"/>
    <w:next w:val="Normal"/>
    <w:link w:val="Heading9Char"/>
    <w:qFormat/>
    <w:rsid w:val="00B55B6F"/>
    <w:pPr>
      <w:ind w:left="720"/>
      <w:outlineLvl w:val="8"/>
    </w:pPr>
    <w:rPr>
      <w:i/>
    </w:rPr>
  </w:style>
  <w:style w:type="character" w:default="1" w:styleId="DefaultParagraphFont">
    <w:name w:val="Default Paragraph Font"/>
    <w:uiPriority w:val="1"/>
    <w:unhideWhenUsed/>
    <w:rsid w:val="00B55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B6F"/>
  </w:style>
  <w:style w:type="character" w:customStyle="1" w:styleId="Heading1Char">
    <w:name w:val="Heading 1 Char"/>
    <w:basedOn w:val="DefaultParagraphFont"/>
    <w:link w:val="Heading1"/>
    <w:rsid w:val="00B55B6F"/>
    <w:rPr>
      <w:rFonts w:ascii="Times New Roman" w:eastAsia="Times New Roman" w:hAnsi="Times New Roman" w:cs="Times New Roman"/>
      <w:b/>
      <w:sz w:val="32"/>
      <w:szCs w:val="20"/>
      <w:lang w:eastAsia="en-US"/>
    </w:rPr>
  </w:style>
  <w:style w:type="paragraph" w:styleId="BodyText">
    <w:name w:val="Body Text"/>
    <w:basedOn w:val="Normal"/>
    <w:link w:val="BodyTextChar"/>
    <w:rsid w:val="00B55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B6F"/>
    <w:rPr>
      <w:rFonts w:ascii="Times New Roman" w:eastAsia="Times New Roman" w:hAnsi="Times New Roman" w:cs="Times New Roman"/>
      <w:sz w:val="24"/>
      <w:lang w:val="en-US" w:eastAsia="en-US"/>
    </w:rPr>
  </w:style>
  <w:style w:type="paragraph" w:styleId="Footer">
    <w:name w:val="footer"/>
    <w:basedOn w:val="Normal"/>
    <w:link w:val="FooterChar"/>
    <w:rsid w:val="00B55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B6F"/>
    <w:rPr>
      <w:rFonts w:ascii="Times New Roman" w:eastAsia="Times New Roman" w:hAnsi="Times New Roman" w:cs="Times New Roman"/>
      <w:sz w:val="16"/>
      <w:lang w:val="en-US" w:eastAsia="en-US"/>
    </w:rPr>
  </w:style>
  <w:style w:type="paragraph" w:styleId="List">
    <w:name w:val="List"/>
    <w:basedOn w:val="BodyText"/>
    <w:next w:val="BodyText"/>
    <w:rsid w:val="00B55B6F"/>
    <w:pPr>
      <w:tabs>
        <w:tab w:val="left" w:pos="340"/>
      </w:tabs>
      <w:spacing w:before="60" w:after="60"/>
      <w:ind w:left="340" w:hanging="340"/>
    </w:pPr>
  </w:style>
  <w:style w:type="paragraph" w:styleId="ListBullet">
    <w:name w:val="List Bullet"/>
    <w:basedOn w:val="List"/>
    <w:rsid w:val="00B55B6F"/>
    <w:pPr>
      <w:numPr>
        <w:numId w:val="12"/>
      </w:numPr>
      <w:tabs>
        <w:tab w:val="clear" w:pos="340"/>
      </w:tabs>
      <w:spacing w:before="40" w:after="40"/>
    </w:pPr>
  </w:style>
  <w:style w:type="character" w:customStyle="1" w:styleId="SpecialBold">
    <w:name w:val="Special Bold"/>
    <w:basedOn w:val="DefaultParagraphFont"/>
    <w:rsid w:val="00B55B6F"/>
    <w:rPr>
      <w:b/>
      <w:spacing w:val="0"/>
    </w:rPr>
  </w:style>
  <w:style w:type="paragraph" w:styleId="Header">
    <w:name w:val="header"/>
    <w:basedOn w:val="Normal"/>
    <w:link w:val="HeaderChar"/>
    <w:rsid w:val="00B55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B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B6F"/>
    <w:pPr>
      <w:spacing w:before="240" w:after="120"/>
      <w:outlineLvl w:val="0"/>
    </w:pPr>
    <w:rPr>
      <w:rFonts w:ascii="Times New Roman" w:hAnsi="Times New Roman"/>
      <w:b/>
      <w:sz w:val="28"/>
    </w:rPr>
  </w:style>
  <w:style w:type="paragraph" w:customStyle="1" w:styleId="AllowPageBreak">
    <w:name w:val="AllowPageBreak"/>
    <w:rsid w:val="00B55B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5B6F"/>
    <w:pPr>
      <w:tabs>
        <w:tab w:val="left" w:pos="680"/>
      </w:tabs>
      <w:spacing w:before="60" w:after="60"/>
      <w:ind w:left="680" w:hanging="340"/>
    </w:pPr>
  </w:style>
  <w:style w:type="character" w:customStyle="1" w:styleId="Heading2Char">
    <w:name w:val="Heading 2 Char"/>
    <w:basedOn w:val="DefaultParagraphFont"/>
    <w:link w:val="Heading2"/>
    <w:rsid w:val="00B55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B6F"/>
    <w:rPr>
      <w:rFonts w:ascii="Courier New" w:eastAsia="Times New Roman" w:hAnsi="Courier New" w:cs="Times New Roman"/>
      <w:i/>
      <w:szCs w:val="20"/>
      <w:lang w:val="en-US" w:eastAsia="en-US"/>
    </w:rPr>
  </w:style>
  <w:style w:type="paragraph" w:customStyle="1" w:styleId="HeadingBase">
    <w:name w:val="Heading Base"/>
    <w:rsid w:val="00B55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B6F"/>
    <w:pPr>
      <w:tabs>
        <w:tab w:val="right" w:leader="dot" w:pos="9072"/>
      </w:tabs>
      <w:ind w:left="567"/>
    </w:pPr>
    <w:rPr>
      <w:szCs w:val="22"/>
    </w:rPr>
  </w:style>
  <w:style w:type="paragraph" w:customStyle="1" w:styleId="TOCBase">
    <w:name w:val="TOC Base"/>
    <w:rsid w:val="00B55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B6F"/>
    <w:pPr>
      <w:tabs>
        <w:tab w:val="right" w:leader="dot" w:pos="9072"/>
      </w:tabs>
      <w:spacing w:before="40" w:after="40"/>
      <w:ind w:left="284"/>
    </w:pPr>
    <w:rPr>
      <w:rFonts w:ascii="Times New Roman" w:hAnsi="Times New Roman"/>
    </w:rPr>
  </w:style>
  <w:style w:type="paragraph" w:styleId="TOC1">
    <w:name w:val="toc 1"/>
    <w:basedOn w:val="TOCBase"/>
    <w:next w:val="Normal"/>
    <w:rsid w:val="00B55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B6F"/>
    <w:pPr>
      <w:spacing w:before="5040"/>
      <w:jc w:val="center"/>
    </w:pPr>
    <w:rPr>
      <w:sz w:val="48"/>
      <w:szCs w:val="72"/>
      <w:lang w:val="en-US"/>
    </w:rPr>
  </w:style>
  <w:style w:type="character" w:customStyle="1" w:styleId="TitleChar">
    <w:name w:val="Title Char"/>
    <w:basedOn w:val="DefaultParagraphFont"/>
    <w:link w:val="Title"/>
    <w:rsid w:val="00B55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B6F"/>
    <w:pPr>
      <w:tabs>
        <w:tab w:val="left" w:pos="3600"/>
        <w:tab w:val="left" w:pos="3958"/>
      </w:tabs>
    </w:pPr>
  </w:style>
  <w:style w:type="paragraph" w:customStyle="1" w:styleId="Note">
    <w:name w:val="Note"/>
    <w:basedOn w:val="BodyText"/>
    <w:rsid w:val="00B55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B6F"/>
    <w:pPr>
      <w:framePr w:wrap="auto" w:hAnchor="text" w:y="6049"/>
    </w:pPr>
    <w:rPr>
      <w:color w:val="000000"/>
      <w:sz w:val="40"/>
    </w:rPr>
  </w:style>
  <w:style w:type="paragraph" w:customStyle="1" w:styleId="TOCTitle">
    <w:name w:val="TOCTitle"/>
    <w:basedOn w:val="Heading1"/>
    <w:rsid w:val="00B55B6F"/>
    <w:pPr>
      <w:spacing w:after="240"/>
      <w:jc w:val="center"/>
      <w:outlineLvl w:val="9"/>
    </w:pPr>
    <w:rPr>
      <w:caps/>
    </w:rPr>
  </w:style>
  <w:style w:type="paragraph" w:customStyle="1" w:styleId="Version">
    <w:name w:val="Version"/>
    <w:rsid w:val="00B55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B6F"/>
    <w:pPr>
      <w:numPr>
        <w:numId w:val="13"/>
      </w:numPr>
      <w:tabs>
        <w:tab w:val="clear" w:pos="680"/>
      </w:tabs>
    </w:pPr>
  </w:style>
  <w:style w:type="paragraph" w:styleId="Index1">
    <w:name w:val="index 1"/>
    <w:basedOn w:val="Normal"/>
    <w:next w:val="Normal"/>
    <w:semiHidden/>
    <w:rsid w:val="00B55B6F"/>
    <w:pPr>
      <w:keepNext w:val="0"/>
      <w:tabs>
        <w:tab w:val="right" w:pos="4176"/>
      </w:tabs>
      <w:ind w:left="198" w:hanging="198"/>
    </w:pPr>
    <w:rPr>
      <w:rFonts w:ascii="Garamond" w:hAnsi="Garamond"/>
    </w:rPr>
  </w:style>
  <w:style w:type="paragraph" w:styleId="IndexHeading">
    <w:name w:val="index heading"/>
    <w:basedOn w:val="Normal"/>
    <w:next w:val="Index1"/>
    <w:semiHidden/>
    <w:rsid w:val="00B55B6F"/>
    <w:pPr>
      <w:spacing w:before="120" w:after="120"/>
    </w:pPr>
    <w:rPr>
      <w:rFonts w:ascii="Arial" w:hAnsi="Arial"/>
      <w:b/>
      <w:color w:val="918585"/>
      <w:sz w:val="24"/>
    </w:rPr>
  </w:style>
  <w:style w:type="paragraph" w:customStyle="1" w:styleId="Chapter">
    <w:name w:val="Chapter"/>
    <w:basedOn w:val="Normal"/>
    <w:rsid w:val="00B55B6F"/>
    <w:pPr>
      <w:spacing w:before="240"/>
    </w:pPr>
    <w:rPr>
      <w:rFonts w:ascii="Times New Roman" w:hAnsi="Times New Roman"/>
      <w:smallCaps/>
      <w:spacing w:val="80"/>
      <w:sz w:val="28"/>
    </w:rPr>
  </w:style>
  <w:style w:type="paragraph" w:customStyle="1" w:styleId="InChapter">
    <w:name w:val="InChapter"/>
    <w:basedOn w:val="Heading3"/>
    <w:rsid w:val="00B55B6F"/>
    <w:pPr>
      <w:spacing w:after="240"/>
      <w:outlineLvl w:val="9"/>
    </w:pPr>
    <w:rPr>
      <w:noProof/>
    </w:rPr>
  </w:style>
  <w:style w:type="paragraph" w:styleId="Index2">
    <w:name w:val="index 2"/>
    <w:basedOn w:val="Normal"/>
    <w:next w:val="Normal"/>
    <w:semiHidden/>
    <w:rsid w:val="00B55B6F"/>
    <w:pPr>
      <w:tabs>
        <w:tab w:val="right" w:pos="4176"/>
      </w:tabs>
      <w:ind w:left="568" w:hanging="284"/>
    </w:pPr>
    <w:rPr>
      <w:rFonts w:ascii="Garamond" w:hAnsi="Garamond"/>
    </w:rPr>
  </w:style>
  <w:style w:type="paragraph" w:customStyle="1" w:styleId="Byline">
    <w:name w:val="Byline"/>
    <w:rsid w:val="00B55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B6F"/>
    <w:pPr>
      <w:tabs>
        <w:tab w:val="clear" w:pos="3600"/>
        <w:tab w:val="clear" w:pos="3958"/>
      </w:tabs>
      <w:jc w:val="right"/>
    </w:pPr>
  </w:style>
  <w:style w:type="character" w:styleId="Emphasis">
    <w:name w:val="Emphasis"/>
    <w:basedOn w:val="DefaultParagraphFont"/>
    <w:qFormat/>
    <w:rsid w:val="00B55B6F"/>
    <w:rPr>
      <w:i/>
    </w:rPr>
  </w:style>
  <w:style w:type="paragraph" w:styleId="Caption">
    <w:name w:val="caption"/>
    <w:basedOn w:val="BodyText"/>
    <w:next w:val="Normal"/>
    <w:qFormat/>
    <w:rsid w:val="00B55B6F"/>
    <w:pPr>
      <w:framePr w:w="2268" w:hSpace="181" w:vSpace="181" w:wrap="around" w:vAnchor="text" w:hAnchor="page" w:x="1135" w:y="285" w:anchorLock="1"/>
    </w:pPr>
    <w:rPr>
      <w:i/>
    </w:rPr>
  </w:style>
  <w:style w:type="paragraph" w:customStyle="1" w:styleId="MiniTOCTitle">
    <w:name w:val="MiniTOCTitle"/>
    <w:basedOn w:val="Heading4"/>
    <w:rsid w:val="00B55B6F"/>
    <w:pPr>
      <w:spacing w:before="240"/>
      <w:outlineLvl w:val="9"/>
    </w:pPr>
    <w:rPr>
      <w:noProof/>
      <w:sz w:val="24"/>
    </w:rPr>
  </w:style>
  <w:style w:type="paragraph" w:customStyle="1" w:styleId="MiniTOCItem">
    <w:name w:val="MiniTOCItem"/>
    <w:basedOn w:val="ListBullet"/>
    <w:rsid w:val="00B55B6F"/>
    <w:pPr>
      <w:numPr>
        <w:numId w:val="0"/>
      </w:numPr>
      <w:tabs>
        <w:tab w:val="right" w:leader="dot" w:pos="6521"/>
      </w:tabs>
      <w:spacing w:before="0" w:after="0"/>
    </w:pPr>
  </w:style>
  <w:style w:type="paragraph" w:customStyle="1" w:styleId="TOFTitle">
    <w:name w:val="TOFTitle"/>
    <w:basedOn w:val="TOCTitle"/>
    <w:rsid w:val="00B55B6F"/>
  </w:style>
  <w:style w:type="paragraph" w:styleId="TableofFigures">
    <w:name w:val="table of figures"/>
    <w:basedOn w:val="Normal"/>
    <w:next w:val="Normal"/>
    <w:semiHidden/>
    <w:rsid w:val="00B55B6F"/>
    <w:pPr>
      <w:tabs>
        <w:tab w:val="right" w:leader="dot" w:pos="9072"/>
      </w:tabs>
      <w:ind w:left="970" w:hanging="403"/>
    </w:pPr>
    <w:rPr>
      <w:rFonts w:ascii="Times New Roman" w:hAnsi="Times New Roman"/>
      <w:b/>
    </w:rPr>
  </w:style>
  <w:style w:type="paragraph" w:styleId="ListNumber">
    <w:name w:val="List Number"/>
    <w:basedOn w:val="List"/>
    <w:rsid w:val="00B55B6F"/>
    <w:pPr>
      <w:numPr>
        <w:numId w:val="10"/>
      </w:numPr>
    </w:pPr>
  </w:style>
  <w:style w:type="character" w:customStyle="1" w:styleId="WingdingSymbols">
    <w:name w:val="Wingding Symbols"/>
    <w:rsid w:val="00B55B6F"/>
    <w:rPr>
      <w:rFonts w:ascii="Wingdings" w:hAnsi="Wingdings"/>
    </w:rPr>
  </w:style>
  <w:style w:type="paragraph" w:customStyle="1" w:styleId="TableHeading">
    <w:name w:val="Table Heading"/>
    <w:basedOn w:val="HeadingBase"/>
    <w:rsid w:val="00B55B6F"/>
    <w:pPr>
      <w:keepLines/>
      <w:pBdr>
        <w:bottom w:val="single" w:sz="6" w:space="1" w:color="918585"/>
      </w:pBdr>
      <w:spacing w:before="240"/>
    </w:pPr>
  </w:style>
  <w:style w:type="character" w:customStyle="1" w:styleId="HotSpot">
    <w:name w:val="HotSpot"/>
    <w:rsid w:val="00B55B6F"/>
    <w:rPr>
      <w:color w:val="0033CC"/>
      <w:u w:val="none"/>
    </w:rPr>
  </w:style>
  <w:style w:type="paragraph" w:customStyle="1" w:styleId="BodyTextRight">
    <w:name w:val="Body Text Right"/>
    <w:basedOn w:val="BodyText"/>
    <w:rsid w:val="00B55B6F"/>
    <w:pPr>
      <w:spacing w:before="0" w:after="0"/>
      <w:jc w:val="right"/>
    </w:pPr>
  </w:style>
  <w:style w:type="paragraph" w:styleId="Index3">
    <w:name w:val="index 3"/>
    <w:basedOn w:val="ListNumber2"/>
    <w:next w:val="Normal"/>
    <w:semiHidden/>
    <w:rsid w:val="00B55B6F"/>
    <w:pPr>
      <w:numPr>
        <w:numId w:val="0"/>
      </w:numPr>
      <w:tabs>
        <w:tab w:val="right" w:leader="dot" w:pos="4176"/>
      </w:tabs>
    </w:pPr>
  </w:style>
  <w:style w:type="paragraph" w:styleId="ListNumber2">
    <w:name w:val="List Number 2"/>
    <w:basedOn w:val="List2"/>
    <w:rsid w:val="00B55B6F"/>
    <w:pPr>
      <w:numPr>
        <w:numId w:val="9"/>
      </w:numPr>
      <w:tabs>
        <w:tab w:val="clear" w:pos="1060"/>
      </w:tabs>
    </w:pPr>
  </w:style>
  <w:style w:type="paragraph" w:customStyle="1" w:styleId="MarginNote">
    <w:name w:val="Margin Note"/>
    <w:basedOn w:val="BodyText"/>
    <w:rsid w:val="00B55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B6F"/>
    <w:rPr>
      <w:sz w:val="32"/>
    </w:rPr>
  </w:style>
  <w:style w:type="paragraph" w:customStyle="1" w:styleId="HeadingProcedure">
    <w:name w:val="Heading Procedure"/>
    <w:basedOn w:val="HeadingBase"/>
    <w:next w:val="Normal"/>
    <w:rsid w:val="00B55B6F"/>
    <w:pPr>
      <w:tabs>
        <w:tab w:val="left" w:pos="0"/>
      </w:tabs>
      <w:spacing w:before="120" w:after="60"/>
    </w:pPr>
    <w:rPr>
      <w:i/>
      <w:color w:val="918585"/>
      <w:sz w:val="22"/>
    </w:rPr>
  </w:style>
  <w:style w:type="paragraph" w:customStyle="1" w:styleId="TableBodyText">
    <w:name w:val="Table Body Text"/>
    <w:basedOn w:val="BodyText"/>
    <w:rsid w:val="00B55B6F"/>
    <w:pPr>
      <w:spacing w:before="60" w:after="60"/>
    </w:pPr>
  </w:style>
  <w:style w:type="paragraph" w:styleId="ListContinue">
    <w:name w:val="List Continue"/>
    <w:basedOn w:val="List"/>
    <w:rsid w:val="00B55B6F"/>
    <w:pPr>
      <w:ind w:firstLine="0"/>
    </w:pPr>
  </w:style>
  <w:style w:type="paragraph" w:customStyle="1" w:styleId="ListNote">
    <w:name w:val="List Note"/>
    <w:basedOn w:val="List"/>
    <w:rsid w:val="00B55B6F"/>
    <w:pPr>
      <w:pBdr>
        <w:top w:val="single" w:sz="6" w:space="2" w:color="918585"/>
        <w:bottom w:val="single" w:sz="6" w:space="2" w:color="918585"/>
      </w:pBdr>
      <w:tabs>
        <w:tab w:val="left" w:pos="1021"/>
      </w:tabs>
      <w:ind w:firstLine="0"/>
    </w:pPr>
  </w:style>
  <w:style w:type="paragraph" w:customStyle="1" w:styleId="Warning">
    <w:name w:val="Warning"/>
    <w:basedOn w:val="BodyText"/>
    <w:rsid w:val="00B55B6F"/>
    <w:pPr>
      <w:shd w:val="clear" w:color="auto" w:fill="D9D9D9"/>
      <w:tabs>
        <w:tab w:val="left" w:pos="992"/>
      </w:tabs>
      <w:ind w:left="119" w:right="119"/>
    </w:pPr>
    <w:rPr>
      <w:sz w:val="20"/>
    </w:rPr>
  </w:style>
  <w:style w:type="paragraph" w:customStyle="1" w:styleId="MarginIcons">
    <w:name w:val="Margin Icons"/>
    <w:basedOn w:val="BodyText"/>
    <w:rsid w:val="00B55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B6F"/>
    <w:rPr>
      <w:rFonts w:ascii="Courier New" w:hAnsi="Courier New"/>
    </w:rPr>
  </w:style>
  <w:style w:type="paragraph" w:customStyle="1" w:styleId="NoteBullet">
    <w:name w:val="Note Bullet"/>
    <w:basedOn w:val="Note"/>
    <w:rsid w:val="00B55B6F"/>
    <w:pPr>
      <w:tabs>
        <w:tab w:val="clear" w:pos="680"/>
      </w:tabs>
      <w:spacing w:before="60" w:after="60"/>
    </w:pPr>
  </w:style>
  <w:style w:type="paragraph" w:customStyle="1" w:styleId="SubHeading2">
    <w:name w:val="SubHeading2"/>
    <w:basedOn w:val="HeadingBase"/>
    <w:rsid w:val="00B55B6F"/>
    <w:pPr>
      <w:spacing w:before="240" w:after="60"/>
    </w:pPr>
    <w:rPr>
      <w:sz w:val="20"/>
    </w:rPr>
  </w:style>
  <w:style w:type="paragraph" w:customStyle="1" w:styleId="SubHeading1">
    <w:name w:val="SubHeading1"/>
    <w:basedOn w:val="HeadingBase"/>
    <w:rsid w:val="00B55B6F"/>
    <w:pPr>
      <w:spacing w:before="240" w:after="60"/>
    </w:pPr>
    <w:rPr>
      <w:color w:val="918585"/>
      <w:sz w:val="22"/>
    </w:rPr>
  </w:style>
  <w:style w:type="paragraph" w:customStyle="1" w:styleId="SideHeading">
    <w:name w:val="Side Heading"/>
    <w:basedOn w:val="HeadingBase"/>
    <w:rsid w:val="00B55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B6F"/>
    <w:pPr>
      <w:tabs>
        <w:tab w:val="num" w:pos="360"/>
      </w:tabs>
    </w:pPr>
  </w:style>
  <w:style w:type="paragraph" w:styleId="PlainText">
    <w:name w:val="Plain Text"/>
    <w:basedOn w:val="Normal"/>
    <w:link w:val="PlainTextChar"/>
    <w:rsid w:val="00B55B6F"/>
    <w:rPr>
      <w:sz w:val="20"/>
    </w:rPr>
  </w:style>
  <w:style w:type="character" w:customStyle="1" w:styleId="PlainTextChar">
    <w:name w:val="Plain Text Char"/>
    <w:basedOn w:val="DefaultParagraphFont"/>
    <w:link w:val="PlainText"/>
    <w:rsid w:val="00B55B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B6F"/>
    <w:rPr>
      <w:b/>
      <w:smallCaps/>
    </w:rPr>
  </w:style>
  <w:style w:type="paragraph" w:customStyle="1" w:styleId="TableListNumber">
    <w:name w:val="Table List Number"/>
    <w:basedOn w:val="ListNumber"/>
    <w:rsid w:val="00B55B6F"/>
    <w:pPr>
      <w:numPr>
        <w:numId w:val="0"/>
      </w:numPr>
    </w:pPr>
  </w:style>
  <w:style w:type="paragraph" w:styleId="TOC4">
    <w:name w:val="toc 4"/>
    <w:basedOn w:val="TOCBase"/>
    <w:next w:val="Normal"/>
    <w:semiHidden/>
    <w:rsid w:val="00B55B6F"/>
    <w:pPr>
      <w:tabs>
        <w:tab w:val="right" w:leader="dot" w:pos="9071"/>
      </w:tabs>
      <w:ind w:left="1701"/>
    </w:pPr>
  </w:style>
  <w:style w:type="paragraph" w:customStyle="1" w:styleId="ListAlpha">
    <w:name w:val="List Alpha"/>
    <w:basedOn w:val="List"/>
    <w:rsid w:val="00B55B6F"/>
    <w:pPr>
      <w:numPr>
        <w:numId w:val="8"/>
      </w:numPr>
    </w:pPr>
  </w:style>
  <w:style w:type="paragraph" w:customStyle="1" w:styleId="ListAlpha2">
    <w:name w:val="List Alpha 2"/>
    <w:basedOn w:val="List2"/>
    <w:rsid w:val="00B55B6F"/>
    <w:pPr>
      <w:numPr>
        <w:numId w:val="7"/>
      </w:numPr>
    </w:pPr>
  </w:style>
  <w:style w:type="paragraph" w:styleId="List3">
    <w:name w:val="List 3"/>
    <w:basedOn w:val="BodyText"/>
    <w:rsid w:val="00B55B6F"/>
    <w:pPr>
      <w:tabs>
        <w:tab w:val="left" w:pos="1021"/>
      </w:tabs>
      <w:spacing w:before="60" w:after="60"/>
      <w:ind w:left="1020" w:hanging="340"/>
    </w:pPr>
  </w:style>
  <w:style w:type="paragraph" w:styleId="List4">
    <w:name w:val="List 4"/>
    <w:basedOn w:val="BodyText"/>
    <w:rsid w:val="00B55B6F"/>
    <w:pPr>
      <w:tabs>
        <w:tab w:val="left" w:pos="1361"/>
      </w:tabs>
      <w:spacing w:before="60" w:after="60"/>
      <w:ind w:left="1361" w:hanging="340"/>
    </w:pPr>
  </w:style>
  <w:style w:type="paragraph" w:styleId="List5">
    <w:name w:val="List 5"/>
    <w:basedOn w:val="BodyText"/>
    <w:rsid w:val="00B55B6F"/>
    <w:pPr>
      <w:tabs>
        <w:tab w:val="left" w:pos="1701"/>
      </w:tabs>
      <w:spacing w:before="60" w:after="60"/>
      <w:ind w:left="1701" w:hanging="340"/>
    </w:pPr>
  </w:style>
  <w:style w:type="paragraph" w:styleId="ListBullet3">
    <w:name w:val="List Bullet 3"/>
    <w:basedOn w:val="List3"/>
    <w:rsid w:val="00B55B6F"/>
    <w:pPr>
      <w:numPr>
        <w:numId w:val="14"/>
      </w:numPr>
      <w:tabs>
        <w:tab w:val="clear" w:pos="1021"/>
      </w:tabs>
      <w:ind w:left="1037" w:hanging="357"/>
    </w:pPr>
  </w:style>
  <w:style w:type="paragraph" w:styleId="ListBullet4">
    <w:name w:val="List Bullet 4"/>
    <w:basedOn w:val="List4"/>
    <w:rsid w:val="00B55B6F"/>
    <w:pPr>
      <w:numPr>
        <w:numId w:val="2"/>
      </w:numPr>
    </w:pPr>
  </w:style>
  <w:style w:type="paragraph" w:styleId="ListBullet5">
    <w:name w:val="List Bullet 5"/>
    <w:basedOn w:val="List5"/>
    <w:rsid w:val="00B55B6F"/>
    <w:pPr>
      <w:numPr>
        <w:numId w:val="3"/>
      </w:numPr>
    </w:pPr>
  </w:style>
  <w:style w:type="paragraph" w:styleId="ListContinue2">
    <w:name w:val="List Continue 2"/>
    <w:basedOn w:val="List2"/>
    <w:rsid w:val="00B55B6F"/>
    <w:pPr>
      <w:ind w:firstLine="0"/>
    </w:pPr>
  </w:style>
  <w:style w:type="paragraph" w:styleId="ListContinue3">
    <w:name w:val="List Continue 3"/>
    <w:basedOn w:val="List3"/>
    <w:rsid w:val="00B55B6F"/>
    <w:pPr>
      <w:ind w:left="1021" w:firstLine="0"/>
    </w:pPr>
  </w:style>
  <w:style w:type="paragraph" w:styleId="ListContinue4">
    <w:name w:val="List Continue 4"/>
    <w:basedOn w:val="List4"/>
    <w:rsid w:val="00B55B6F"/>
    <w:pPr>
      <w:ind w:firstLine="0"/>
    </w:pPr>
  </w:style>
  <w:style w:type="paragraph" w:styleId="ListContinue5">
    <w:name w:val="List Continue 5"/>
    <w:basedOn w:val="List5"/>
    <w:rsid w:val="00B55B6F"/>
    <w:pPr>
      <w:ind w:firstLine="0"/>
    </w:pPr>
  </w:style>
  <w:style w:type="paragraph" w:styleId="ListNumber3">
    <w:name w:val="List Number 3"/>
    <w:basedOn w:val="List3"/>
    <w:rsid w:val="00B55B6F"/>
    <w:pPr>
      <w:numPr>
        <w:numId w:val="4"/>
      </w:numPr>
    </w:pPr>
  </w:style>
  <w:style w:type="paragraph" w:styleId="ListNumber4">
    <w:name w:val="List Number 4"/>
    <w:basedOn w:val="List4"/>
    <w:rsid w:val="00B55B6F"/>
    <w:pPr>
      <w:numPr>
        <w:numId w:val="5"/>
      </w:numPr>
    </w:pPr>
  </w:style>
  <w:style w:type="paragraph" w:styleId="ListNumber5">
    <w:name w:val="List Number 5"/>
    <w:basedOn w:val="List5"/>
    <w:rsid w:val="00B55B6F"/>
    <w:pPr>
      <w:numPr>
        <w:numId w:val="6"/>
      </w:numPr>
    </w:pPr>
  </w:style>
  <w:style w:type="paragraph" w:styleId="BlockText">
    <w:name w:val="Block Text"/>
    <w:basedOn w:val="Normal"/>
    <w:rsid w:val="00B55B6F"/>
    <w:pPr>
      <w:spacing w:after="120"/>
      <w:ind w:left="1440" w:right="1440"/>
    </w:pPr>
  </w:style>
  <w:style w:type="character" w:customStyle="1" w:styleId="Subscript">
    <w:name w:val="Subscript"/>
    <w:basedOn w:val="DefaultParagraphFont"/>
    <w:rsid w:val="00B55B6F"/>
    <w:rPr>
      <w:sz w:val="16"/>
      <w:vertAlign w:val="subscript"/>
    </w:rPr>
  </w:style>
  <w:style w:type="character" w:customStyle="1" w:styleId="Superscript">
    <w:name w:val="Superscript"/>
    <w:basedOn w:val="DefaultParagraphFont"/>
    <w:rsid w:val="00B55B6F"/>
    <w:rPr>
      <w:sz w:val="16"/>
      <w:vertAlign w:val="superscript"/>
    </w:rPr>
  </w:style>
  <w:style w:type="character" w:customStyle="1" w:styleId="Symbols">
    <w:name w:val="Symbols"/>
    <w:basedOn w:val="DefaultParagraphFont"/>
    <w:rsid w:val="00B55B6F"/>
    <w:rPr>
      <w:rFonts w:ascii="Symbol" w:hAnsi="Symbol"/>
    </w:rPr>
  </w:style>
  <w:style w:type="character" w:customStyle="1" w:styleId="MenuOptions">
    <w:name w:val="Menu Options"/>
    <w:basedOn w:val="DefaultParagraphFont"/>
    <w:rsid w:val="00B55B6F"/>
    <w:rPr>
      <w:rFonts w:ascii="Arial Narrow" w:hAnsi="Arial Narrow"/>
      <w:smallCaps/>
    </w:rPr>
  </w:style>
  <w:style w:type="character" w:customStyle="1" w:styleId="Buttons">
    <w:name w:val="Buttons"/>
    <w:basedOn w:val="DefaultParagraphFont"/>
    <w:rsid w:val="00B55B6F"/>
    <w:rPr>
      <w:b/>
    </w:rPr>
  </w:style>
  <w:style w:type="character" w:customStyle="1" w:styleId="Underlined">
    <w:name w:val="Underlined"/>
    <w:basedOn w:val="DefaultParagraphFont"/>
    <w:rsid w:val="00B55B6F"/>
    <w:rPr>
      <w:u w:val="single"/>
    </w:rPr>
  </w:style>
  <w:style w:type="paragraph" w:customStyle="1" w:styleId="TableBodyTextRight">
    <w:name w:val="Table Body Text Right"/>
    <w:basedOn w:val="TableBodyText"/>
    <w:rsid w:val="00B55B6F"/>
    <w:pPr>
      <w:widowControl w:val="0"/>
      <w:autoSpaceDE w:val="0"/>
      <w:autoSpaceDN w:val="0"/>
      <w:adjustRightInd w:val="0"/>
      <w:jc w:val="right"/>
    </w:pPr>
    <w:rPr>
      <w:rFonts w:cs="Arial"/>
      <w:szCs w:val="18"/>
    </w:rPr>
  </w:style>
  <w:style w:type="paragraph" w:customStyle="1" w:styleId="CopyrightText">
    <w:name w:val="Copyright Text"/>
    <w:basedOn w:val="BodyText"/>
    <w:rsid w:val="00B55B6F"/>
    <w:rPr>
      <w:sz w:val="18"/>
    </w:rPr>
  </w:style>
  <w:style w:type="paragraph" w:customStyle="1" w:styleId="BodySmallRight">
    <w:name w:val="Body Small Right"/>
    <w:basedOn w:val="BodyTextRight"/>
    <w:rsid w:val="00B55B6F"/>
    <w:rPr>
      <w:sz w:val="18"/>
      <w:szCs w:val="18"/>
    </w:rPr>
  </w:style>
  <w:style w:type="paragraph" w:customStyle="1" w:styleId="MarginEdition">
    <w:name w:val="Margin Edition"/>
    <w:basedOn w:val="MarginNote"/>
    <w:rsid w:val="00B55B6F"/>
    <w:pPr>
      <w:spacing w:before="0" w:after="0"/>
    </w:pPr>
    <w:rPr>
      <w:rFonts w:ascii="Times New Roman" w:hAnsi="Times New Roman"/>
      <w:color w:val="999999"/>
    </w:rPr>
  </w:style>
  <w:style w:type="paragraph" w:customStyle="1" w:styleId="Spacer">
    <w:name w:val="Spacer"/>
    <w:basedOn w:val="Normal"/>
    <w:rsid w:val="00B55B6F"/>
    <w:rPr>
      <w:sz w:val="2"/>
      <w:szCs w:val="2"/>
    </w:rPr>
  </w:style>
  <w:style w:type="character" w:customStyle="1" w:styleId="Small">
    <w:name w:val="Small"/>
    <w:basedOn w:val="DefaultParagraphFont"/>
    <w:rsid w:val="00B55B6F"/>
    <w:rPr>
      <w:sz w:val="16"/>
    </w:rPr>
  </w:style>
  <w:style w:type="paragraph" w:customStyle="1" w:styleId="WideTable">
    <w:name w:val="Wide Table"/>
    <w:basedOn w:val="Normal"/>
    <w:rsid w:val="00B55B6F"/>
    <w:pPr>
      <w:ind w:left="-1418"/>
    </w:pPr>
    <w:rPr>
      <w:sz w:val="2"/>
      <w:szCs w:val="2"/>
    </w:rPr>
  </w:style>
  <w:style w:type="character" w:styleId="PageNumber">
    <w:name w:val="page number"/>
    <w:basedOn w:val="DefaultParagraphFont"/>
    <w:rsid w:val="00B55B6F"/>
  </w:style>
  <w:style w:type="paragraph" w:styleId="Quote">
    <w:name w:val="Quote"/>
    <w:basedOn w:val="Heading1"/>
    <w:link w:val="QuoteChar"/>
    <w:qFormat/>
    <w:rsid w:val="00B55B6F"/>
    <w:rPr>
      <w:b w:val="0"/>
      <w:sz w:val="72"/>
      <w:szCs w:val="72"/>
      <w:lang w:val="en-NZ"/>
    </w:rPr>
  </w:style>
  <w:style w:type="character" w:customStyle="1" w:styleId="QuoteChar">
    <w:name w:val="Quote Char"/>
    <w:basedOn w:val="DefaultParagraphFont"/>
    <w:link w:val="Quote"/>
    <w:rsid w:val="00B55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B6F"/>
    <w:pPr>
      <w:pageBreakBefore/>
    </w:pPr>
  </w:style>
  <w:style w:type="paragraph" w:customStyle="1" w:styleId="Border">
    <w:name w:val="Border"/>
    <w:basedOn w:val="Normal"/>
    <w:qFormat/>
    <w:rsid w:val="00B55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B6F"/>
    <w:rPr>
      <w:b/>
      <w:bCs/>
      <w:i/>
      <w:iCs/>
      <w:color w:val="auto"/>
    </w:rPr>
  </w:style>
  <w:style w:type="paragraph" w:styleId="IntenseQuote">
    <w:name w:val="Intense Quote"/>
    <w:basedOn w:val="Normal"/>
    <w:next w:val="Normal"/>
    <w:link w:val="IntenseQuoteChar"/>
    <w:uiPriority w:val="30"/>
    <w:qFormat/>
    <w:rsid w:val="00B55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B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B6F"/>
    <w:rPr>
      <w:smallCaps/>
      <w:color w:val="auto"/>
      <w:u w:val="single"/>
    </w:rPr>
  </w:style>
  <w:style w:type="character" w:styleId="IntenseReference">
    <w:name w:val="Intense Reference"/>
    <w:basedOn w:val="DefaultParagraphFont"/>
    <w:uiPriority w:val="32"/>
    <w:qFormat/>
    <w:rsid w:val="00B55B6F"/>
    <w:rPr>
      <w:b/>
      <w:bCs/>
      <w:smallCaps/>
      <w:color w:val="auto"/>
      <w:spacing w:val="5"/>
      <w:u w:val="single"/>
    </w:rPr>
  </w:style>
  <w:style w:type="paragraph" w:customStyle="1" w:styleId="2ColumnHeading">
    <w:name w:val="2Column Heading"/>
    <w:basedOn w:val="BodyText"/>
    <w:qFormat/>
    <w:rsid w:val="00B55B6F"/>
    <w:pPr>
      <w:spacing w:after="60"/>
      <w:ind w:left="-2268"/>
    </w:pPr>
    <w:rPr>
      <w:b/>
    </w:rPr>
  </w:style>
  <w:style w:type="paragraph" w:customStyle="1" w:styleId="Heading1TOC">
    <w:name w:val="Heading1 TOC"/>
    <w:basedOn w:val="Normal"/>
    <w:qFormat/>
    <w:rsid w:val="00B55B6F"/>
    <w:pPr>
      <w:spacing w:before="240" w:after="120"/>
    </w:pPr>
    <w:rPr>
      <w:rFonts w:ascii="Times New Roman" w:hAnsi="Times New Roman"/>
      <w:b/>
      <w:sz w:val="32"/>
    </w:rPr>
  </w:style>
  <w:style w:type="paragraph" w:customStyle="1" w:styleId="Heading2TOC">
    <w:name w:val="Heading2 TOC"/>
    <w:basedOn w:val="Normal"/>
    <w:qFormat/>
    <w:rsid w:val="00B55B6F"/>
    <w:pPr>
      <w:spacing w:before="240" w:after="60"/>
    </w:pPr>
    <w:rPr>
      <w:rFonts w:ascii="Times New Roman" w:hAnsi="Times New Roman"/>
      <w:b/>
      <w:sz w:val="28"/>
    </w:rPr>
  </w:style>
  <w:style w:type="character" w:customStyle="1" w:styleId="Underline">
    <w:name w:val="Underline"/>
    <w:basedOn w:val="DefaultParagraphFont"/>
    <w:qFormat/>
    <w:rsid w:val="00B55B6F"/>
    <w:rPr>
      <w:u w:val="single"/>
    </w:rPr>
  </w:style>
  <w:style w:type="character" w:customStyle="1" w:styleId="BoldandItalics">
    <w:name w:val="Bold and Italics"/>
    <w:qFormat/>
    <w:rsid w:val="00B55B6F"/>
    <w:rPr>
      <w:b/>
      <w:i/>
      <w:u w:val="none"/>
    </w:rPr>
  </w:style>
  <w:style w:type="paragraph" w:styleId="BalloonText">
    <w:name w:val="Balloon Text"/>
    <w:basedOn w:val="Normal"/>
    <w:link w:val="BalloonTextChar"/>
    <w:rsid w:val="00B55B6F"/>
    <w:rPr>
      <w:rFonts w:ascii="Tahoma" w:hAnsi="Tahoma" w:cs="Tahoma"/>
      <w:sz w:val="16"/>
      <w:szCs w:val="16"/>
    </w:rPr>
  </w:style>
  <w:style w:type="character" w:customStyle="1" w:styleId="BalloonTextChar">
    <w:name w:val="Balloon Text Char"/>
    <w:basedOn w:val="DefaultParagraphFont"/>
    <w:link w:val="BalloonText"/>
    <w:rsid w:val="00B55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B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1014</Words>
  <Characters>6294</Characters>
  <Application>Microsoft Office Word</Application>
  <DocSecurity>0</DocSecurity>
  <Lines>230</Lines>
  <Paragraphs>113</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MEM18008B Balance equipment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2012-05-27T01:50:00Z</dcterms:created>
  <dcterms:modified xsi:type="dcterms:W3CDTF">2012-05-27T01:51:00Z</dcterms:modified>
</cp:coreProperties>
</file>