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B56" w:rsidP="00296B56">
      <w:pPr>
        <w:pStyle w:val="Title"/>
      </w:pPr>
      <w:r>
        <w:fldChar w:fldCharType="begin"/>
      </w:r>
      <w:r>
        <w:instrText xml:space="preserve"> TITLE   \* MERGEFORMAT </w:instrText>
      </w:r>
      <w:r>
        <w:fldChar w:fldCharType="separate"/>
      </w:r>
      <w:r>
        <w:t>MEM18002B Use power tools/hand held operations</w:t>
      </w:r>
      <w:r>
        <w:fldChar w:fldCharType="end"/>
      </w:r>
    </w:p>
    <w:p w:rsidR="00296B56" w:rsidP="00296B56">
      <w:pPr>
        <w:pStyle w:val="Version"/>
        <w:sectPr w:rsidSect="000570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012" w:rsidP="00057012">
      <w:pPr>
        <w:pStyle w:val="SuperHeading"/>
      </w:pPr>
      <w:r w:rsidRPr="00057012">
        <w:t>MEM18002B Use power tools/hand held operations</w:t>
      </w:r>
    </w:p>
    <w:p w:rsidR="00000000" w:rsidRPr="00057012" w:rsidP="00057012">
      <w:pPr>
        <w:pStyle w:val="Heading1"/>
      </w:pPr>
      <w:bookmarkStart w:id="1" w:name="O_272224"/>
      <w:bookmarkEnd w:id="1"/>
      <w:r w:rsidRPr="00057012">
        <w:t>Modification History</w:t>
      </w:r>
    </w:p>
    <w:p w:rsidR="00000000" w:rsidRPr="00057012" w:rsidP="00057012">
      <w:pPr>
        <w:pStyle w:val="BodyText"/>
      </w:pPr>
      <w:r w:rsidRPr="00057012">
        <w:t>Not Applicable</w:t>
      </w:r>
    </w:p>
    <w:p w:rsidR="00000000" w:rsidRPr="00057012" w:rsidP="00057012">
      <w:pPr>
        <w:pStyle w:val="AllowPageBreak"/>
      </w:pPr>
    </w:p>
    <w:p w:rsidR="00000000" w:rsidRPr="00057012" w:rsidP="00057012">
      <w:pPr>
        <w:pStyle w:val="Heading1"/>
      </w:pPr>
      <w:bookmarkStart w:id="2" w:name="O_212006"/>
      <w:bookmarkEnd w:id="2"/>
      <w:r w:rsidRPr="00057012">
        <w:t>Unit Descriptor</w:t>
      </w:r>
    </w:p>
    <w:tbl>
      <w:tblPr>
        <w:tblW w:w="0" w:type="auto"/>
        <w:tblLayout w:type="fixed"/>
        <w:tblCellMar>
          <w:left w:w="62" w:type="dxa"/>
          <w:right w:w="62" w:type="dxa"/>
        </w:tblCellMar>
        <w:tblLook w:val="0000"/>
      </w:tblPr>
      <w:tblGrid>
        <w:gridCol w:w="2670"/>
        <w:gridCol w:w="5852"/>
      </w:tblGrid>
      <w:tr w:rsidTr="00296B5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t>This unit covers using a range of hand held power tools and fixed power tools for hand held operations for a variety of general engineering applications.</w:t>
            </w:r>
          </w:p>
        </w:tc>
      </w:tr>
    </w:tbl>
    <w:p w:rsidR="00296B56" w:rsidP="00057012">
      <w:pPr>
        <w:pStyle w:val="BodyText"/>
      </w:pPr>
    </w:p>
    <w:p w:rsidR="00296B56" w:rsidP="00057012">
      <w:pPr>
        <w:pStyle w:val="BodyText"/>
      </w:pPr>
    </w:p>
    <w:p w:rsidR="00000000" w:rsidRPr="00057012" w:rsidP="00057012">
      <w:pPr>
        <w:pStyle w:val="Heading1"/>
      </w:pPr>
      <w:bookmarkStart w:id="3" w:name="O_212010"/>
      <w:bookmarkEnd w:id="3"/>
      <w:r w:rsidRPr="00057012">
        <w:t>Application of the Unit</w:t>
      </w:r>
    </w:p>
    <w:tbl>
      <w:tblPr>
        <w:tblW w:w="0" w:type="auto"/>
        <w:tblLayout w:type="fixed"/>
        <w:tblCellMar>
          <w:left w:w="62" w:type="dxa"/>
          <w:right w:w="62" w:type="dxa"/>
        </w:tblCellMar>
        <w:tblLook w:val="0000"/>
      </w:tblPr>
      <w:tblGrid>
        <w:gridCol w:w="2745"/>
        <w:gridCol w:w="5777"/>
      </w:tblGrid>
      <w:tr w:rsidTr="00296B5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t>This unit applies to loosening and fastening items or components and shaping, finishing, cutting, grinding metallic and non-metallic materials and/or tool bits to size and shape.</w:t>
            </w:r>
          </w:p>
          <w:p w:rsidR="00000000" w:rsidRPr="00057012" w:rsidP="00057012">
            <w:pPr>
              <w:pStyle w:val="BodyText"/>
            </w:pPr>
            <w:r w:rsidRPr="00057012">
              <w:t>This unit should n</w:t>
            </w:r>
            <w:r w:rsidRPr="00057012">
              <w:t>ot be selected if the power tools used are dedicated to an operation or machine, e.g. nut-runner, air drill, power driver, etc.</w:t>
            </w:r>
          </w:p>
          <w:p w:rsidR="00000000" w:rsidRPr="00057012" w:rsidP="00057012">
            <w:pPr>
              <w:pStyle w:val="BodyText"/>
            </w:pPr>
            <w:r w:rsidRPr="00057012">
              <w:t>For using hand tools, see Unit MEM18001C (Use hand tools).</w:t>
            </w:r>
          </w:p>
          <w:p w:rsidR="00000000" w:rsidRPr="00057012" w:rsidP="00057012">
            <w:pPr>
              <w:pStyle w:val="BodyText"/>
            </w:pPr>
          </w:p>
          <w:p w:rsidR="00000000" w:rsidRPr="00057012" w:rsidP="00057012">
            <w:pPr>
              <w:pStyle w:val="BodyText"/>
            </w:pPr>
            <w:r w:rsidRPr="00057012">
              <w:rPr>
                <w:rStyle w:val="SpecialBold"/>
              </w:rPr>
              <w:t>Band</w:t>
            </w:r>
            <w:r w:rsidRPr="00057012">
              <w:t>:</w:t>
            </w:r>
            <w:r w:rsidRPr="00057012">
              <w:tab/>
            </w:r>
            <w:r w:rsidRPr="00057012">
              <w:rPr>
                <w:rStyle w:val="SpecialBold"/>
              </w:rPr>
              <w:t>A</w:t>
            </w:r>
          </w:p>
          <w:p w:rsidR="00000000" w:rsidRPr="00057012" w:rsidP="00057012">
            <w:pPr>
              <w:pStyle w:val="BodyText"/>
            </w:pPr>
            <w:r w:rsidRPr="00057012">
              <w:rPr>
                <w:rStyle w:val="SpecialBold"/>
              </w:rPr>
              <w:t>Unit Weight</w:t>
            </w:r>
            <w:r w:rsidRPr="00057012">
              <w:t>:</w:t>
            </w:r>
            <w:r w:rsidRPr="00057012">
              <w:tab/>
            </w:r>
            <w:r w:rsidRPr="00057012">
              <w:rPr>
                <w:rStyle w:val="SpecialBold"/>
              </w:rPr>
              <w:t>2</w:t>
            </w:r>
          </w:p>
        </w:tc>
      </w:tr>
    </w:tbl>
    <w:p w:rsidR="00296B56" w:rsidP="00057012">
      <w:pPr>
        <w:pStyle w:val="BodyText"/>
      </w:pPr>
    </w:p>
    <w:p w:rsidR="00296B56" w:rsidP="00057012">
      <w:pPr>
        <w:pStyle w:val="BodyText"/>
      </w:pPr>
    </w:p>
    <w:p w:rsidR="00000000" w:rsidRPr="00057012" w:rsidP="00057012">
      <w:pPr>
        <w:pStyle w:val="Heading1"/>
      </w:pPr>
      <w:bookmarkStart w:id="4" w:name="O_280484"/>
      <w:bookmarkEnd w:id="4"/>
      <w:r w:rsidRPr="00057012">
        <w:t>Licensing/Regulatory Information</w:t>
      </w:r>
    </w:p>
    <w:p w:rsidR="00000000" w:rsidRPr="00057012" w:rsidP="00057012">
      <w:pPr>
        <w:pStyle w:val="BodyText"/>
      </w:pPr>
      <w:r w:rsidRPr="00057012">
        <w:t>Not Applicable</w:t>
      </w:r>
    </w:p>
    <w:p w:rsidR="00000000" w:rsidRPr="00057012" w:rsidP="00057012">
      <w:pPr>
        <w:pStyle w:val="AllowPageBreak"/>
      </w:pPr>
    </w:p>
    <w:p w:rsidR="00000000" w:rsidRPr="00057012" w:rsidP="00057012">
      <w:pPr>
        <w:pStyle w:val="Heading1"/>
      </w:pPr>
      <w:bookmarkStart w:id="5" w:name="O_212008"/>
      <w:bookmarkEnd w:id="5"/>
      <w:r w:rsidRPr="00057012">
        <w:t>Pre-Requisites</w:t>
      </w:r>
    </w:p>
    <w:tbl>
      <w:tblPr>
        <w:tblW w:w="0" w:type="auto"/>
        <w:tblLayout w:type="fixed"/>
        <w:tblCellMar>
          <w:left w:w="62" w:type="dxa"/>
          <w:right w:w="62" w:type="dxa"/>
        </w:tblCellMar>
        <w:tblLook w:val="0000"/>
      </w:tblPr>
      <w:tblGrid>
        <w:gridCol w:w="2776"/>
        <w:gridCol w:w="5746"/>
      </w:tblGrid>
      <w:tr w:rsidTr="00296B5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p>
        </w:tc>
      </w:tr>
      <w:tr w:rsidTr="00296B56">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p>
        </w:tc>
      </w:tr>
      <w:tr w:rsidTr="00296B56">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p>
        </w:tc>
      </w:tr>
    </w:tbl>
    <w:p w:rsidR="00296B56" w:rsidP="00057012">
      <w:pPr>
        <w:pStyle w:val="BodyText"/>
      </w:pPr>
    </w:p>
    <w:p w:rsidR="00296B56" w:rsidP="00057012">
      <w:pPr>
        <w:pStyle w:val="BodyText"/>
      </w:pPr>
    </w:p>
    <w:p w:rsidR="00000000" w:rsidRPr="00057012" w:rsidP="00057012">
      <w:pPr>
        <w:pStyle w:val="Heading1"/>
      </w:pPr>
      <w:bookmarkStart w:id="6" w:name="O_212007"/>
      <w:bookmarkEnd w:id="6"/>
      <w:r w:rsidRPr="00057012">
        <w:t>Employability Skills Information</w:t>
      </w:r>
    </w:p>
    <w:tbl>
      <w:tblPr>
        <w:tblW w:w="0" w:type="auto"/>
        <w:tblLayout w:type="fixed"/>
        <w:tblCellMar>
          <w:left w:w="62" w:type="dxa"/>
          <w:right w:w="62" w:type="dxa"/>
        </w:tblCellMar>
        <w:tblLook w:val="0000"/>
      </w:tblPr>
      <w:tblGrid>
        <w:gridCol w:w="2802"/>
        <w:gridCol w:w="5720"/>
      </w:tblGrid>
      <w:tr w:rsidTr="00296B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t>This unit contains employability skills.</w:t>
            </w:r>
          </w:p>
        </w:tc>
      </w:tr>
    </w:tbl>
    <w:p w:rsidR="00296B56" w:rsidP="00057012">
      <w:pPr>
        <w:pStyle w:val="BodyText"/>
      </w:pPr>
    </w:p>
    <w:p w:rsidR="00296B56" w:rsidP="00057012">
      <w:pPr>
        <w:pStyle w:val="BodyText"/>
      </w:pPr>
    </w:p>
    <w:p w:rsidR="00000000" w:rsidRPr="00057012" w:rsidP="00057012">
      <w:pPr>
        <w:pStyle w:val="Heading1"/>
      </w:pPr>
      <w:bookmarkStart w:id="7" w:name="O_290270"/>
      <w:bookmarkEnd w:id="7"/>
      <w:r w:rsidRPr="00057012">
        <w:t>Elements and Performance Criteria Pre-Content</w:t>
      </w:r>
    </w:p>
    <w:tbl>
      <w:tblPr>
        <w:tblW w:w="0" w:type="auto"/>
        <w:tblLayout w:type="fixed"/>
        <w:tblCellMar>
          <w:left w:w="62" w:type="dxa"/>
          <w:right w:w="62" w:type="dxa"/>
        </w:tblCellMar>
        <w:tblLook w:val="0000"/>
      </w:tblPr>
      <w:tblGrid>
        <w:gridCol w:w="2542"/>
        <w:gridCol w:w="5980"/>
      </w:tblGrid>
      <w:tr w:rsidTr="00296B5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t xml:space="preserve">Performance criteria describe the performance needed to demonstrate achievement of the element. Where bold italicised text is used, further </w:t>
            </w:r>
            <w:r w:rsidRPr="00057012">
              <w:t>information is detailed in the required skills and knowledge section and the range statement. Assessment of performance is to be consistent with the evidence guide.</w:t>
            </w:r>
          </w:p>
        </w:tc>
      </w:tr>
    </w:tbl>
    <w:p w:rsidR="00000000" w:rsidRPr="00057012" w:rsidP="00057012">
      <w:pPr>
        <w:pStyle w:val="BodyText"/>
      </w:pPr>
    </w:p>
    <w:p w:rsidR="00000000" w:rsidRPr="00057012" w:rsidP="00057012">
      <w:pPr>
        <w:pStyle w:val="AllowPageBreak"/>
      </w:pPr>
    </w:p>
    <w:p w:rsidR="00000000" w:rsidRPr="00057012" w:rsidP="00057012">
      <w:pPr>
        <w:pStyle w:val="Heading1"/>
      </w:pPr>
      <w:bookmarkStart w:id="8" w:name="O_236937"/>
      <w:bookmarkEnd w:id="8"/>
      <w:r w:rsidRPr="00057012">
        <w:t>Elements and Performance Criteria</w:t>
      </w:r>
    </w:p>
    <w:tbl>
      <w:tblPr>
        <w:tblW w:w="0" w:type="auto"/>
        <w:tblLayout w:type="fixed"/>
        <w:tblCellMar>
          <w:left w:w="62" w:type="dxa"/>
          <w:right w:w="62" w:type="dxa"/>
        </w:tblCellMar>
        <w:tblLook w:val="0000"/>
      </w:tblPr>
      <w:tblGrid>
        <w:gridCol w:w="2542"/>
        <w:gridCol w:w="5980"/>
      </w:tblGrid>
      <w:tr w:rsidTr="00296B56">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PERFORMANCE CRITERIA</w:t>
            </w:r>
          </w:p>
        </w:tc>
      </w:tr>
      <w:tr w:rsidTr="00296B5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List"/>
              <w:rPr>
                <w:lang w:val="en-NZ"/>
              </w:rPr>
            </w:pPr>
            <w:r w:rsidRPr="00057012">
              <w:t>1.</w:t>
            </w:r>
            <w:r w:rsidRPr="00057012">
              <w:tab/>
              <w:t>Use p</w:t>
            </w:r>
            <w:r w:rsidRPr="00057012">
              <w:t>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List2"/>
            </w:pPr>
            <w:r w:rsidRPr="00057012">
              <w:t>1.1.</w:t>
            </w:r>
            <w:r w:rsidRPr="00057012">
              <w:tab/>
              <w:t>Power tools are selected appropriate to the task requirements.</w:t>
            </w:r>
          </w:p>
          <w:p w:rsidR="00000000" w:rsidRPr="00057012" w:rsidP="00057012">
            <w:pPr>
              <w:pStyle w:val="List2"/>
            </w:pPr>
            <w:r w:rsidRPr="00057012">
              <w:t>1.2.</w:t>
            </w:r>
            <w:r w:rsidRPr="00057012">
              <w:tab/>
              <w:t>Power tools are used for a determined sequence of operations - which may include clamping, alignment and adjustment to produce desired outcomes - to job specifications whic</w:t>
            </w:r>
            <w:r w:rsidRPr="00057012">
              <w:t>h may include finish, size or shape.</w:t>
            </w:r>
          </w:p>
          <w:p w:rsidR="00000000" w:rsidRPr="00057012" w:rsidP="00057012">
            <w:pPr>
              <w:pStyle w:val="List2"/>
            </w:pPr>
            <w:r w:rsidRPr="00057012">
              <w:t>1.3.</w:t>
            </w:r>
            <w:r w:rsidRPr="00057012">
              <w:tab/>
              <w:t>All safety requirements are adhered to before, during and after use.</w:t>
            </w:r>
          </w:p>
          <w:p w:rsidR="00000000" w:rsidRPr="00057012" w:rsidP="00057012">
            <w:pPr>
              <w:pStyle w:val="List2"/>
            </w:pPr>
            <w:r w:rsidRPr="00057012">
              <w:t>1.4.</w:t>
            </w:r>
            <w:r w:rsidRPr="00057012">
              <w:tab/>
              <w:t>Unsafe or faulty tools are identified and marked for repair before, during and after use according to designated procedures.</w:t>
            </w:r>
          </w:p>
          <w:p w:rsidR="00000000" w:rsidRPr="00057012" w:rsidP="00057012">
            <w:pPr>
              <w:pStyle w:val="List2"/>
            </w:pPr>
            <w:r w:rsidRPr="00057012">
              <w:t>1.5.</w:t>
            </w:r>
            <w:r w:rsidRPr="00057012">
              <w:tab/>
            </w:r>
            <w:r w:rsidRPr="00057012">
              <w:t>Operational maintenance of tools, including hand sharpening, is undertaken according to standard workplace procedures, principles and techniques.</w:t>
            </w:r>
          </w:p>
          <w:p w:rsidR="00000000" w:rsidRPr="00057012" w:rsidP="00057012">
            <w:pPr>
              <w:pStyle w:val="List2"/>
            </w:pPr>
            <w:r w:rsidRPr="00057012">
              <w:t>1.6.</w:t>
            </w:r>
            <w:r w:rsidRPr="00057012">
              <w:tab/>
              <w:t>Power tools are stored safely in appropriate location according to standard workshop procedures and manuf</w:t>
            </w:r>
            <w:r w:rsidRPr="00057012">
              <w:t>acturers' recommendations.</w:t>
            </w:r>
          </w:p>
        </w:tc>
      </w:tr>
    </w:tbl>
    <w:p w:rsidR="00296B56" w:rsidP="00057012">
      <w:pPr>
        <w:pStyle w:val="BodyText"/>
      </w:pPr>
    </w:p>
    <w:p w:rsidR="00296B56" w:rsidP="00057012">
      <w:pPr>
        <w:pStyle w:val="BodyText"/>
      </w:pPr>
    </w:p>
    <w:p w:rsidR="00000000" w:rsidRPr="00057012" w:rsidP="00057012">
      <w:pPr>
        <w:pStyle w:val="Heading1"/>
      </w:pPr>
      <w:bookmarkStart w:id="9" w:name="O_260887"/>
      <w:bookmarkEnd w:id="9"/>
      <w:r w:rsidRPr="00057012">
        <w:t>Required Skills and Knowledge</w:t>
      </w:r>
    </w:p>
    <w:tbl>
      <w:tblPr>
        <w:tblW w:w="0" w:type="auto"/>
        <w:tblLayout w:type="fixed"/>
        <w:tblCellMar>
          <w:left w:w="62" w:type="dxa"/>
          <w:right w:w="62" w:type="dxa"/>
        </w:tblCellMar>
        <w:tblLook w:val="0000"/>
      </w:tblPr>
      <w:tblGrid>
        <w:gridCol w:w="8522"/>
      </w:tblGrid>
      <w:tr w:rsidTr="00296B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REQUIRED SKILLS AND KNOWLEDGE</w:t>
            </w:r>
          </w:p>
        </w:tc>
      </w:tr>
      <w:tr w:rsidTr="00296B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This section describes the skills and knowledge required for this unit.</w:t>
            </w:r>
          </w:p>
        </w:tc>
      </w:tr>
      <w:tr w:rsidTr="00296B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Required skills</w:t>
            </w:r>
          </w:p>
        </w:tc>
      </w:tr>
      <w:tr w:rsidTr="00296B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t>Look for evidence that confirms skills in:</w:t>
            </w:r>
          </w:p>
          <w:p w:rsidR="00000000" w:rsidRPr="00057012" w:rsidP="00057012">
            <w:pPr>
              <w:pStyle w:val="ListBullet"/>
            </w:pPr>
            <w:r w:rsidRPr="00057012">
              <w:t xml:space="preserve">reading and following information on standard operating procedures </w:t>
            </w:r>
          </w:p>
          <w:p w:rsidR="00000000" w:rsidRPr="00057012" w:rsidP="00057012">
            <w:pPr>
              <w:pStyle w:val="ListBullet"/>
            </w:pPr>
            <w:r w:rsidRPr="00057012">
              <w:t>following verbal instructions</w:t>
            </w:r>
          </w:p>
          <w:p w:rsidR="00000000" w:rsidRPr="00057012" w:rsidP="00057012">
            <w:pPr>
              <w:pStyle w:val="ListBullet"/>
            </w:pPr>
            <w:r w:rsidRPr="00057012">
              <w:t>selecting power tools appropriate to the task</w:t>
            </w:r>
          </w:p>
          <w:p w:rsidR="00000000" w:rsidRPr="00057012" w:rsidP="00057012">
            <w:pPr>
              <w:pStyle w:val="ListBullet"/>
            </w:pPr>
            <w:r w:rsidRPr="00057012">
              <w:t>using power tools safely</w:t>
            </w:r>
          </w:p>
          <w:p w:rsidR="00000000" w:rsidRPr="00057012" w:rsidP="00057012">
            <w:pPr>
              <w:pStyle w:val="ListBullet"/>
            </w:pPr>
            <w:r w:rsidRPr="00057012">
              <w:t>using clamping/securing devices</w:t>
            </w:r>
          </w:p>
          <w:p w:rsidR="00000000" w:rsidRPr="00057012" w:rsidP="00057012">
            <w:pPr>
              <w:pStyle w:val="ListBullet"/>
            </w:pPr>
            <w:r w:rsidRPr="00057012">
              <w:t>identifying power tool defects</w:t>
            </w:r>
          </w:p>
          <w:p w:rsidR="00000000" w:rsidRPr="00057012" w:rsidP="00057012">
            <w:pPr>
              <w:pStyle w:val="ListBullet"/>
            </w:pPr>
            <w:r w:rsidRPr="00057012">
              <w:t>maintaining power tools</w:t>
            </w:r>
            <w:r w:rsidRPr="00057012">
              <w:t xml:space="preserve"> using appropriate techniques</w:t>
            </w:r>
          </w:p>
          <w:p w:rsidR="00000000" w:rsidRPr="00057012" w:rsidP="00057012">
            <w:pPr>
              <w:pStyle w:val="ListBullet"/>
            </w:pPr>
            <w:r w:rsidRPr="00057012">
              <w:t>sharpening tools/tool bits within the scope of this unit</w:t>
            </w:r>
          </w:p>
          <w:p w:rsidR="00000000" w:rsidP="00057012">
            <w:pPr>
              <w:pStyle w:val="ListBullet"/>
              <w:rPr>
                <w:lang w:val="en-NZ"/>
              </w:rPr>
            </w:pPr>
            <w:r w:rsidRPr="00057012">
              <w:t>storing power tools according to manufacturers'/ standard operating procedures.</w:t>
            </w:r>
          </w:p>
        </w:tc>
      </w:tr>
      <w:tr w:rsidTr="00296B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Required knowledge</w:t>
            </w:r>
          </w:p>
        </w:tc>
      </w:tr>
      <w:tr w:rsidTr="00296B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t>Look for evidence that confirms knowledge of:</w:t>
            </w:r>
          </w:p>
          <w:p w:rsidR="00000000" w:rsidRPr="00057012" w:rsidP="00057012">
            <w:pPr>
              <w:pStyle w:val="ListBullet"/>
            </w:pPr>
            <w:r w:rsidRPr="00057012">
              <w:t>application of differ</w:t>
            </w:r>
            <w:r w:rsidRPr="00057012">
              <w:t>ent  power tools</w:t>
            </w:r>
          </w:p>
          <w:p w:rsidR="00000000" w:rsidRPr="00057012" w:rsidP="00057012">
            <w:pPr>
              <w:pStyle w:val="ListBullet"/>
            </w:pPr>
            <w:r w:rsidRPr="00057012">
              <w:t>clamping/securing methods</w:t>
            </w:r>
          </w:p>
          <w:p w:rsidR="00000000" w:rsidRPr="00057012" w:rsidP="00057012">
            <w:pPr>
              <w:pStyle w:val="ListBullet"/>
            </w:pPr>
            <w:r w:rsidRPr="00057012">
              <w:t>adjustments/alignments to a range of power tools</w:t>
            </w:r>
          </w:p>
          <w:p w:rsidR="00000000" w:rsidRPr="00057012" w:rsidP="00057012">
            <w:pPr>
              <w:pStyle w:val="ListBullet"/>
            </w:pPr>
            <w:r w:rsidRPr="00057012">
              <w:t>common faults and/or defects in power tools</w:t>
            </w:r>
          </w:p>
          <w:p w:rsidR="00000000" w:rsidRPr="00057012" w:rsidP="00057012">
            <w:pPr>
              <w:pStyle w:val="ListBullet"/>
            </w:pPr>
            <w:r w:rsidRPr="00057012">
              <w:t>procedures for marking unsafe or faulty power tools for repair</w:t>
            </w:r>
          </w:p>
          <w:p w:rsidR="00000000" w:rsidRPr="00057012" w:rsidP="00057012">
            <w:pPr>
              <w:pStyle w:val="ListBullet"/>
            </w:pPr>
            <w:r w:rsidRPr="00057012">
              <w:t>routi</w:t>
            </w:r>
            <w:r w:rsidRPr="00057012">
              <w:t>ne maintenance requirements of a range of power tools</w:t>
            </w:r>
          </w:p>
          <w:p w:rsidR="00000000" w:rsidRPr="00057012" w:rsidP="00057012">
            <w:pPr>
              <w:pStyle w:val="ListBullet"/>
            </w:pPr>
            <w:r w:rsidRPr="00057012">
              <w:t>tool sharpening techniques for a range of power tools</w:t>
            </w:r>
          </w:p>
          <w:p w:rsidR="00000000" w:rsidRPr="00057012" w:rsidP="00057012">
            <w:pPr>
              <w:pStyle w:val="ListBullet"/>
            </w:pPr>
            <w:r w:rsidRPr="00057012">
              <w:t>storage location and procedures of a range of power tools</w:t>
            </w:r>
          </w:p>
          <w:p w:rsidR="00000000" w:rsidRPr="00057012" w:rsidP="00057012">
            <w:pPr>
              <w:pStyle w:val="ListBullet"/>
            </w:pPr>
            <w:r w:rsidRPr="00057012">
              <w:t>hazards/control measures associated with power tools</w:t>
            </w:r>
          </w:p>
          <w:p w:rsidR="00000000" w:rsidRPr="00057012" w:rsidP="00057012">
            <w:pPr>
              <w:pStyle w:val="ListBullet"/>
            </w:pPr>
            <w:r w:rsidRPr="00057012">
              <w:t>use and application of personal prote</w:t>
            </w:r>
            <w:r w:rsidRPr="00057012">
              <w:t>ctive equipment</w:t>
            </w:r>
          </w:p>
          <w:p w:rsidR="00000000" w:rsidRPr="00057012" w:rsidP="00057012">
            <w:pPr>
              <w:pStyle w:val="ListBullet"/>
            </w:pPr>
            <w:r w:rsidRPr="00057012">
              <w:t>safe work practices and procedures</w:t>
            </w:r>
          </w:p>
        </w:tc>
      </w:tr>
    </w:tbl>
    <w:p w:rsidR="00296B56" w:rsidP="00057012">
      <w:pPr>
        <w:pStyle w:val="BodyText"/>
      </w:pPr>
    </w:p>
    <w:p w:rsidR="00296B56" w:rsidP="00057012">
      <w:pPr>
        <w:pStyle w:val="BodyText"/>
      </w:pPr>
    </w:p>
    <w:p w:rsidR="00000000" w:rsidRPr="00057012" w:rsidP="00057012">
      <w:pPr>
        <w:pStyle w:val="AllowPageBreak"/>
      </w:pPr>
    </w:p>
    <w:p w:rsidR="00000000" w:rsidRPr="00057012" w:rsidP="00057012">
      <w:pPr>
        <w:pStyle w:val="Heading1"/>
      </w:pPr>
      <w:bookmarkStart w:id="10" w:name="O_244921"/>
      <w:bookmarkEnd w:id="10"/>
      <w:r w:rsidRPr="00057012">
        <w:t>Evidence Guide</w:t>
      </w:r>
    </w:p>
    <w:tbl>
      <w:tblPr>
        <w:tblW w:w="9570" w:type="dxa"/>
        <w:tblLayout w:type="fixed"/>
        <w:tblCellMar>
          <w:left w:w="62" w:type="dxa"/>
          <w:right w:w="62" w:type="dxa"/>
        </w:tblCellMar>
        <w:tblLook w:val="0000"/>
      </w:tblPr>
      <w:tblGrid>
        <w:gridCol w:w="3908"/>
        <w:gridCol w:w="5662"/>
      </w:tblGrid>
      <w:tr w:rsidTr="00296B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EVIDENCE GUIDE</w:t>
            </w:r>
          </w:p>
        </w:tc>
      </w:tr>
      <w:tr w:rsidTr="00296B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 xml:space="preserve">The evidence guide provides advice on </w:t>
            </w:r>
            <w:r w:rsidRPr="00057012">
              <w:t>assessment and must be read in conjunction with the performance criteria, required skills and knowledge, range statement and the Assessment Guidelines for the Training Package.</w:t>
            </w:r>
          </w:p>
        </w:tc>
      </w:tr>
      <w:tr w:rsidTr="00296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 xml:space="preserve">A person who demonstrates competency in this unit must be able to use power tools/hand held operations. </w:t>
            </w:r>
          </w:p>
        </w:tc>
      </w:tr>
      <w:tr w:rsidTr="00296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Assessors must be satisfied that the candidate can compet</w:t>
            </w:r>
            <w:r w:rsidRPr="00057012">
              <w:t>ently and consistently perform all elements of the unit as specified by the criteria, including required knowledge, and be capable of applying the competency in new and different situations and contexts.</w:t>
            </w:r>
          </w:p>
        </w:tc>
      </w:tr>
      <w:tr w:rsidTr="00296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t>This unit may be assessed on the job, off the job or a combination of both on and off the job. Where assessment occurs off the job, that is the candidate is not in productive work, then an appropriate simulation must be used where the range of conditions r</w:t>
            </w:r>
            <w:r w:rsidRPr="00057012">
              <w:t xml:space="preserve">eflects realistic workplace situations. The competencies covered by this unit would be demonstrated by an individual working alone or as part of a team. The assessment environment should not disadvantage the candidate. </w:t>
            </w:r>
          </w:p>
          <w:p w:rsidR="00000000" w:rsidP="00057012">
            <w:pPr>
              <w:pStyle w:val="BodyText"/>
              <w:rPr>
                <w:lang w:val="en-NZ"/>
              </w:rPr>
            </w:pPr>
            <w:r w:rsidRPr="00057012">
              <w:t>This unit could be assessed in conju</w:t>
            </w:r>
            <w:r w:rsidRPr="00057012">
              <w:t xml:space="preserve">nction with any other units addressing the safety, quality, communication, materials handling, recording and reporting associated with using power tools/hand held operations or other units requiring the exercise of the skills and knowledge covered by this </w:t>
            </w:r>
            <w:r w:rsidRPr="00057012">
              <w:t>unit.</w:t>
            </w:r>
          </w:p>
        </w:tc>
      </w:tr>
      <w:tr w:rsidTr="00296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Assessors should gather a range of evidence that is valid, sufficient, current and authentic. Evidence can be gathered through a variety of ways including direct observation, supervisor's reports, project work, samples and quest</w:t>
            </w:r>
            <w:r w:rsidRPr="00057012">
              <w:t xml:space="preserve">ioning. Questioning should not require language, literacy and numeracy skills beyond those required in this unit. The candidate must have access to all tools, equipment, materials and documentation required. The candidate must be permitted to refer to any </w:t>
            </w:r>
            <w:r w:rsidRPr="00057012">
              <w:t>relevant workplace procedures, product and manufacturing specifications, codes, standards, manuals and reference materials.</w:t>
            </w:r>
          </w:p>
        </w:tc>
      </w:tr>
      <w:tr w:rsidTr="00296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p>
        </w:tc>
      </w:tr>
    </w:tbl>
    <w:p w:rsidR="00296B56" w:rsidP="00057012">
      <w:pPr>
        <w:pStyle w:val="BodyText"/>
      </w:pPr>
    </w:p>
    <w:p w:rsidR="00296B56" w:rsidP="00057012">
      <w:pPr>
        <w:pStyle w:val="BodyText"/>
      </w:pPr>
    </w:p>
    <w:p w:rsidR="00000000" w:rsidRPr="00057012" w:rsidP="00057012">
      <w:pPr>
        <w:pStyle w:val="Heading1"/>
      </w:pPr>
      <w:bookmarkStart w:id="11" w:name="O_252904"/>
      <w:bookmarkEnd w:id="11"/>
      <w:r w:rsidRPr="00057012">
        <w:t>Range Statement</w:t>
      </w:r>
    </w:p>
    <w:tbl>
      <w:tblPr>
        <w:tblW w:w="0" w:type="auto"/>
        <w:tblLayout w:type="fixed"/>
        <w:tblCellMar>
          <w:left w:w="62" w:type="dxa"/>
          <w:right w:w="62" w:type="dxa"/>
        </w:tblCellMar>
        <w:tblLook w:val="0000"/>
      </w:tblPr>
      <w:tblGrid>
        <w:gridCol w:w="3500"/>
        <w:gridCol w:w="5022"/>
      </w:tblGrid>
      <w:tr w:rsidTr="00296B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RANGE STATEMENT</w:t>
            </w:r>
          </w:p>
        </w:tc>
      </w:tr>
      <w:tr w:rsidTr="00296B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The range statement relates to the unit of competency as a whole. It allows for different work environments and situations that may affect performance. Bold italicised wording, if used in the performance criteria, is detailed below. Essential operating con</w:t>
            </w:r>
            <w:r w:rsidRPr="00057012">
              <w:t>ditions that may be present with training and assessment (depending on the work situation, needs of the candidate, accessibility of the item, and local industry and regional contexts) may also be included.</w:t>
            </w:r>
          </w:p>
        </w:tc>
      </w:tr>
      <w:tr w:rsidTr="00296B5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Power tools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Electric or pneumatic/hydraulic drills, grinders, jigsaws, nibblers, cutting saws, sanders, planers, routers, pedestal drills and pedestal grinders</w:t>
            </w:r>
          </w:p>
        </w:tc>
      </w:tr>
      <w:tr w:rsidTr="00296B5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Clamping</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Multigrips, vices, jigs and fixtures, clamps etc.</w:t>
            </w:r>
          </w:p>
        </w:tc>
      </w:tr>
      <w:tr w:rsidTr="00296B5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Job specifications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t>Finish, size or shape etc.</w:t>
            </w:r>
          </w:p>
        </w:tc>
      </w:tr>
      <w:tr w:rsidTr="00296B5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Operational maintenance</w:t>
            </w:r>
            <w:r w:rsidRPr="00057012">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t>Hand sharpening, cleaning, lubricating, tightening</w:t>
            </w:r>
          </w:p>
          <w:p w:rsidR="00000000" w:rsidRPr="00057012" w:rsidP="00057012">
            <w:pPr>
              <w:pStyle w:val="BodyText"/>
            </w:pPr>
            <w:r w:rsidRPr="00057012">
              <w:t>Simple tool repairs and adjustments using engineering principles, tools, equipment and procedures to statutory and regulatory requirements</w:t>
            </w:r>
          </w:p>
        </w:tc>
      </w:tr>
    </w:tbl>
    <w:p w:rsidR="00296B56" w:rsidP="00057012">
      <w:pPr>
        <w:pStyle w:val="BodyText"/>
      </w:pPr>
    </w:p>
    <w:p w:rsidR="00296B56" w:rsidP="00057012">
      <w:pPr>
        <w:pStyle w:val="BodyText"/>
      </w:pPr>
    </w:p>
    <w:p w:rsidR="00000000" w:rsidRPr="00057012" w:rsidP="00057012">
      <w:pPr>
        <w:pStyle w:val="Heading1"/>
      </w:pPr>
      <w:bookmarkStart w:id="12" w:name="O_212012"/>
      <w:bookmarkEnd w:id="12"/>
      <w:r w:rsidRPr="00057012">
        <w:t>Unit Sector(s)</w:t>
      </w:r>
    </w:p>
    <w:tbl>
      <w:tblPr>
        <w:tblW w:w="0" w:type="auto"/>
        <w:tblLayout w:type="fixed"/>
        <w:tblCellMar>
          <w:left w:w="62" w:type="dxa"/>
          <w:right w:w="62" w:type="dxa"/>
        </w:tblCellMar>
        <w:tblLook w:val="0000"/>
      </w:tblPr>
      <w:tblGrid>
        <w:gridCol w:w="2654"/>
        <w:gridCol w:w="5868"/>
      </w:tblGrid>
      <w:tr w:rsidTr="00296B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p>
        </w:tc>
      </w:tr>
    </w:tbl>
    <w:p w:rsidR="00296B56" w:rsidP="00057012">
      <w:pPr>
        <w:pStyle w:val="BodyText"/>
      </w:pPr>
    </w:p>
    <w:p w:rsidR="00296B56" w:rsidP="00057012">
      <w:pPr>
        <w:pStyle w:val="BodyText"/>
      </w:pPr>
    </w:p>
    <w:p w:rsidR="00000000" w:rsidRPr="00057012" w:rsidP="00057012">
      <w:pPr>
        <w:pStyle w:val="Heading1"/>
      </w:pPr>
      <w:bookmarkStart w:id="13" w:name="O_212009"/>
      <w:bookmarkEnd w:id="13"/>
      <w:r w:rsidRPr="00057012">
        <w:t>Co-requisite units</w:t>
      </w:r>
    </w:p>
    <w:tbl>
      <w:tblPr>
        <w:tblW w:w="0" w:type="auto"/>
        <w:tblLayout w:type="fixed"/>
        <w:tblCellMar>
          <w:left w:w="62" w:type="dxa"/>
          <w:right w:w="62" w:type="dxa"/>
        </w:tblCellMar>
        <w:tblLook w:val="0000"/>
      </w:tblPr>
      <w:tblGrid>
        <w:gridCol w:w="2641"/>
        <w:gridCol w:w="1322"/>
        <w:gridCol w:w="4559"/>
      </w:tblGrid>
      <w:tr w:rsidTr="00296B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p>
        </w:tc>
      </w:tr>
      <w:tr w:rsidTr="00296B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p>
        </w:tc>
      </w:tr>
      <w:tr w:rsidTr="00296B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p>
        </w:tc>
      </w:tr>
    </w:tbl>
    <w:p w:rsidR="00296B56" w:rsidP="00057012">
      <w:pPr>
        <w:pStyle w:val="BodyText"/>
      </w:pPr>
    </w:p>
    <w:p w:rsidR="00296B56" w:rsidP="00057012">
      <w:pPr>
        <w:pStyle w:val="BodyText"/>
      </w:pPr>
    </w:p>
    <w:p w:rsidR="00000000" w:rsidRPr="00057012" w:rsidP="00057012">
      <w:pPr>
        <w:pStyle w:val="Heading1"/>
      </w:pPr>
      <w:bookmarkStart w:id="14" w:name="O_212011"/>
      <w:bookmarkEnd w:id="14"/>
      <w:r w:rsidRPr="00057012">
        <w:t>Competency field</w:t>
      </w:r>
    </w:p>
    <w:tbl>
      <w:tblPr>
        <w:tblW w:w="0" w:type="auto"/>
        <w:tblLayout w:type="fixed"/>
        <w:tblCellMar>
          <w:left w:w="62" w:type="dxa"/>
          <w:right w:w="62" w:type="dxa"/>
        </w:tblCellMar>
        <w:tblLook w:val="0000"/>
      </w:tblPr>
      <w:tblGrid>
        <w:gridCol w:w="2775"/>
        <w:gridCol w:w="5747"/>
      </w:tblGrid>
      <w:tr w:rsidTr="00296B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012">
            <w:pPr>
              <w:pStyle w:val="BodyText"/>
              <w:rPr>
                <w:lang w:val="en-NZ"/>
              </w:rPr>
            </w:pPr>
            <w:r w:rsidRPr="0005701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012" w:rsidP="00057012">
            <w:pPr>
              <w:pStyle w:val="BodyText"/>
            </w:pPr>
            <w:r w:rsidRPr="00057012">
              <w:t>Maintenance and diagnostics</w:t>
            </w:r>
          </w:p>
        </w:tc>
      </w:tr>
    </w:tbl>
    <w:p w:rsidR="00296B56" w:rsidP="00057012">
      <w:pPr>
        <w:pStyle w:val="BodyText"/>
      </w:pPr>
    </w:p>
    <w:p w:rsidR="00296B56" w:rsidP="00057012">
      <w:pPr>
        <w:pStyle w:val="BodyText"/>
      </w:pPr>
    </w:p>
    <w:p w:rsidR="00000000" w:rsidRPr="00057012" w:rsidP="00057012"/>
    <w:sectPr w:rsidSect="000570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12" w:rsidRPr="00296B56" w:rsidP="00296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56" w:rsidP="00057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6B56" w:rsidP="0005701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6B56" w:rsidP="000570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12" w:rsidRPr="00296B56" w:rsidP="00296B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56" w:rsidRPr="002D2AF8" w:rsidP="00057012">
    <w:pPr>
      <w:pStyle w:val="Header"/>
      <w:framePr w:wrap="around"/>
    </w:pPr>
    <w:r>
      <w:fldChar w:fldCharType="begin"/>
    </w:r>
    <w:r>
      <w:instrText xml:space="preserve"> TITLE   \* MERGEFORMAT </w:instrText>
    </w:r>
    <w:r>
      <w:fldChar w:fldCharType="separate"/>
    </w:r>
    <w:r>
      <w:t>MEM18002B Use power tools/hand held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296B56" w:rsidP="000570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A2A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A47B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0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012"/>
    <w:pPr>
      <w:spacing w:before="360" w:after="60"/>
      <w:outlineLvl w:val="0"/>
    </w:pPr>
    <w:rPr>
      <w:sz w:val="32"/>
    </w:rPr>
  </w:style>
  <w:style w:type="paragraph" w:styleId="Heading2">
    <w:name w:val="heading 2"/>
    <w:basedOn w:val="HeadingBase"/>
    <w:next w:val="BodyText"/>
    <w:link w:val="Heading2Char"/>
    <w:qFormat/>
    <w:rsid w:val="00057012"/>
    <w:pPr>
      <w:keepLines/>
      <w:spacing w:before="240" w:after="120"/>
      <w:outlineLvl w:val="1"/>
    </w:pPr>
    <w:rPr>
      <w:sz w:val="28"/>
      <w:szCs w:val="40"/>
    </w:rPr>
  </w:style>
  <w:style w:type="paragraph" w:styleId="Heading3">
    <w:name w:val="heading 3"/>
    <w:basedOn w:val="HeadingBase"/>
    <w:next w:val="BodyText"/>
    <w:link w:val="Heading3Char"/>
    <w:qFormat/>
    <w:rsid w:val="00057012"/>
    <w:pPr>
      <w:spacing w:before="180" w:after="120"/>
      <w:outlineLvl w:val="2"/>
    </w:pPr>
    <w:rPr>
      <w:spacing w:val="-10"/>
      <w:kern w:val="32"/>
    </w:rPr>
  </w:style>
  <w:style w:type="paragraph" w:styleId="Heading4">
    <w:name w:val="heading 4"/>
    <w:basedOn w:val="HeadingBase"/>
    <w:next w:val="BodyText"/>
    <w:link w:val="Heading4Char"/>
    <w:qFormat/>
    <w:rsid w:val="00057012"/>
    <w:pPr>
      <w:spacing w:before="160" w:after="120"/>
      <w:outlineLvl w:val="3"/>
    </w:pPr>
    <w:rPr>
      <w:sz w:val="22"/>
    </w:rPr>
  </w:style>
  <w:style w:type="paragraph" w:styleId="Heading5">
    <w:name w:val="heading 5"/>
    <w:basedOn w:val="HeadingBase"/>
    <w:next w:val="Normal"/>
    <w:link w:val="Heading5Char"/>
    <w:qFormat/>
    <w:rsid w:val="00057012"/>
    <w:pPr>
      <w:spacing w:before="80"/>
      <w:outlineLvl w:val="4"/>
    </w:pPr>
    <w:rPr>
      <w:color w:val="918585"/>
      <w:sz w:val="20"/>
    </w:rPr>
  </w:style>
  <w:style w:type="paragraph" w:styleId="Heading6">
    <w:name w:val="heading 6"/>
    <w:basedOn w:val="HeadingBase"/>
    <w:next w:val="Normal"/>
    <w:link w:val="Heading6Char"/>
    <w:qFormat/>
    <w:rsid w:val="00057012"/>
    <w:pPr>
      <w:spacing w:before="60"/>
      <w:outlineLvl w:val="5"/>
    </w:pPr>
    <w:rPr>
      <w:color w:val="918585"/>
      <w:sz w:val="20"/>
    </w:rPr>
  </w:style>
  <w:style w:type="paragraph" w:styleId="Heading7">
    <w:name w:val="heading 7"/>
    <w:basedOn w:val="Normal"/>
    <w:next w:val="Normal"/>
    <w:link w:val="Heading7Char"/>
    <w:qFormat/>
    <w:rsid w:val="00057012"/>
    <w:pPr>
      <w:ind w:left="720"/>
      <w:outlineLvl w:val="6"/>
    </w:pPr>
    <w:rPr>
      <w:i/>
    </w:rPr>
  </w:style>
  <w:style w:type="paragraph" w:styleId="Heading8">
    <w:name w:val="heading 8"/>
    <w:basedOn w:val="Normal"/>
    <w:next w:val="Normal"/>
    <w:link w:val="Heading8Char"/>
    <w:qFormat/>
    <w:rsid w:val="00057012"/>
    <w:pPr>
      <w:ind w:left="720"/>
      <w:outlineLvl w:val="7"/>
    </w:pPr>
    <w:rPr>
      <w:i/>
    </w:rPr>
  </w:style>
  <w:style w:type="paragraph" w:styleId="Heading9">
    <w:name w:val="heading 9"/>
    <w:basedOn w:val="Normal"/>
    <w:next w:val="Normal"/>
    <w:link w:val="Heading9Char"/>
    <w:qFormat/>
    <w:rsid w:val="00057012"/>
    <w:pPr>
      <w:ind w:left="720"/>
      <w:outlineLvl w:val="8"/>
    </w:pPr>
    <w:rPr>
      <w:i/>
    </w:rPr>
  </w:style>
  <w:style w:type="character" w:default="1" w:styleId="DefaultParagraphFont">
    <w:name w:val="Default Paragraph Font"/>
    <w:uiPriority w:val="1"/>
    <w:unhideWhenUsed/>
    <w:rsid w:val="00057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012"/>
  </w:style>
  <w:style w:type="character" w:customStyle="1" w:styleId="Heading1Char">
    <w:name w:val="Heading 1 Char"/>
    <w:basedOn w:val="DefaultParagraphFont"/>
    <w:link w:val="Heading1"/>
    <w:rsid w:val="00057012"/>
    <w:rPr>
      <w:rFonts w:ascii="Times New Roman" w:eastAsia="Times New Roman" w:hAnsi="Times New Roman" w:cs="Times New Roman"/>
      <w:b/>
      <w:sz w:val="32"/>
      <w:szCs w:val="20"/>
      <w:lang w:eastAsia="en-US"/>
    </w:rPr>
  </w:style>
  <w:style w:type="paragraph" w:styleId="BodyText">
    <w:name w:val="Body Text"/>
    <w:basedOn w:val="Normal"/>
    <w:link w:val="BodyTextChar"/>
    <w:rsid w:val="000570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7012"/>
    <w:rPr>
      <w:rFonts w:ascii="Times New Roman" w:eastAsia="Times New Roman" w:hAnsi="Times New Roman" w:cs="Times New Roman"/>
      <w:sz w:val="24"/>
      <w:lang w:eastAsia="en-US"/>
    </w:rPr>
  </w:style>
  <w:style w:type="paragraph" w:styleId="List">
    <w:name w:val="List"/>
    <w:basedOn w:val="BodyText"/>
    <w:next w:val="BodyText"/>
    <w:rsid w:val="00057012"/>
    <w:pPr>
      <w:tabs>
        <w:tab w:val="left" w:pos="340"/>
      </w:tabs>
      <w:spacing w:before="60" w:after="60"/>
      <w:ind w:left="340" w:hanging="340"/>
    </w:pPr>
  </w:style>
  <w:style w:type="paragraph" w:styleId="ListBullet">
    <w:name w:val="List Bullet"/>
    <w:basedOn w:val="List"/>
    <w:rsid w:val="00057012"/>
    <w:pPr>
      <w:numPr>
        <w:numId w:val="12"/>
      </w:numPr>
      <w:tabs>
        <w:tab w:val="clear" w:pos="340"/>
      </w:tabs>
      <w:spacing w:before="40" w:after="40"/>
    </w:pPr>
  </w:style>
  <w:style w:type="character" w:customStyle="1" w:styleId="SpecialBold">
    <w:name w:val="Special Bold"/>
    <w:basedOn w:val="DefaultParagraphFont"/>
    <w:rsid w:val="00057012"/>
    <w:rPr>
      <w:b/>
      <w:spacing w:val="0"/>
    </w:rPr>
  </w:style>
  <w:style w:type="paragraph" w:customStyle="1" w:styleId="SuperHeading">
    <w:name w:val="SuperHeading"/>
    <w:basedOn w:val="Normal"/>
    <w:rsid w:val="00057012"/>
    <w:pPr>
      <w:spacing w:before="240" w:after="120"/>
      <w:outlineLvl w:val="0"/>
    </w:pPr>
    <w:rPr>
      <w:rFonts w:ascii="Times New Roman" w:hAnsi="Times New Roman"/>
      <w:b/>
      <w:sz w:val="32"/>
    </w:rPr>
  </w:style>
  <w:style w:type="paragraph" w:customStyle="1" w:styleId="AllowPageBreak">
    <w:name w:val="AllowPageBreak"/>
    <w:rsid w:val="000570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7012"/>
    <w:pPr>
      <w:tabs>
        <w:tab w:val="left" w:pos="680"/>
      </w:tabs>
      <w:spacing w:before="60" w:after="60"/>
      <w:ind w:left="680" w:hanging="340"/>
    </w:pPr>
  </w:style>
  <w:style w:type="character" w:customStyle="1" w:styleId="Heading2Char">
    <w:name w:val="Heading 2 Char"/>
    <w:basedOn w:val="DefaultParagraphFont"/>
    <w:link w:val="Heading2"/>
    <w:rsid w:val="000570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0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0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0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0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0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012"/>
    <w:rPr>
      <w:rFonts w:ascii="Courier New" w:eastAsia="Times New Roman" w:hAnsi="Courier New" w:cs="Times New Roman"/>
      <w:i/>
      <w:szCs w:val="20"/>
      <w:lang w:eastAsia="en-US"/>
    </w:rPr>
  </w:style>
  <w:style w:type="paragraph" w:customStyle="1" w:styleId="HeadingBase">
    <w:name w:val="Heading Base"/>
    <w:rsid w:val="00057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012"/>
    <w:pPr>
      <w:tabs>
        <w:tab w:val="right" w:leader="dot" w:pos="9072"/>
      </w:tabs>
      <w:ind w:left="567"/>
    </w:pPr>
    <w:rPr>
      <w:szCs w:val="22"/>
    </w:rPr>
  </w:style>
  <w:style w:type="paragraph" w:customStyle="1" w:styleId="TOCBase">
    <w:name w:val="TOC Base"/>
    <w:rsid w:val="00057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012"/>
    <w:pPr>
      <w:tabs>
        <w:tab w:val="right" w:leader="dot" w:pos="9072"/>
      </w:tabs>
      <w:spacing w:before="40" w:after="40"/>
      <w:ind w:left="284"/>
    </w:pPr>
    <w:rPr>
      <w:rFonts w:ascii="Times New Roman" w:hAnsi="Times New Roman"/>
    </w:rPr>
  </w:style>
  <w:style w:type="paragraph" w:styleId="TOC1">
    <w:name w:val="toc 1"/>
    <w:basedOn w:val="TOCBase"/>
    <w:next w:val="Normal"/>
    <w:rsid w:val="000570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012"/>
    <w:rPr>
      <w:rFonts w:ascii="Times New Roman" w:eastAsia="Times New Roman" w:hAnsi="Times New Roman" w:cs="Times New Roman"/>
      <w:sz w:val="16"/>
      <w:lang w:eastAsia="en-US"/>
    </w:rPr>
  </w:style>
  <w:style w:type="paragraph" w:styleId="Title">
    <w:name w:val="Title"/>
    <w:basedOn w:val="HeadingBase"/>
    <w:link w:val="TitleChar"/>
    <w:qFormat/>
    <w:rsid w:val="00057012"/>
    <w:pPr>
      <w:spacing w:before="5040"/>
      <w:jc w:val="center"/>
    </w:pPr>
    <w:rPr>
      <w:sz w:val="48"/>
      <w:szCs w:val="72"/>
      <w:lang w:val="en-US"/>
    </w:rPr>
  </w:style>
  <w:style w:type="character" w:customStyle="1" w:styleId="TitleChar">
    <w:name w:val="Title Char"/>
    <w:basedOn w:val="DefaultParagraphFont"/>
    <w:link w:val="Title"/>
    <w:rsid w:val="00057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012"/>
    <w:pPr>
      <w:tabs>
        <w:tab w:val="left" w:pos="3600"/>
        <w:tab w:val="left" w:pos="3958"/>
      </w:tabs>
    </w:pPr>
  </w:style>
  <w:style w:type="paragraph" w:customStyle="1" w:styleId="Note">
    <w:name w:val="Note"/>
    <w:basedOn w:val="BodyText"/>
    <w:rsid w:val="000570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012"/>
    <w:pPr>
      <w:framePr w:wrap="auto" w:hAnchor="text" w:y="6049"/>
    </w:pPr>
    <w:rPr>
      <w:color w:val="000000"/>
      <w:sz w:val="40"/>
    </w:rPr>
  </w:style>
  <w:style w:type="paragraph" w:customStyle="1" w:styleId="TOCTitle">
    <w:name w:val="TOCTitle"/>
    <w:basedOn w:val="Heading1"/>
    <w:rsid w:val="00057012"/>
    <w:pPr>
      <w:spacing w:after="240"/>
      <w:jc w:val="center"/>
      <w:outlineLvl w:val="9"/>
    </w:pPr>
    <w:rPr>
      <w:caps/>
    </w:rPr>
  </w:style>
  <w:style w:type="paragraph" w:customStyle="1" w:styleId="Version">
    <w:name w:val="Version"/>
    <w:rsid w:val="000570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012"/>
    <w:pPr>
      <w:numPr>
        <w:numId w:val="13"/>
      </w:numPr>
      <w:tabs>
        <w:tab w:val="clear" w:pos="680"/>
      </w:tabs>
    </w:pPr>
  </w:style>
  <w:style w:type="paragraph" w:styleId="Index1">
    <w:name w:val="index 1"/>
    <w:basedOn w:val="Normal"/>
    <w:next w:val="Normal"/>
    <w:semiHidden/>
    <w:rsid w:val="00057012"/>
    <w:pPr>
      <w:keepNext w:val="0"/>
      <w:tabs>
        <w:tab w:val="right" w:pos="4176"/>
      </w:tabs>
      <w:ind w:left="198" w:hanging="198"/>
    </w:pPr>
    <w:rPr>
      <w:rFonts w:ascii="Garamond" w:hAnsi="Garamond"/>
    </w:rPr>
  </w:style>
  <w:style w:type="paragraph" w:styleId="IndexHeading">
    <w:name w:val="index heading"/>
    <w:basedOn w:val="Normal"/>
    <w:next w:val="Index1"/>
    <w:semiHidden/>
    <w:rsid w:val="00057012"/>
    <w:pPr>
      <w:spacing w:before="120" w:after="120"/>
    </w:pPr>
    <w:rPr>
      <w:rFonts w:ascii="Arial" w:hAnsi="Arial"/>
      <w:b/>
      <w:color w:val="918585"/>
      <w:sz w:val="24"/>
    </w:rPr>
  </w:style>
  <w:style w:type="paragraph" w:styleId="Header">
    <w:name w:val="header"/>
    <w:basedOn w:val="Normal"/>
    <w:link w:val="HeaderChar"/>
    <w:rsid w:val="00057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012"/>
    <w:rPr>
      <w:rFonts w:ascii="Times New Roman" w:eastAsia="Times New Roman" w:hAnsi="Times New Roman" w:cs="Times New Roman"/>
      <w:sz w:val="16"/>
      <w:szCs w:val="20"/>
      <w:lang w:val="en-GB" w:eastAsia="en-US"/>
    </w:rPr>
  </w:style>
  <w:style w:type="paragraph" w:customStyle="1" w:styleId="Chapter">
    <w:name w:val="Chapter"/>
    <w:basedOn w:val="Normal"/>
    <w:rsid w:val="00057012"/>
    <w:pPr>
      <w:spacing w:before="240"/>
    </w:pPr>
    <w:rPr>
      <w:rFonts w:ascii="Times New Roman" w:hAnsi="Times New Roman"/>
      <w:smallCaps/>
      <w:spacing w:val="80"/>
      <w:sz w:val="28"/>
    </w:rPr>
  </w:style>
  <w:style w:type="paragraph" w:customStyle="1" w:styleId="InChapter">
    <w:name w:val="InChapter"/>
    <w:basedOn w:val="Heading3"/>
    <w:rsid w:val="00057012"/>
    <w:pPr>
      <w:spacing w:after="240"/>
      <w:outlineLvl w:val="9"/>
    </w:pPr>
    <w:rPr>
      <w:noProof/>
    </w:rPr>
  </w:style>
  <w:style w:type="paragraph" w:styleId="Index2">
    <w:name w:val="index 2"/>
    <w:basedOn w:val="Normal"/>
    <w:next w:val="Normal"/>
    <w:semiHidden/>
    <w:rsid w:val="00057012"/>
    <w:pPr>
      <w:tabs>
        <w:tab w:val="right" w:pos="4176"/>
      </w:tabs>
      <w:ind w:left="568" w:hanging="284"/>
    </w:pPr>
    <w:rPr>
      <w:rFonts w:ascii="Garamond" w:hAnsi="Garamond"/>
    </w:rPr>
  </w:style>
  <w:style w:type="paragraph" w:customStyle="1" w:styleId="Byline">
    <w:name w:val="Byline"/>
    <w:rsid w:val="00057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012"/>
    <w:pPr>
      <w:tabs>
        <w:tab w:val="clear" w:pos="3600"/>
        <w:tab w:val="clear" w:pos="3958"/>
      </w:tabs>
      <w:jc w:val="right"/>
    </w:pPr>
  </w:style>
  <w:style w:type="character" w:styleId="Emphasis">
    <w:name w:val="Emphasis"/>
    <w:basedOn w:val="DefaultParagraphFont"/>
    <w:qFormat/>
    <w:rsid w:val="00057012"/>
    <w:rPr>
      <w:i/>
    </w:rPr>
  </w:style>
  <w:style w:type="paragraph" w:styleId="Caption">
    <w:name w:val="caption"/>
    <w:basedOn w:val="BodyText"/>
    <w:next w:val="Normal"/>
    <w:qFormat/>
    <w:rsid w:val="00057012"/>
    <w:pPr>
      <w:framePr w:w="2268" w:hSpace="181" w:vSpace="181" w:wrap="around" w:vAnchor="text" w:hAnchor="page" w:x="1135" w:y="285" w:anchorLock="1"/>
    </w:pPr>
    <w:rPr>
      <w:i/>
    </w:rPr>
  </w:style>
  <w:style w:type="paragraph" w:customStyle="1" w:styleId="MiniTOCTitle">
    <w:name w:val="MiniTOCTitle"/>
    <w:basedOn w:val="Heading4"/>
    <w:rsid w:val="00057012"/>
    <w:pPr>
      <w:spacing w:before="240"/>
      <w:outlineLvl w:val="9"/>
    </w:pPr>
    <w:rPr>
      <w:noProof/>
      <w:sz w:val="24"/>
    </w:rPr>
  </w:style>
  <w:style w:type="paragraph" w:customStyle="1" w:styleId="MiniTOCItem">
    <w:name w:val="MiniTOCItem"/>
    <w:basedOn w:val="ListBullet"/>
    <w:rsid w:val="00057012"/>
    <w:pPr>
      <w:numPr>
        <w:numId w:val="0"/>
      </w:numPr>
      <w:tabs>
        <w:tab w:val="right" w:leader="dot" w:pos="6521"/>
      </w:tabs>
      <w:spacing w:before="0" w:after="0"/>
    </w:pPr>
  </w:style>
  <w:style w:type="paragraph" w:customStyle="1" w:styleId="TOFTitle">
    <w:name w:val="TOFTitle"/>
    <w:basedOn w:val="TOCTitle"/>
    <w:rsid w:val="00057012"/>
  </w:style>
  <w:style w:type="paragraph" w:styleId="TableofFigures">
    <w:name w:val="table of figures"/>
    <w:basedOn w:val="Normal"/>
    <w:next w:val="Normal"/>
    <w:semiHidden/>
    <w:rsid w:val="00057012"/>
    <w:pPr>
      <w:tabs>
        <w:tab w:val="right" w:leader="dot" w:pos="9072"/>
      </w:tabs>
      <w:ind w:left="970" w:hanging="403"/>
    </w:pPr>
    <w:rPr>
      <w:rFonts w:ascii="Times New Roman" w:hAnsi="Times New Roman"/>
      <w:b/>
    </w:rPr>
  </w:style>
  <w:style w:type="paragraph" w:styleId="ListNumber">
    <w:name w:val="List Number"/>
    <w:basedOn w:val="List"/>
    <w:rsid w:val="00057012"/>
    <w:pPr>
      <w:numPr>
        <w:numId w:val="10"/>
      </w:numPr>
    </w:pPr>
  </w:style>
  <w:style w:type="character" w:customStyle="1" w:styleId="WingdingSymbols">
    <w:name w:val="Wingding Symbols"/>
    <w:rsid w:val="00057012"/>
    <w:rPr>
      <w:rFonts w:ascii="Wingdings" w:hAnsi="Wingdings"/>
    </w:rPr>
  </w:style>
  <w:style w:type="paragraph" w:customStyle="1" w:styleId="TableHeading">
    <w:name w:val="Table Heading"/>
    <w:basedOn w:val="HeadingBase"/>
    <w:rsid w:val="00057012"/>
    <w:pPr>
      <w:keepLines/>
      <w:pBdr>
        <w:bottom w:val="single" w:sz="6" w:space="1" w:color="918585"/>
      </w:pBdr>
      <w:spacing w:before="240"/>
    </w:pPr>
  </w:style>
  <w:style w:type="character" w:customStyle="1" w:styleId="HotSpot">
    <w:name w:val="HotSpot"/>
    <w:rsid w:val="00057012"/>
    <w:rPr>
      <w:color w:val="0033CC"/>
      <w:u w:val="none"/>
    </w:rPr>
  </w:style>
  <w:style w:type="paragraph" w:customStyle="1" w:styleId="BodyTextRight">
    <w:name w:val="Body Text Right"/>
    <w:basedOn w:val="BodyText"/>
    <w:rsid w:val="00057012"/>
    <w:pPr>
      <w:spacing w:before="0" w:after="0"/>
      <w:jc w:val="right"/>
    </w:pPr>
  </w:style>
  <w:style w:type="paragraph" w:styleId="Index3">
    <w:name w:val="index 3"/>
    <w:basedOn w:val="ListNumber2"/>
    <w:next w:val="Normal"/>
    <w:semiHidden/>
    <w:rsid w:val="00057012"/>
    <w:pPr>
      <w:numPr>
        <w:numId w:val="0"/>
      </w:numPr>
      <w:tabs>
        <w:tab w:val="right" w:leader="dot" w:pos="4176"/>
      </w:tabs>
    </w:pPr>
  </w:style>
  <w:style w:type="paragraph" w:styleId="ListNumber2">
    <w:name w:val="List Number 2"/>
    <w:basedOn w:val="List2"/>
    <w:rsid w:val="00057012"/>
    <w:pPr>
      <w:numPr>
        <w:numId w:val="9"/>
      </w:numPr>
      <w:tabs>
        <w:tab w:val="clear" w:pos="1060"/>
      </w:tabs>
    </w:pPr>
  </w:style>
  <w:style w:type="paragraph" w:customStyle="1" w:styleId="MarginNote">
    <w:name w:val="Margin Note"/>
    <w:basedOn w:val="BodyText"/>
    <w:rsid w:val="00057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0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012"/>
    <w:rPr>
      <w:sz w:val="32"/>
    </w:rPr>
  </w:style>
  <w:style w:type="paragraph" w:customStyle="1" w:styleId="HeadingProcedure">
    <w:name w:val="Heading Procedure"/>
    <w:basedOn w:val="HeadingBase"/>
    <w:next w:val="Normal"/>
    <w:rsid w:val="00057012"/>
    <w:pPr>
      <w:tabs>
        <w:tab w:val="left" w:pos="0"/>
      </w:tabs>
      <w:spacing w:before="120" w:after="60"/>
    </w:pPr>
    <w:rPr>
      <w:i/>
      <w:color w:val="918585"/>
      <w:sz w:val="22"/>
    </w:rPr>
  </w:style>
  <w:style w:type="paragraph" w:customStyle="1" w:styleId="TableBodyText">
    <w:name w:val="Table Body Text"/>
    <w:basedOn w:val="BodyText"/>
    <w:rsid w:val="00057012"/>
    <w:pPr>
      <w:spacing w:before="60" w:after="60"/>
    </w:pPr>
  </w:style>
  <w:style w:type="paragraph" w:styleId="ListContinue">
    <w:name w:val="List Continue"/>
    <w:basedOn w:val="List"/>
    <w:rsid w:val="00057012"/>
    <w:pPr>
      <w:ind w:firstLine="0"/>
    </w:pPr>
  </w:style>
  <w:style w:type="paragraph" w:customStyle="1" w:styleId="ListNote">
    <w:name w:val="List Note"/>
    <w:basedOn w:val="List"/>
    <w:rsid w:val="00057012"/>
    <w:pPr>
      <w:pBdr>
        <w:top w:val="single" w:sz="6" w:space="2" w:color="918585"/>
        <w:bottom w:val="single" w:sz="6" w:space="2" w:color="918585"/>
      </w:pBdr>
      <w:tabs>
        <w:tab w:val="left" w:pos="1021"/>
      </w:tabs>
      <w:ind w:firstLine="0"/>
    </w:pPr>
  </w:style>
  <w:style w:type="paragraph" w:customStyle="1" w:styleId="Warning">
    <w:name w:val="Warning"/>
    <w:basedOn w:val="BodyText"/>
    <w:rsid w:val="00057012"/>
    <w:pPr>
      <w:shd w:val="clear" w:color="auto" w:fill="D9D9D9"/>
      <w:tabs>
        <w:tab w:val="left" w:pos="992"/>
      </w:tabs>
      <w:ind w:left="119" w:right="119"/>
    </w:pPr>
    <w:rPr>
      <w:sz w:val="20"/>
    </w:rPr>
  </w:style>
  <w:style w:type="paragraph" w:customStyle="1" w:styleId="MarginIcons">
    <w:name w:val="Margin Icons"/>
    <w:basedOn w:val="BodyText"/>
    <w:rsid w:val="000570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012"/>
    <w:rPr>
      <w:rFonts w:ascii="Courier New" w:hAnsi="Courier New"/>
    </w:rPr>
  </w:style>
  <w:style w:type="paragraph" w:customStyle="1" w:styleId="NoteBullet">
    <w:name w:val="Note Bullet"/>
    <w:basedOn w:val="Note"/>
    <w:rsid w:val="00057012"/>
    <w:pPr>
      <w:tabs>
        <w:tab w:val="clear" w:pos="680"/>
      </w:tabs>
      <w:spacing w:before="60" w:after="60"/>
    </w:pPr>
  </w:style>
  <w:style w:type="paragraph" w:customStyle="1" w:styleId="SubHeading2">
    <w:name w:val="SubHeading2"/>
    <w:basedOn w:val="HeadingBase"/>
    <w:rsid w:val="00057012"/>
    <w:pPr>
      <w:spacing w:before="240" w:after="60"/>
    </w:pPr>
    <w:rPr>
      <w:sz w:val="20"/>
    </w:rPr>
  </w:style>
  <w:style w:type="paragraph" w:customStyle="1" w:styleId="SubHeading1">
    <w:name w:val="SubHeading1"/>
    <w:basedOn w:val="HeadingBase"/>
    <w:rsid w:val="00057012"/>
    <w:pPr>
      <w:spacing w:before="240" w:after="60"/>
    </w:pPr>
    <w:rPr>
      <w:color w:val="918585"/>
      <w:sz w:val="22"/>
    </w:rPr>
  </w:style>
  <w:style w:type="paragraph" w:customStyle="1" w:styleId="SideHeading">
    <w:name w:val="Side Heading"/>
    <w:basedOn w:val="HeadingBase"/>
    <w:rsid w:val="00057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012"/>
    <w:pPr>
      <w:tabs>
        <w:tab w:val="num" w:pos="360"/>
      </w:tabs>
    </w:pPr>
  </w:style>
  <w:style w:type="paragraph" w:styleId="PlainText">
    <w:name w:val="Plain Text"/>
    <w:basedOn w:val="Normal"/>
    <w:link w:val="PlainTextChar"/>
    <w:rsid w:val="00057012"/>
    <w:rPr>
      <w:sz w:val="20"/>
    </w:rPr>
  </w:style>
  <w:style w:type="character" w:customStyle="1" w:styleId="PlainTextChar">
    <w:name w:val="Plain Text Char"/>
    <w:basedOn w:val="DefaultParagraphFont"/>
    <w:link w:val="PlainText"/>
    <w:rsid w:val="00057012"/>
    <w:rPr>
      <w:rFonts w:ascii="Courier New" w:eastAsia="Times New Roman" w:hAnsi="Courier New" w:cs="Times New Roman"/>
      <w:sz w:val="20"/>
      <w:szCs w:val="20"/>
      <w:lang w:eastAsia="en-US"/>
    </w:rPr>
  </w:style>
  <w:style w:type="character" w:customStyle="1" w:styleId="MenuOption">
    <w:name w:val="Menu Option"/>
    <w:basedOn w:val="DefaultParagraphFont"/>
    <w:rsid w:val="00057012"/>
    <w:rPr>
      <w:b/>
      <w:smallCaps/>
    </w:rPr>
  </w:style>
  <w:style w:type="paragraph" w:customStyle="1" w:styleId="TableListNumber">
    <w:name w:val="Table List Number"/>
    <w:basedOn w:val="ListNumber"/>
    <w:rsid w:val="00057012"/>
    <w:pPr>
      <w:numPr>
        <w:numId w:val="0"/>
      </w:numPr>
    </w:pPr>
  </w:style>
  <w:style w:type="paragraph" w:styleId="TOC4">
    <w:name w:val="toc 4"/>
    <w:basedOn w:val="TOCBase"/>
    <w:next w:val="Normal"/>
    <w:semiHidden/>
    <w:rsid w:val="00057012"/>
    <w:pPr>
      <w:tabs>
        <w:tab w:val="right" w:leader="dot" w:pos="9071"/>
      </w:tabs>
      <w:ind w:left="1701"/>
    </w:pPr>
  </w:style>
  <w:style w:type="paragraph" w:customStyle="1" w:styleId="ListAlpha">
    <w:name w:val="List Alpha"/>
    <w:basedOn w:val="List"/>
    <w:rsid w:val="00057012"/>
    <w:pPr>
      <w:numPr>
        <w:numId w:val="8"/>
      </w:numPr>
    </w:pPr>
  </w:style>
  <w:style w:type="paragraph" w:customStyle="1" w:styleId="ListAlpha2">
    <w:name w:val="List Alpha 2"/>
    <w:basedOn w:val="List2"/>
    <w:rsid w:val="00057012"/>
    <w:pPr>
      <w:numPr>
        <w:numId w:val="7"/>
      </w:numPr>
    </w:pPr>
  </w:style>
  <w:style w:type="paragraph" w:styleId="List3">
    <w:name w:val="List 3"/>
    <w:basedOn w:val="BodyText"/>
    <w:rsid w:val="00057012"/>
    <w:pPr>
      <w:tabs>
        <w:tab w:val="left" w:pos="1021"/>
      </w:tabs>
      <w:spacing w:before="60" w:after="60"/>
      <w:ind w:left="1020" w:hanging="340"/>
    </w:pPr>
  </w:style>
  <w:style w:type="paragraph" w:styleId="List4">
    <w:name w:val="List 4"/>
    <w:basedOn w:val="BodyText"/>
    <w:rsid w:val="00057012"/>
    <w:pPr>
      <w:tabs>
        <w:tab w:val="left" w:pos="1361"/>
      </w:tabs>
      <w:spacing w:before="60" w:after="60"/>
      <w:ind w:left="1361" w:hanging="340"/>
    </w:pPr>
  </w:style>
  <w:style w:type="paragraph" w:styleId="List5">
    <w:name w:val="List 5"/>
    <w:basedOn w:val="BodyText"/>
    <w:rsid w:val="00057012"/>
    <w:pPr>
      <w:tabs>
        <w:tab w:val="left" w:pos="1701"/>
      </w:tabs>
      <w:spacing w:before="60" w:after="60"/>
      <w:ind w:left="1701" w:hanging="340"/>
    </w:pPr>
  </w:style>
  <w:style w:type="paragraph" w:styleId="ListBullet3">
    <w:name w:val="List Bullet 3"/>
    <w:basedOn w:val="List3"/>
    <w:rsid w:val="00057012"/>
    <w:pPr>
      <w:numPr>
        <w:numId w:val="14"/>
      </w:numPr>
      <w:tabs>
        <w:tab w:val="clear" w:pos="1021"/>
      </w:tabs>
      <w:ind w:left="1037" w:hanging="357"/>
    </w:pPr>
  </w:style>
  <w:style w:type="paragraph" w:styleId="ListBullet4">
    <w:name w:val="List Bullet 4"/>
    <w:basedOn w:val="List4"/>
    <w:rsid w:val="00057012"/>
    <w:pPr>
      <w:numPr>
        <w:numId w:val="2"/>
      </w:numPr>
      <w:tabs>
        <w:tab w:val="clear" w:pos="1361"/>
      </w:tabs>
    </w:pPr>
  </w:style>
  <w:style w:type="paragraph" w:styleId="ListBullet5">
    <w:name w:val="List Bullet 5"/>
    <w:basedOn w:val="List5"/>
    <w:rsid w:val="00057012"/>
    <w:pPr>
      <w:numPr>
        <w:numId w:val="3"/>
      </w:numPr>
    </w:pPr>
  </w:style>
  <w:style w:type="paragraph" w:styleId="ListContinue2">
    <w:name w:val="List Continue 2"/>
    <w:basedOn w:val="List2"/>
    <w:rsid w:val="00057012"/>
    <w:pPr>
      <w:ind w:firstLine="0"/>
    </w:pPr>
  </w:style>
  <w:style w:type="paragraph" w:styleId="ListContinue3">
    <w:name w:val="List Continue 3"/>
    <w:basedOn w:val="List3"/>
    <w:rsid w:val="00057012"/>
    <w:pPr>
      <w:ind w:left="1021" w:firstLine="0"/>
    </w:pPr>
  </w:style>
  <w:style w:type="paragraph" w:styleId="ListContinue4">
    <w:name w:val="List Continue 4"/>
    <w:basedOn w:val="List4"/>
    <w:rsid w:val="00057012"/>
    <w:pPr>
      <w:ind w:firstLine="0"/>
    </w:pPr>
  </w:style>
  <w:style w:type="paragraph" w:styleId="ListContinue5">
    <w:name w:val="List Continue 5"/>
    <w:basedOn w:val="List5"/>
    <w:rsid w:val="00057012"/>
    <w:pPr>
      <w:ind w:firstLine="0"/>
    </w:pPr>
  </w:style>
  <w:style w:type="paragraph" w:styleId="ListNumber3">
    <w:name w:val="List Number 3"/>
    <w:basedOn w:val="List3"/>
    <w:rsid w:val="00057012"/>
    <w:pPr>
      <w:numPr>
        <w:numId w:val="4"/>
      </w:numPr>
    </w:pPr>
  </w:style>
  <w:style w:type="paragraph" w:styleId="ListNumber4">
    <w:name w:val="List Number 4"/>
    <w:basedOn w:val="List4"/>
    <w:rsid w:val="00057012"/>
    <w:pPr>
      <w:numPr>
        <w:numId w:val="5"/>
      </w:numPr>
    </w:pPr>
  </w:style>
  <w:style w:type="paragraph" w:styleId="ListNumber5">
    <w:name w:val="List Number 5"/>
    <w:basedOn w:val="List5"/>
    <w:rsid w:val="00057012"/>
    <w:pPr>
      <w:numPr>
        <w:numId w:val="6"/>
      </w:numPr>
    </w:pPr>
  </w:style>
  <w:style w:type="paragraph" w:styleId="BlockText">
    <w:name w:val="Block Text"/>
    <w:basedOn w:val="Normal"/>
    <w:rsid w:val="00057012"/>
    <w:pPr>
      <w:spacing w:after="120"/>
      <w:ind w:left="1440" w:right="1440"/>
    </w:pPr>
  </w:style>
  <w:style w:type="character" w:customStyle="1" w:styleId="Subscript">
    <w:name w:val="Subscript"/>
    <w:basedOn w:val="DefaultParagraphFont"/>
    <w:rsid w:val="00057012"/>
    <w:rPr>
      <w:sz w:val="16"/>
      <w:vertAlign w:val="subscript"/>
    </w:rPr>
  </w:style>
  <w:style w:type="character" w:customStyle="1" w:styleId="Superscript">
    <w:name w:val="Superscript"/>
    <w:basedOn w:val="DefaultParagraphFont"/>
    <w:rsid w:val="00057012"/>
    <w:rPr>
      <w:sz w:val="16"/>
      <w:vertAlign w:val="superscript"/>
    </w:rPr>
  </w:style>
  <w:style w:type="character" w:customStyle="1" w:styleId="Symbols">
    <w:name w:val="Symbols"/>
    <w:basedOn w:val="DefaultParagraphFont"/>
    <w:rsid w:val="00057012"/>
    <w:rPr>
      <w:rFonts w:ascii="Symbol" w:hAnsi="Symbol"/>
    </w:rPr>
  </w:style>
  <w:style w:type="character" w:customStyle="1" w:styleId="MenuOptions">
    <w:name w:val="Menu Options"/>
    <w:basedOn w:val="DefaultParagraphFont"/>
    <w:rsid w:val="00057012"/>
    <w:rPr>
      <w:rFonts w:ascii="Arial Narrow" w:hAnsi="Arial Narrow"/>
      <w:smallCaps/>
    </w:rPr>
  </w:style>
  <w:style w:type="character" w:customStyle="1" w:styleId="Buttons">
    <w:name w:val="Buttons"/>
    <w:basedOn w:val="DefaultParagraphFont"/>
    <w:rsid w:val="00057012"/>
    <w:rPr>
      <w:b/>
    </w:rPr>
  </w:style>
  <w:style w:type="character" w:customStyle="1" w:styleId="Underlined">
    <w:name w:val="Underlined"/>
    <w:basedOn w:val="DefaultParagraphFont"/>
    <w:rsid w:val="00057012"/>
    <w:rPr>
      <w:u w:val="single"/>
    </w:rPr>
  </w:style>
  <w:style w:type="paragraph" w:customStyle="1" w:styleId="TableBodyTextRight">
    <w:name w:val="Table Body Text Right"/>
    <w:basedOn w:val="TableBodyText"/>
    <w:rsid w:val="00057012"/>
    <w:pPr>
      <w:widowControl w:val="0"/>
      <w:autoSpaceDE w:val="0"/>
      <w:autoSpaceDN w:val="0"/>
      <w:adjustRightInd w:val="0"/>
      <w:jc w:val="right"/>
    </w:pPr>
    <w:rPr>
      <w:rFonts w:cs="Arial"/>
      <w:szCs w:val="18"/>
    </w:rPr>
  </w:style>
  <w:style w:type="paragraph" w:customStyle="1" w:styleId="CopyrightText">
    <w:name w:val="Copyright Text"/>
    <w:basedOn w:val="BodyText"/>
    <w:rsid w:val="00057012"/>
    <w:rPr>
      <w:sz w:val="18"/>
    </w:rPr>
  </w:style>
  <w:style w:type="paragraph" w:customStyle="1" w:styleId="BodySmallRight">
    <w:name w:val="Body Small Right"/>
    <w:basedOn w:val="BodyTextRight"/>
    <w:rsid w:val="00057012"/>
    <w:rPr>
      <w:sz w:val="18"/>
      <w:szCs w:val="18"/>
    </w:rPr>
  </w:style>
  <w:style w:type="paragraph" w:customStyle="1" w:styleId="MarginEdition">
    <w:name w:val="Margin Edition"/>
    <w:basedOn w:val="MarginNote"/>
    <w:rsid w:val="00057012"/>
    <w:pPr>
      <w:spacing w:before="0" w:after="0"/>
    </w:pPr>
    <w:rPr>
      <w:rFonts w:ascii="Times New Roman" w:hAnsi="Times New Roman"/>
      <w:color w:val="999999"/>
    </w:rPr>
  </w:style>
  <w:style w:type="paragraph" w:customStyle="1" w:styleId="Spacer">
    <w:name w:val="Spacer"/>
    <w:basedOn w:val="Normal"/>
    <w:rsid w:val="00057012"/>
    <w:rPr>
      <w:sz w:val="2"/>
      <w:szCs w:val="2"/>
    </w:rPr>
  </w:style>
  <w:style w:type="character" w:customStyle="1" w:styleId="Small">
    <w:name w:val="Small"/>
    <w:basedOn w:val="DefaultParagraphFont"/>
    <w:rsid w:val="00057012"/>
    <w:rPr>
      <w:sz w:val="16"/>
    </w:rPr>
  </w:style>
  <w:style w:type="paragraph" w:customStyle="1" w:styleId="WideTable">
    <w:name w:val="Wide Table"/>
    <w:basedOn w:val="Normal"/>
    <w:rsid w:val="00057012"/>
    <w:pPr>
      <w:ind w:left="-1418"/>
    </w:pPr>
    <w:rPr>
      <w:sz w:val="2"/>
      <w:szCs w:val="2"/>
    </w:rPr>
  </w:style>
  <w:style w:type="character" w:styleId="PageNumber">
    <w:name w:val="page number"/>
    <w:basedOn w:val="DefaultParagraphFont"/>
    <w:rsid w:val="00057012"/>
  </w:style>
  <w:style w:type="paragraph" w:styleId="Quote">
    <w:name w:val="Quote"/>
    <w:basedOn w:val="Heading1"/>
    <w:link w:val="QuoteChar"/>
    <w:qFormat/>
    <w:rsid w:val="00057012"/>
    <w:rPr>
      <w:b w:val="0"/>
      <w:sz w:val="72"/>
      <w:szCs w:val="72"/>
      <w:lang w:val="en-NZ"/>
    </w:rPr>
  </w:style>
  <w:style w:type="character" w:customStyle="1" w:styleId="QuoteChar">
    <w:name w:val="Quote Char"/>
    <w:basedOn w:val="DefaultParagraphFont"/>
    <w:link w:val="Quote"/>
    <w:rsid w:val="00057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012"/>
    <w:pPr>
      <w:pageBreakBefore/>
    </w:pPr>
  </w:style>
  <w:style w:type="paragraph" w:customStyle="1" w:styleId="Border">
    <w:name w:val="Border"/>
    <w:basedOn w:val="Normal"/>
    <w:qFormat/>
    <w:rsid w:val="000570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012"/>
    <w:rPr>
      <w:b/>
      <w:bCs/>
      <w:i/>
      <w:iCs/>
      <w:color w:val="auto"/>
    </w:rPr>
  </w:style>
  <w:style w:type="paragraph" w:styleId="IntenseQuote">
    <w:name w:val="Intense Quote"/>
    <w:basedOn w:val="Normal"/>
    <w:next w:val="Normal"/>
    <w:link w:val="IntenseQuoteChar"/>
    <w:uiPriority w:val="30"/>
    <w:qFormat/>
    <w:rsid w:val="000570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0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012"/>
    <w:rPr>
      <w:smallCaps/>
      <w:color w:val="auto"/>
      <w:u w:val="single"/>
    </w:rPr>
  </w:style>
  <w:style w:type="character" w:styleId="IntenseReference">
    <w:name w:val="Intense Reference"/>
    <w:basedOn w:val="DefaultParagraphFont"/>
    <w:uiPriority w:val="32"/>
    <w:qFormat/>
    <w:rsid w:val="00057012"/>
    <w:rPr>
      <w:b/>
      <w:bCs/>
      <w:smallCaps/>
      <w:color w:val="auto"/>
      <w:spacing w:val="5"/>
      <w:u w:val="single"/>
    </w:rPr>
  </w:style>
  <w:style w:type="paragraph" w:customStyle="1" w:styleId="2ColumnHeading">
    <w:name w:val="2Column Heading"/>
    <w:basedOn w:val="BodyText"/>
    <w:qFormat/>
    <w:rsid w:val="00057012"/>
    <w:pPr>
      <w:spacing w:after="60"/>
      <w:ind w:left="-2268"/>
    </w:pPr>
    <w:rPr>
      <w:b/>
    </w:rPr>
  </w:style>
  <w:style w:type="paragraph" w:customStyle="1" w:styleId="Heading1TOC">
    <w:name w:val="Heading1 TOC"/>
    <w:basedOn w:val="Normal"/>
    <w:qFormat/>
    <w:rsid w:val="00057012"/>
    <w:pPr>
      <w:spacing w:before="240" w:after="120"/>
    </w:pPr>
    <w:rPr>
      <w:rFonts w:ascii="Times New Roman" w:hAnsi="Times New Roman"/>
      <w:b/>
      <w:sz w:val="32"/>
    </w:rPr>
  </w:style>
  <w:style w:type="paragraph" w:customStyle="1" w:styleId="Heading2TOC">
    <w:name w:val="Heading2 TOC"/>
    <w:basedOn w:val="Normal"/>
    <w:qFormat/>
    <w:rsid w:val="00057012"/>
    <w:pPr>
      <w:spacing w:before="240" w:after="60"/>
    </w:pPr>
    <w:rPr>
      <w:rFonts w:ascii="Times New Roman" w:hAnsi="Times New Roman"/>
      <w:b/>
      <w:sz w:val="28"/>
    </w:rPr>
  </w:style>
  <w:style w:type="character" w:customStyle="1" w:styleId="Underline">
    <w:name w:val="Underline"/>
    <w:basedOn w:val="DefaultParagraphFont"/>
    <w:qFormat/>
    <w:rsid w:val="00057012"/>
    <w:rPr>
      <w:u w:val="single"/>
    </w:rPr>
  </w:style>
  <w:style w:type="character" w:customStyle="1" w:styleId="BoldandItalics">
    <w:name w:val="Bold and Italics"/>
    <w:qFormat/>
    <w:rsid w:val="00057012"/>
    <w:rPr>
      <w:b/>
      <w:i/>
      <w:u w:val="none"/>
    </w:rPr>
  </w:style>
  <w:style w:type="paragraph" w:styleId="BalloonText">
    <w:name w:val="Balloon Text"/>
    <w:basedOn w:val="Normal"/>
    <w:link w:val="BalloonTextChar"/>
    <w:rsid w:val="00057012"/>
    <w:rPr>
      <w:rFonts w:ascii="Tahoma" w:hAnsi="Tahoma" w:cs="Tahoma"/>
      <w:sz w:val="16"/>
      <w:szCs w:val="16"/>
    </w:rPr>
  </w:style>
  <w:style w:type="character" w:customStyle="1" w:styleId="BalloonTextChar">
    <w:name w:val="Balloon Text Char"/>
    <w:basedOn w:val="DefaultParagraphFont"/>
    <w:link w:val="BalloonText"/>
    <w:rsid w:val="000570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0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70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012"/>
    <w:rPr>
      <w:b/>
      <w:color w:val="660033"/>
      <w:spacing w:val="0"/>
    </w:rPr>
  </w:style>
  <w:style w:type="paragraph" w:customStyle="1" w:styleId="Nameditemlist">
    <w:name w:val="Named item list"/>
    <w:basedOn w:val="BodyText"/>
    <w:qFormat/>
    <w:rsid w:val="000570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961</Words>
  <Characters>5812</Characters>
  <Application>Microsoft Office Word</Application>
  <DocSecurity>0</DocSecurity>
  <Lines>210</Lines>
  <Paragraphs>94</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MEM18002B Use power tools/hand held operations</dc:title>
  <dc:subject>Approved</dc:subject>
  <dc:creator>Manufacturing Skills Australia</dc:creator>
  <cp:keywords>Release: 1</cp:keywords>
  <dc:description>Review Date: 12 April 2008</dc:description>
  <cp:lastModifiedBy>TPCMS</cp:lastModifiedBy>
  <cp:revision>3</cp:revision>
  <dcterms:created xsi:type="dcterms:W3CDTF">2016-08-22T00:12:00Z</dcterms:created>
  <dcterms:modified xsi:type="dcterms:W3CDTF">2016-08-22T00:12:00Z</dcterms:modified>
</cp:coreProperties>
</file>