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1976" w:rsidP="00031976">
      <w:pPr>
        <w:pStyle w:val="Title"/>
      </w:pPr>
      <w:r>
        <w:fldChar w:fldCharType="begin"/>
      </w:r>
      <w:r>
        <w:instrText xml:space="preserve"> TITLE   \* MERGEFORMAT </w:instrText>
      </w:r>
      <w:r>
        <w:fldChar w:fldCharType="separate"/>
      </w:r>
      <w:r>
        <w:t>MEM18001C Use hand tools</w:t>
      </w:r>
      <w:r>
        <w:fldChar w:fldCharType="end"/>
      </w:r>
    </w:p>
    <w:p w:rsidR="00031976" w:rsidP="00031976">
      <w:pPr>
        <w:pStyle w:val="Version"/>
        <w:sectPr w:rsidSect="00322BF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2BFC" w:rsidP="00322BFC">
      <w:pPr>
        <w:pStyle w:val="SuperHeading"/>
      </w:pPr>
      <w:r w:rsidRPr="00322BFC">
        <w:t>MEM18001C Use hand tools</w:t>
      </w:r>
    </w:p>
    <w:p w:rsidR="00000000" w:rsidRPr="00322BFC" w:rsidP="00322BFC">
      <w:pPr>
        <w:pStyle w:val="Heading1"/>
      </w:pPr>
      <w:bookmarkStart w:id="1" w:name="O_272223"/>
      <w:bookmarkEnd w:id="1"/>
      <w:r w:rsidRPr="00322BFC">
        <w:t>Modification History</w:t>
      </w:r>
    </w:p>
    <w:p w:rsidR="00000000" w:rsidRPr="00322BFC" w:rsidP="00322BFC">
      <w:pPr>
        <w:pStyle w:val="BodyText"/>
      </w:pPr>
      <w:r w:rsidRPr="00322BFC">
        <w:t>Not Applicable</w:t>
      </w:r>
    </w:p>
    <w:p w:rsidR="00000000" w:rsidRPr="00322BFC" w:rsidP="00322BFC">
      <w:pPr>
        <w:pStyle w:val="AllowPageBreak"/>
      </w:pPr>
    </w:p>
    <w:p w:rsidR="00000000" w:rsidRPr="00322BFC" w:rsidP="00322BFC">
      <w:pPr>
        <w:pStyle w:val="Heading1"/>
      </w:pPr>
      <w:bookmarkStart w:id="2" w:name="O_211999"/>
      <w:bookmarkEnd w:id="2"/>
      <w:r w:rsidRPr="00322BFC">
        <w:t>Unit Descriptor</w:t>
      </w:r>
    </w:p>
    <w:tbl>
      <w:tblPr>
        <w:tblW w:w="0" w:type="auto"/>
        <w:tblLayout w:type="fixed"/>
        <w:tblCellMar>
          <w:left w:w="62" w:type="dxa"/>
          <w:right w:w="62" w:type="dxa"/>
        </w:tblCellMar>
        <w:tblLook w:val="0000"/>
      </w:tblPr>
      <w:tblGrid>
        <w:gridCol w:w="2670"/>
        <w:gridCol w:w="5852"/>
      </w:tblGrid>
      <w:tr w:rsidTr="00031976">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BFC">
            <w:pPr>
              <w:pStyle w:val="BodyText"/>
              <w:rPr>
                <w:lang w:val="en-NZ"/>
              </w:rPr>
            </w:pPr>
            <w:r w:rsidRPr="00322BFC">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BFC" w:rsidP="00322BFC">
            <w:pPr>
              <w:pStyle w:val="BodyText"/>
            </w:pPr>
            <w:r w:rsidRPr="00322BFC">
              <w:t>This unit covers using a range of hand tools for a variety of general engineering applications.</w:t>
            </w:r>
          </w:p>
        </w:tc>
      </w:tr>
    </w:tbl>
    <w:p w:rsidR="00031976" w:rsidP="00322BFC">
      <w:pPr>
        <w:pStyle w:val="BodyText"/>
      </w:pPr>
    </w:p>
    <w:p w:rsidR="00031976" w:rsidP="00322BFC">
      <w:pPr>
        <w:pStyle w:val="BodyText"/>
      </w:pPr>
    </w:p>
    <w:p w:rsidR="00000000" w:rsidRPr="00322BFC" w:rsidP="00322BFC">
      <w:pPr>
        <w:pStyle w:val="Heading1"/>
      </w:pPr>
      <w:bookmarkStart w:id="3" w:name="O_212003"/>
      <w:bookmarkEnd w:id="3"/>
      <w:r w:rsidRPr="00322BFC">
        <w:t>Application of the Unit</w:t>
      </w:r>
    </w:p>
    <w:tbl>
      <w:tblPr>
        <w:tblW w:w="0" w:type="auto"/>
        <w:tblLayout w:type="fixed"/>
        <w:tblCellMar>
          <w:left w:w="62" w:type="dxa"/>
          <w:right w:w="62" w:type="dxa"/>
        </w:tblCellMar>
        <w:tblLook w:val="0000"/>
      </w:tblPr>
      <w:tblGrid>
        <w:gridCol w:w="2745"/>
        <w:gridCol w:w="5777"/>
      </w:tblGrid>
      <w:tr w:rsidTr="00031976">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BFC">
            <w:pPr>
              <w:pStyle w:val="BodyText"/>
              <w:rPr>
                <w:lang w:val="en-NZ"/>
              </w:rPr>
            </w:pPr>
            <w:r w:rsidRPr="00322BFC">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BFC" w:rsidP="00322BFC">
            <w:pPr>
              <w:pStyle w:val="BodyText"/>
            </w:pPr>
            <w:r w:rsidRPr="00322BFC">
              <w:t>Applications may include ha</w:t>
            </w:r>
            <w:r w:rsidRPr="00322BFC">
              <w:t>nd tools used for adjusting, dismantling, assembling and finishing of items or components, and the finishing, cutting, scraping of metallic and non-metallic material to size and shape. This includes simple tapping and threading and routine maintenance of h</w:t>
            </w:r>
            <w:r w:rsidRPr="00322BFC">
              <w:t>and tools.</w:t>
            </w:r>
          </w:p>
          <w:p w:rsidR="00000000" w:rsidRPr="00322BFC" w:rsidP="00322BFC">
            <w:pPr>
              <w:pStyle w:val="BodyText"/>
            </w:pPr>
            <w:r w:rsidRPr="00322BFC">
              <w:t xml:space="preserve">This unit should not be selected if the hand tool is dedicated to a single operation or machine and if only a machine specific/customised tool is used. </w:t>
            </w:r>
          </w:p>
          <w:p w:rsidR="00000000" w:rsidRPr="00322BFC" w:rsidP="00322BFC">
            <w:pPr>
              <w:pStyle w:val="BodyText"/>
            </w:pPr>
            <w:r w:rsidRPr="00322BFC">
              <w:t>When using hand held power tools or power tools used for hand held operations, refer to Unit</w:t>
            </w:r>
            <w:r w:rsidRPr="00322BFC">
              <w:t xml:space="preserve"> MEM18002B (Use power tools/hand held operations).</w:t>
            </w:r>
          </w:p>
          <w:p w:rsidR="00000000" w:rsidRPr="00322BFC" w:rsidP="00322BFC">
            <w:pPr>
              <w:pStyle w:val="BodyText"/>
            </w:pPr>
          </w:p>
          <w:p w:rsidR="00000000" w:rsidRPr="00322BFC" w:rsidP="00322BFC">
            <w:pPr>
              <w:pStyle w:val="BodyText"/>
            </w:pPr>
            <w:r w:rsidRPr="00322BFC">
              <w:rPr>
                <w:rStyle w:val="SpecialBold"/>
              </w:rPr>
              <w:t>Band</w:t>
            </w:r>
            <w:r w:rsidRPr="00322BFC">
              <w:t>:</w:t>
            </w:r>
            <w:r w:rsidRPr="00322BFC">
              <w:tab/>
            </w:r>
            <w:r w:rsidRPr="00322BFC">
              <w:rPr>
                <w:rStyle w:val="SpecialBold"/>
              </w:rPr>
              <w:t>A</w:t>
            </w:r>
          </w:p>
          <w:p w:rsidR="00000000" w:rsidRPr="00322BFC" w:rsidP="00322BFC">
            <w:pPr>
              <w:pStyle w:val="BodyText"/>
            </w:pPr>
            <w:r w:rsidRPr="00322BFC">
              <w:rPr>
                <w:rStyle w:val="SpecialBold"/>
              </w:rPr>
              <w:t>Unit Weight</w:t>
            </w:r>
            <w:r w:rsidRPr="00322BFC">
              <w:t>:</w:t>
            </w:r>
            <w:r w:rsidRPr="00322BFC">
              <w:tab/>
            </w:r>
            <w:r w:rsidRPr="00322BFC">
              <w:rPr>
                <w:rStyle w:val="SpecialBold"/>
              </w:rPr>
              <w:t>2</w:t>
            </w:r>
          </w:p>
        </w:tc>
      </w:tr>
    </w:tbl>
    <w:p w:rsidR="00031976" w:rsidP="00322BFC">
      <w:pPr>
        <w:pStyle w:val="BodyText"/>
      </w:pPr>
    </w:p>
    <w:p w:rsidR="00031976" w:rsidP="00322BFC">
      <w:pPr>
        <w:pStyle w:val="BodyText"/>
      </w:pPr>
    </w:p>
    <w:p w:rsidR="00000000" w:rsidRPr="00322BFC" w:rsidP="00322BFC">
      <w:pPr>
        <w:pStyle w:val="Heading1"/>
      </w:pPr>
      <w:bookmarkStart w:id="4" w:name="O_280483"/>
      <w:bookmarkEnd w:id="4"/>
      <w:r w:rsidRPr="00322BFC">
        <w:t>Licensing/Regulatory Information</w:t>
      </w:r>
    </w:p>
    <w:p w:rsidR="00000000" w:rsidRPr="00322BFC" w:rsidP="00322BFC">
      <w:pPr>
        <w:pStyle w:val="BodyText"/>
      </w:pPr>
      <w:r w:rsidRPr="00322BFC">
        <w:t>Not Applicable</w:t>
      </w:r>
    </w:p>
    <w:p w:rsidR="00000000" w:rsidRPr="00322BFC" w:rsidP="00322BFC">
      <w:pPr>
        <w:pStyle w:val="AllowPageBreak"/>
      </w:pPr>
    </w:p>
    <w:p w:rsidR="00000000" w:rsidRPr="00322BFC" w:rsidP="00322BFC">
      <w:pPr>
        <w:pStyle w:val="Heading1"/>
      </w:pPr>
      <w:bookmarkStart w:id="5" w:name="O_212001"/>
      <w:bookmarkEnd w:id="5"/>
      <w:r w:rsidRPr="00322BFC">
        <w:t>Pre-Requisites</w:t>
      </w:r>
    </w:p>
    <w:tbl>
      <w:tblPr>
        <w:tblW w:w="0" w:type="auto"/>
        <w:tblLayout w:type="fixed"/>
        <w:tblCellMar>
          <w:left w:w="62" w:type="dxa"/>
          <w:right w:w="62" w:type="dxa"/>
        </w:tblCellMar>
        <w:tblLook w:val="0000"/>
      </w:tblPr>
      <w:tblGrid>
        <w:gridCol w:w="2776"/>
        <w:gridCol w:w="5746"/>
      </w:tblGrid>
      <w:tr w:rsidTr="00031976">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BFC">
            <w:pPr>
              <w:pStyle w:val="BodyText"/>
              <w:rPr>
                <w:lang w:val="en-NZ"/>
              </w:rPr>
            </w:pPr>
            <w:r w:rsidRPr="00322BFC">
              <w:rPr>
                <w:rStyle w:val="SpecialBold"/>
              </w:rPr>
              <w:t>Prerequisite units</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BFC">
            <w:pPr>
              <w:pStyle w:val="BodyText"/>
              <w:rPr>
                <w:lang w:val="en-NZ"/>
              </w:rPr>
            </w:pPr>
          </w:p>
        </w:tc>
      </w:tr>
      <w:tr w:rsidTr="00031976">
        <w:tblPrEx>
          <w:tblW w:w="0" w:type="auto"/>
          <w:tblLayout w:type="fixed"/>
          <w:tblCellMar>
            <w:left w:w="62" w:type="dxa"/>
            <w:right w:w="62" w:type="dxa"/>
          </w:tblCellMar>
          <w:tblLook w:val="0000"/>
        </w:tblPrEx>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BFC">
            <w:pPr>
              <w:pStyle w:val="BodyText"/>
              <w:rPr>
                <w:lang w:val="en-NZ"/>
              </w:rPr>
            </w:pPr>
          </w:p>
        </w:tc>
      </w:tr>
      <w:tr w:rsidTr="00031976">
        <w:tblPrEx>
          <w:tblW w:w="0" w:type="auto"/>
          <w:tblLayout w:type="fixed"/>
          <w:tblCellMar>
            <w:left w:w="62" w:type="dxa"/>
            <w:right w:w="62" w:type="dxa"/>
          </w:tblCellMar>
          <w:tblLook w:val="0000"/>
        </w:tblPrEx>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BFC" w:rsidP="00322BFC">
            <w:pPr>
              <w:pStyle w:val="BodyText"/>
            </w:pPr>
          </w:p>
        </w:tc>
      </w:tr>
    </w:tbl>
    <w:p w:rsidR="00031976" w:rsidP="00322BFC">
      <w:pPr>
        <w:pStyle w:val="BodyText"/>
      </w:pPr>
    </w:p>
    <w:p w:rsidR="00031976" w:rsidP="00322BFC">
      <w:pPr>
        <w:pStyle w:val="BodyText"/>
      </w:pPr>
    </w:p>
    <w:p w:rsidR="00000000" w:rsidRPr="00322BFC" w:rsidP="00322BFC">
      <w:pPr>
        <w:pStyle w:val="Heading1"/>
      </w:pPr>
      <w:bookmarkStart w:id="6" w:name="O_212000"/>
      <w:bookmarkEnd w:id="6"/>
      <w:r w:rsidRPr="00322BFC">
        <w:t>Employability Skills Information</w:t>
      </w:r>
    </w:p>
    <w:tbl>
      <w:tblPr>
        <w:tblW w:w="0" w:type="auto"/>
        <w:tblLayout w:type="fixed"/>
        <w:tblCellMar>
          <w:left w:w="62" w:type="dxa"/>
          <w:right w:w="62" w:type="dxa"/>
        </w:tblCellMar>
        <w:tblLook w:val="0000"/>
      </w:tblPr>
      <w:tblGrid>
        <w:gridCol w:w="2802"/>
        <w:gridCol w:w="5720"/>
      </w:tblGrid>
      <w:tr w:rsidTr="0003197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BFC">
            <w:pPr>
              <w:pStyle w:val="BodyText"/>
              <w:rPr>
                <w:lang w:val="en-NZ"/>
              </w:rPr>
            </w:pPr>
            <w:r w:rsidRPr="00322BF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BFC" w:rsidP="00322BFC">
            <w:pPr>
              <w:pStyle w:val="BodyText"/>
            </w:pPr>
            <w:r w:rsidRPr="00322BFC">
              <w:t>This unit contains employability skills.</w:t>
            </w:r>
          </w:p>
        </w:tc>
      </w:tr>
    </w:tbl>
    <w:p w:rsidR="00031976" w:rsidP="00322BFC">
      <w:pPr>
        <w:pStyle w:val="BodyText"/>
      </w:pPr>
    </w:p>
    <w:p w:rsidR="00031976" w:rsidP="00322BFC">
      <w:pPr>
        <w:pStyle w:val="BodyText"/>
      </w:pPr>
    </w:p>
    <w:p w:rsidR="00000000" w:rsidRPr="00322BFC" w:rsidP="00322BFC">
      <w:pPr>
        <w:pStyle w:val="Heading1"/>
      </w:pPr>
      <w:bookmarkStart w:id="7" w:name="O_290269"/>
      <w:bookmarkEnd w:id="7"/>
      <w:r w:rsidRPr="00322BFC">
        <w:t>Elements and Performance Criteria Pre-Content</w:t>
      </w:r>
    </w:p>
    <w:tbl>
      <w:tblPr>
        <w:tblW w:w="0" w:type="auto"/>
        <w:tblLayout w:type="fixed"/>
        <w:tblCellMar>
          <w:left w:w="62" w:type="dxa"/>
          <w:right w:w="62" w:type="dxa"/>
        </w:tblCellMar>
        <w:tblLook w:val="0000"/>
      </w:tblPr>
      <w:tblGrid>
        <w:gridCol w:w="2548"/>
        <w:gridCol w:w="5974"/>
      </w:tblGrid>
      <w:tr w:rsidTr="00031976">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BFC">
            <w:pPr>
              <w:pStyle w:val="BodyText"/>
              <w:rPr>
                <w:lang w:val="en-NZ"/>
              </w:rPr>
            </w:pPr>
            <w:r w:rsidRPr="00322BFC">
              <w:t>Elements describe the essential outcomes of a unit of competency.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BFC" w:rsidP="00322BFC">
            <w:pPr>
              <w:pStyle w:val="BodyText"/>
            </w:pPr>
            <w:r w:rsidRPr="00322BFC">
              <w:t>Performance criteria describe the performance needed to demonstrate achievement of the element. Where bold italicised text is used, further information is detailed in the required skills and knowledge section and the range statement. Assessment of performa</w:t>
            </w:r>
            <w:r w:rsidRPr="00322BFC">
              <w:t>nce is to be consistent with the evidence guide.</w:t>
            </w:r>
          </w:p>
        </w:tc>
      </w:tr>
    </w:tbl>
    <w:p w:rsidR="00000000" w:rsidRPr="00322BFC" w:rsidP="00322BFC">
      <w:pPr>
        <w:pStyle w:val="BodyText"/>
      </w:pPr>
    </w:p>
    <w:p w:rsidR="00000000" w:rsidRPr="00322BFC" w:rsidP="00322BFC">
      <w:pPr>
        <w:pStyle w:val="AllowPageBreak"/>
      </w:pPr>
    </w:p>
    <w:p w:rsidR="00000000" w:rsidRPr="00322BFC" w:rsidP="00322BFC">
      <w:pPr>
        <w:pStyle w:val="Heading1"/>
      </w:pPr>
      <w:bookmarkStart w:id="8" w:name="O_236936"/>
      <w:bookmarkEnd w:id="8"/>
      <w:r w:rsidRPr="00322BFC">
        <w:t>Elements and Performance Criteria</w:t>
      </w:r>
    </w:p>
    <w:tbl>
      <w:tblPr>
        <w:tblW w:w="0" w:type="auto"/>
        <w:tblLayout w:type="fixed"/>
        <w:tblCellMar>
          <w:left w:w="62" w:type="dxa"/>
          <w:right w:w="62" w:type="dxa"/>
        </w:tblCellMar>
        <w:tblLook w:val="0000"/>
      </w:tblPr>
      <w:tblGrid>
        <w:gridCol w:w="2548"/>
        <w:gridCol w:w="5974"/>
      </w:tblGrid>
      <w:tr w:rsidTr="00031976">
        <w:tblPrEx>
          <w:tblW w:w="0" w:type="auto"/>
          <w:tblLayout w:type="fixed"/>
          <w:tblCellMar>
            <w:left w:w="62" w:type="dxa"/>
            <w:right w:w="62" w:type="dxa"/>
          </w:tblCellMar>
          <w:tblLook w:val="0000"/>
        </w:tblPrEx>
        <w:trPr>
          <w:tblHeader/>
        </w:trPr>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BFC" w:rsidP="00322BFC">
            <w:pPr>
              <w:pStyle w:val="BodyText"/>
            </w:pPr>
            <w:r w:rsidRPr="00322BFC">
              <w:rPr>
                <w:rStyle w:val="SpecialBold"/>
              </w:rPr>
              <w:t>ELEMENT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BFC">
            <w:pPr>
              <w:pStyle w:val="BodyText"/>
              <w:rPr>
                <w:lang w:val="en-NZ"/>
              </w:rPr>
            </w:pPr>
            <w:r w:rsidRPr="00322BFC">
              <w:rPr>
                <w:rStyle w:val="SpecialBold"/>
              </w:rPr>
              <w:t>PERFORMANCE CRITERIA</w:t>
            </w:r>
          </w:p>
        </w:tc>
      </w:tr>
      <w:tr w:rsidTr="00031976">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BFC">
            <w:pPr>
              <w:pStyle w:val="List"/>
              <w:rPr>
                <w:lang w:val="en-NZ"/>
              </w:rPr>
            </w:pPr>
            <w:r w:rsidRPr="00322BFC">
              <w:t>1.</w:t>
            </w:r>
            <w:r w:rsidRPr="00322BFC">
              <w:tab/>
              <w:t xml:space="preserve">Use hand tools </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BFC" w:rsidP="00322BFC">
            <w:pPr>
              <w:pStyle w:val="List2"/>
            </w:pPr>
            <w:r w:rsidRPr="00322BFC">
              <w:t>1.1.</w:t>
            </w:r>
            <w:r w:rsidRPr="00322BFC">
              <w:tab/>
              <w:t>Hand tools are selected appropriate to the task requirements.</w:t>
            </w:r>
          </w:p>
          <w:p w:rsidR="00000000" w:rsidRPr="00322BFC" w:rsidP="00322BFC">
            <w:pPr>
              <w:pStyle w:val="List2"/>
            </w:pPr>
            <w:r w:rsidRPr="00322BFC">
              <w:t>1.2.</w:t>
            </w:r>
            <w:r w:rsidRPr="00322BFC">
              <w:tab/>
              <w:t>Hand tools are used to produce de</w:t>
            </w:r>
            <w:r w:rsidRPr="00322BFC">
              <w:t>sired outcomes to job specifications which may include finish, tension, size or shape.</w:t>
            </w:r>
          </w:p>
          <w:p w:rsidR="00000000" w:rsidRPr="00322BFC" w:rsidP="00322BFC">
            <w:pPr>
              <w:pStyle w:val="List2"/>
            </w:pPr>
            <w:r w:rsidRPr="00322BFC">
              <w:t>1.3.</w:t>
            </w:r>
            <w:r w:rsidRPr="00322BFC">
              <w:tab/>
              <w:t>All safety requirements are adhered to before, during and after use.</w:t>
            </w:r>
          </w:p>
          <w:p w:rsidR="00000000" w:rsidRPr="00322BFC" w:rsidP="00322BFC">
            <w:pPr>
              <w:pStyle w:val="List2"/>
            </w:pPr>
            <w:r w:rsidRPr="00322BFC">
              <w:t>1.4.</w:t>
            </w:r>
            <w:r w:rsidRPr="00322BFC">
              <w:tab/>
            </w:r>
            <w:r w:rsidRPr="00322BFC">
              <w:t>Unsafe or faulty tools are identified and marked for repair according to designated procedures before, during and after use.</w:t>
            </w:r>
          </w:p>
          <w:p w:rsidR="00000000" w:rsidRPr="00322BFC" w:rsidP="00322BFC">
            <w:pPr>
              <w:pStyle w:val="List2"/>
            </w:pPr>
            <w:r w:rsidRPr="00322BFC">
              <w:t>1.5.</w:t>
            </w:r>
            <w:r w:rsidRPr="00322BFC">
              <w:tab/>
              <w:t>Routine maintenance of tools, including hand sharpening is undertaken according to standard operational procedures, principles</w:t>
            </w:r>
            <w:r w:rsidRPr="00322BFC">
              <w:t xml:space="preserve"> and techniques.</w:t>
            </w:r>
          </w:p>
          <w:p w:rsidR="00000000" w:rsidRPr="00322BFC" w:rsidP="00322BFC">
            <w:pPr>
              <w:pStyle w:val="List2"/>
            </w:pPr>
            <w:r w:rsidRPr="00322BFC">
              <w:t>1.6.</w:t>
            </w:r>
            <w:r w:rsidRPr="00322BFC">
              <w:tab/>
              <w:t>Hand tools are stored safely in appropriate location according to standard operational procedures and manufacturers' recommendations.</w:t>
            </w:r>
          </w:p>
        </w:tc>
      </w:tr>
    </w:tbl>
    <w:p w:rsidR="00031976" w:rsidP="00322BFC">
      <w:pPr>
        <w:pStyle w:val="BodyText"/>
      </w:pPr>
    </w:p>
    <w:p w:rsidR="00031976" w:rsidP="00322BFC">
      <w:pPr>
        <w:pStyle w:val="BodyText"/>
      </w:pPr>
    </w:p>
    <w:p w:rsidR="00000000" w:rsidRPr="00322BFC" w:rsidP="00322BFC">
      <w:pPr>
        <w:pStyle w:val="Heading1"/>
      </w:pPr>
      <w:bookmarkStart w:id="9" w:name="O_260886"/>
      <w:bookmarkEnd w:id="9"/>
      <w:r w:rsidRPr="00322BFC">
        <w:t>Required Skills and Knowledge</w:t>
      </w:r>
    </w:p>
    <w:tbl>
      <w:tblPr>
        <w:tblW w:w="0" w:type="auto"/>
        <w:tblLayout w:type="fixed"/>
        <w:tblCellMar>
          <w:left w:w="62" w:type="dxa"/>
          <w:right w:w="62" w:type="dxa"/>
        </w:tblCellMar>
        <w:tblLook w:val="0000"/>
      </w:tblPr>
      <w:tblGrid>
        <w:gridCol w:w="8522"/>
      </w:tblGrid>
      <w:tr w:rsidTr="0003197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22BFC">
            <w:pPr>
              <w:pStyle w:val="BodyText"/>
              <w:rPr>
                <w:lang w:val="en-NZ"/>
              </w:rPr>
            </w:pPr>
            <w:r w:rsidRPr="00322BFC">
              <w:rPr>
                <w:rStyle w:val="SpecialBold"/>
              </w:rPr>
              <w:t>REQUIRED SKILLS AND KNOWLEDGE</w:t>
            </w:r>
          </w:p>
        </w:tc>
      </w:tr>
      <w:tr w:rsidTr="0003197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22BFC">
            <w:pPr>
              <w:pStyle w:val="BodyText"/>
              <w:rPr>
                <w:lang w:val="en-NZ"/>
              </w:rPr>
            </w:pPr>
            <w:r w:rsidRPr="00322BFC">
              <w:t>This section describes the skills and knowledge required for this unit.</w:t>
            </w:r>
          </w:p>
        </w:tc>
      </w:tr>
      <w:tr w:rsidTr="000319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BFC">
            <w:pPr>
              <w:pStyle w:val="BodyText"/>
              <w:rPr>
                <w:lang w:val="en-NZ"/>
              </w:rPr>
            </w:pPr>
            <w:r w:rsidRPr="00322BFC">
              <w:rPr>
                <w:rStyle w:val="SpecialBold"/>
              </w:rPr>
              <w:t>Required skills</w:t>
            </w:r>
          </w:p>
        </w:tc>
      </w:tr>
      <w:tr w:rsidTr="000319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BFC" w:rsidP="00322BFC">
            <w:pPr>
              <w:pStyle w:val="BodyText"/>
            </w:pPr>
            <w:r w:rsidRPr="00322BFC">
              <w:t>Look for evidence that confirms skills in:</w:t>
            </w:r>
          </w:p>
          <w:p w:rsidR="00000000" w:rsidRPr="00322BFC" w:rsidP="00322BFC">
            <w:pPr>
              <w:pStyle w:val="ListBullet"/>
            </w:pPr>
            <w:r w:rsidRPr="00322BFC">
              <w:t>reading and following information on standard operating procedures</w:t>
            </w:r>
          </w:p>
          <w:p w:rsidR="00000000" w:rsidRPr="00322BFC" w:rsidP="00322BFC">
            <w:pPr>
              <w:pStyle w:val="ListBullet"/>
            </w:pPr>
            <w:r w:rsidRPr="00322BFC">
              <w:t>following verbal instructions</w:t>
            </w:r>
          </w:p>
          <w:p w:rsidR="00000000" w:rsidRPr="00322BFC" w:rsidP="00322BFC">
            <w:pPr>
              <w:pStyle w:val="ListBullet"/>
            </w:pPr>
            <w:r w:rsidRPr="00322BFC">
              <w:t>selecting hand tools appropriate to the task</w:t>
            </w:r>
          </w:p>
          <w:p w:rsidR="00000000" w:rsidRPr="00322BFC" w:rsidP="00322BFC">
            <w:pPr>
              <w:pStyle w:val="ListBullet"/>
            </w:pPr>
            <w:r w:rsidRPr="00322BFC">
              <w:t>using hand tools safely</w:t>
            </w:r>
          </w:p>
          <w:p w:rsidR="00000000" w:rsidRPr="00322BFC" w:rsidP="00322BFC">
            <w:pPr>
              <w:pStyle w:val="ListBullet"/>
            </w:pPr>
            <w:r w:rsidRPr="00322BFC">
              <w:t>identifying hand tool defects and marking for repair</w:t>
            </w:r>
          </w:p>
          <w:p w:rsidR="00000000" w:rsidRPr="00322BFC" w:rsidP="00322BFC">
            <w:pPr>
              <w:pStyle w:val="ListBullet"/>
            </w:pPr>
            <w:r w:rsidRPr="00322BFC">
              <w:t>maintaining/sharpening hand tools using appropriate techniques</w:t>
            </w:r>
          </w:p>
          <w:p w:rsidR="00000000" w:rsidP="00322BFC">
            <w:pPr>
              <w:pStyle w:val="ListBullet"/>
              <w:rPr>
                <w:lang w:val="en-NZ"/>
              </w:rPr>
            </w:pPr>
            <w:r w:rsidRPr="00322BFC">
              <w:t>storing hand tools in accordance with manufacturers'/standard operating</w:t>
            </w:r>
            <w:r w:rsidRPr="00322BFC">
              <w:t xml:space="preserve"> procedures</w:t>
            </w:r>
          </w:p>
        </w:tc>
      </w:tr>
      <w:tr w:rsidTr="000319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BFC">
            <w:pPr>
              <w:pStyle w:val="BodyText"/>
              <w:rPr>
                <w:lang w:val="en-NZ"/>
              </w:rPr>
            </w:pPr>
            <w:r w:rsidRPr="00322BFC">
              <w:rPr>
                <w:rStyle w:val="SpecialBold"/>
              </w:rPr>
              <w:t>Required knowledge</w:t>
            </w:r>
          </w:p>
        </w:tc>
      </w:tr>
      <w:tr w:rsidTr="000319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BFC" w:rsidP="00322BFC">
            <w:pPr>
              <w:pStyle w:val="BodyText"/>
            </w:pPr>
            <w:r w:rsidRPr="00322BFC">
              <w:t>Look for evidence that confirms knowledge of:</w:t>
            </w:r>
          </w:p>
          <w:p w:rsidR="00000000" w:rsidRPr="00322BFC" w:rsidP="00322BFC">
            <w:pPr>
              <w:pStyle w:val="ListBullet"/>
            </w:pPr>
            <w:r w:rsidRPr="00322BFC">
              <w:t>applications of different hand tools in a general engineering context</w:t>
            </w:r>
          </w:p>
          <w:p w:rsidR="00000000" w:rsidRPr="00322BFC" w:rsidP="00322BFC">
            <w:pPr>
              <w:pStyle w:val="ListBullet"/>
            </w:pPr>
            <w:r w:rsidRPr="00322BFC">
              <w:t>common faults and/or defects in hand tools</w:t>
            </w:r>
          </w:p>
          <w:p w:rsidR="00000000" w:rsidRPr="00322BFC" w:rsidP="00322BFC">
            <w:pPr>
              <w:pStyle w:val="ListBullet"/>
            </w:pPr>
            <w:r w:rsidRPr="00322BFC">
              <w:t>procedures for marking unsafe or faulty tools for repair</w:t>
            </w:r>
          </w:p>
          <w:p w:rsidR="00000000" w:rsidRPr="00322BFC" w:rsidP="00322BFC">
            <w:pPr>
              <w:pStyle w:val="ListBullet"/>
            </w:pPr>
            <w:r w:rsidRPr="00322BFC">
              <w:t>routine maintenance requirements for a range of hand tools</w:t>
            </w:r>
          </w:p>
          <w:p w:rsidR="00000000" w:rsidRPr="00322BFC" w:rsidP="00322BFC">
            <w:pPr>
              <w:pStyle w:val="ListBullet"/>
            </w:pPr>
            <w:r w:rsidRPr="00322BFC">
              <w:t>storage location and procedures for a range of hand tools</w:t>
            </w:r>
          </w:p>
          <w:p w:rsidR="00000000" w:rsidRPr="00322BFC" w:rsidP="00322BFC">
            <w:pPr>
              <w:pStyle w:val="ListBullet"/>
            </w:pPr>
            <w:r w:rsidRPr="00322BFC">
              <w:t>hazards and control measures associated with using hand tools</w:t>
            </w:r>
          </w:p>
          <w:p w:rsidR="00000000" w:rsidRPr="00322BFC" w:rsidP="00322BFC">
            <w:pPr>
              <w:pStyle w:val="ListBullet"/>
            </w:pPr>
            <w:r w:rsidRPr="00322BFC">
              <w:t>use and application of personal protective equipment</w:t>
            </w:r>
          </w:p>
          <w:p w:rsidR="00000000" w:rsidRPr="00322BFC" w:rsidP="00322BFC">
            <w:pPr>
              <w:pStyle w:val="ListBullet"/>
            </w:pPr>
            <w:r w:rsidRPr="00322BFC">
              <w:t xml:space="preserve">safe work practices and </w:t>
            </w:r>
            <w:r w:rsidRPr="00322BFC">
              <w:t>procedures</w:t>
            </w:r>
          </w:p>
        </w:tc>
      </w:tr>
    </w:tbl>
    <w:p w:rsidR="00031976" w:rsidP="00322BFC">
      <w:pPr>
        <w:pStyle w:val="BodyText"/>
      </w:pPr>
    </w:p>
    <w:p w:rsidR="00031976" w:rsidP="00322BFC">
      <w:pPr>
        <w:pStyle w:val="BodyText"/>
      </w:pPr>
    </w:p>
    <w:p w:rsidR="00000000" w:rsidRPr="00322BFC" w:rsidP="00322BFC">
      <w:pPr>
        <w:pStyle w:val="AllowPageBreak"/>
      </w:pPr>
    </w:p>
    <w:p w:rsidR="00000000" w:rsidRPr="00322BFC" w:rsidP="00322BFC">
      <w:pPr>
        <w:pStyle w:val="Heading1"/>
      </w:pPr>
      <w:bookmarkStart w:id="10" w:name="O_244920"/>
      <w:bookmarkEnd w:id="10"/>
      <w:r w:rsidRPr="00322BFC">
        <w:t>Evidence Guide</w:t>
      </w:r>
    </w:p>
    <w:tbl>
      <w:tblPr>
        <w:tblW w:w="9570" w:type="dxa"/>
        <w:tblLayout w:type="fixed"/>
        <w:tblCellMar>
          <w:left w:w="62" w:type="dxa"/>
          <w:right w:w="62" w:type="dxa"/>
        </w:tblCellMar>
        <w:tblLook w:val="0000"/>
      </w:tblPr>
      <w:tblGrid>
        <w:gridCol w:w="3908"/>
        <w:gridCol w:w="5662"/>
      </w:tblGrid>
      <w:tr w:rsidTr="0003197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BFC">
            <w:pPr>
              <w:pStyle w:val="BodyText"/>
              <w:rPr>
                <w:lang w:val="en-NZ"/>
              </w:rPr>
            </w:pPr>
            <w:r w:rsidRPr="00322BFC">
              <w:rPr>
                <w:rStyle w:val="SpecialBold"/>
              </w:rPr>
              <w:t>EVIDENCE GUIDE</w:t>
            </w:r>
          </w:p>
        </w:tc>
      </w:tr>
      <w:tr w:rsidTr="0003197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BFC">
            <w:pPr>
              <w:pStyle w:val="BodyText"/>
              <w:rPr>
                <w:lang w:val="en-NZ"/>
              </w:rPr>
            </w:pPr>
            <w:r w:rsidRPr="00322BFC">
              <w:t xml:space="preserve">The evidence guide provides advice on assessment and must be read in conjunction with the performance criteria, required skills and knowledge, </w:t>
            </w:r>
            <w:r w:rsidRPr="00322BFC">
              <w:t>range statement and the Assessment Guidelines for the Training Package.</w:t>
            </w:r>
          </w:p>
        </w:tc>
      </w:tr>
      <w:tr w:rsidTr="0003197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BFC">
            <w:pPr>
              <w:pStyle w:val="BodyText"/>
              <w:rPr>
                <w:lang w:val="en-NZ"/>
              </w:rPr>
            </w:pPr>
            <w:r w:rsidRPr="00322BF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BFC">
            <w:pPr>
              <w:pStyle w:val="BodyText"/>
              <w:rPr>
                <w:lang w:val="en-NZ"/>
              </w:rPr>
            </w:pPr>
            <w:r w:rsidRPr="00322BFC">
              <w:t xml:space="preserve">A person who demonstrates competency in this unit must be able to use hand tools for a range of general engineering applications. </w:t>
            </w:r>
          </w:p>
        </w:tc>
      </w:tr>
      <w:tr w:rsidTr="0003197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BFC">
            <w:pPr>
              <w:pStyle w:val="BodyText"/>
              <w:rPr>
                <w:lang w:val="en-NZ"/>
              </w:rPr>
            </w:pPr>
            <w:r w:rsidRPr="00322BF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BFC">
            <w:pPr>
              <w:pStyle w:val="BodyText"/>
              <w:rPr>
                <w:lang w:val="en-NZ"/>
              </w:rPr>
            </w:pPr>
            <w:r w:rsidRPr="00322BFC">
              <w:t>Assessors must be satisfied that the candidate can competently and consistently perform all elements of the unit as specified by the criteria, including required k</w:t>
            </w:r>
            <w:r w:rsidRPr="00322BFC">
              <w:t>nowledge, and be capable of applying the competency in new and different situations and contexts.</w:t>
            </w:r>
          </w:p>
        </w:tc>
      </w:tr>
      <w:tr w:rsidTr="0003197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BFC">
            <w:pPr>
              <w:pStyle w:val="BodyText"/>
              <w:rPr>
                <w:lang w:val="en-NZ"/>
              </w:rPr>
            </w:pPr>
            <w:r w:rsidRPr="00322BF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BFC" w:rsidP="00322BFC">
            <w:pPr>
              <w:pStyle w:val="BodyText"/>
            </w:pPr>
            <w:r w:rsidRPr="00322BFC">
              <w:t>This unit may be assessed on the job, off the job or a combination of both on and off the job. Where assessment occurs off the job, that is the candidate is not in productive work, then an appropriate simulation must be used where the range of conditions r</w:t>
            </w:r>
            <w:r w:rsidRPr="00322BFC">
              <w:t xml:space="preserve">eflects realistic workplace situations. The competencies covered by this unit would be demonstrated by an individual working alone or as part of a team. The assessment environment should not disadvantage the candidate. </w:t>
            </w:r>
          </w:p>
          <w:p w:rsidR="00000000" w:rsidP="00322BFC">
            <w:pPr>
              <w:pStyle w:val="BodyText"/>
              <w:rPr>
                <w:lang w:val="en-NZ"/>
              </w:rPr>
            </w:pPr>
            <w:r w:rsidRPr="00322BFC">
              <w:t>This unit could be assessed in conju</w:t>
            </w:r>
            <w:r w:rsidRPr="00322BFC">
              <w:t>nction with any other units addressing the safety, quality, communication, materials handling, recording and reporting associated with using hand tools or other units requiring the exercise of the skills and knowledge covered by this unit.</w:t>
            </w:r>
          </w:p>
        </w:tc>
      </w:tr>
      <w:tr w:rsidTr="0003197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BFC">
            <w:pPr>
              <w:pStyle w:val="BodyText"/>
              <w:rPr>
                <w:lang w:val="en-NZ"/>
              </w:rPr>
            </w:pPr>
            <w:r w:rsidRPr="00322BFC">
              <w:rPr>
                <w:rStyle w:val="SpecialBold"/>
              </w:rPr>
              <w:t>Method of asses</w:t>
            </w:r>
            <w:r w:rsidRPr="00322BFC">
              <w:rPr>
                <w:rStyle w:val="SpecialBold"/>
              </w:rPr>
              <w:t>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BFC">
            <w:pPr>
              <w:pStyle w:val="BodyText"/>
              <w:rPr>
                <w:lang w:val="en-NZ"/>
              </w:rPr>
            </w:pPr>
            <w:r w:rsidRPr="00322BFC">
              <w:t>Assessors should gather a range of evidence that is valid, sufficient, current and authentic. Evidence can be gathered through a variety of ways including direct observation, supervisor's reports, project work, samples and questioning. Questioning te</w:t>
            </w:r>
            <w:r w:rsidRPr="00322BFC">
              <w:t>chniques should not require language, literacy and numeracy skills beyond those required in this unit of competency. The candidate must have access to all tools, equipment, materials and documentation required. The candidate must be permitted to refer to a</w:t>
            </w:r>
            <w:r w:rsidRPr="00322BFC">
              <w:t>ny relevant workplace procedures, product and manufacturing specifications, codes, standards, manuals and reference materials.</w:t>
            </w:r>
          </w:p>
        </w:tc>
      </w:tr>
      <w:tr w:rsidTr="0003197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BFC">
            <w:pPr>
              <w:pStyle w:val="BodyText"/>
              <w:rPr>
                <w:lang w:val="en-NZ"/>
              </w:rPr>
            </w:pPr>
            <w:r w:rsidRPr="00322BF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BFC" w:rsidP="00322BFC">
            <w:pPr>
              <w:pStyle w:val="BodyText"/>
            </w:pPr>
          </w:p>
        </w:tc>
      </w:tr>
    </w:tbl>
    <w:p w:rsidR="00031976" w:rsidP="00322BFC">
      <w:pPr>
        <w:pStyle w:val="BodyText"/>
      </w:pPr>
    </w:p>
    <w:p w:rsidR="00031976" w:rsidP="00322BFC">
      <w:pPr>
        <w:pStyle w:val="BodyText"/>
      </w:pPr>
    </w:p>
    <w:p w:rsidR="00000000" w:rsidRPr="00322BFC" w:rsidP="00322BFC">
      <w:pPr>
        <w:pStyle w:val="Heading1"/>
      </w:pPr>
      <w:bookmarkStart w:id="11" w:name="O_252903"/>
      <w:bookmarkEnd w:id="11"/>
      <w:r w:rsidRPr="00322BFC">
        <w:t>Range Statement</w:t>
      </w:r>
    </w:p>
    <w:tbl>
      <w:tblPr>
        <w:tblW w:w="0" w:type="auto"/>
        <w:tblLayout w:type="fixed"/>
        <w:tblCellMar>
          <w:left w:w="62" w:type="dxa"/>
          <w:right w:w="62" w:type="dxa"/>
        </w:tblCellMar>
        <w:tblLook w:val="0000"/>
      </w:tblPr>
      <w:tblGrid>
        <w:gridCol w:w="3542"/>
        <w:gridCol w:w="4980"/>
      </w:tblGrid>
      <w:tr w:rsidTr="0003197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BFC">
            <w:pPr>
              <w:pStyle w:val="BodyText"/>
              <w:rPr>
                <w:lang w:val="en-NZ"/>
              </w:rPr>
            </w:pPr>
            <w:r w:rsidRPr="00322BFC">
              <w:rPr>
                <w:rStyle w:val="SpecialBold"/>
              </w:rPr>
              <w:t>RANGE STATEMENT</w:t>
            </w:r>
          </w:p>
        </w:tc>
      </w:tr>
      <w:tr w:rsidTr="0003197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BFC">
            <w:pPr>
              <w:pStyle w:val="BodyText"/>
              <w:rPr>
                <w:lang w:val="en-NZ"/>
              </w:rPr>
            </w:pPr>
            <w:r w:rsidRPr="00322BFC">
              <w:t>The range statement relates to the unit of competency as a whole. It allows for different work environments and situations that may affect performance. Bold italicised wording, if used in the performance criteria, is detailed below. Essential operating con</w:t>
            </w:r>
            <w:r w:rsidRPr="00322BFC">
              <w:t>ditions that may be present with training and assessment (depending on the work situation, needs of the candidate, accessibility of the item, and local industry and regional contexts) may also be included.</w:t>
            </w:r>
          </w:p>
        </w:tc>
      </w:tr>
      <w:tr w:rsidTr="00031976">
        <w:tblPrEx>
          <w:tblW w:w="0" w:type="auto"/>
          <w:tblLayout w:type="fixed"/>
          <w:tblCellMar>
            <w:left w:w="62" w:type="dxa"/>
            <w:right w:w="62" w:type="dxa"/>
          </w:tblCellMar>
          <w:tblLook w:val="0000"/>
        </w:tblPrEx>
        <w:tc>
          <w:tcPr>
            <w:tcW w:w="3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BFC">
            <w:pPr>
              <w:pStyle w:val="BodyText"/>
              <w:rPr>
                <w:lang w:val="en-NZ"/>
              </w:rPr>
            </w:pPr>
            <w:r w:rsidRPr="00322BFC">
              <w:rPr>
                <w:rStyle w:val="SpecialBold"/>
              </w:rPr>
              <w:t>Hand tools</w:t>
            </w:r>
          </w:p>
        </w:tc>
        <w:tc>
          <w:tcPr>
            <w:tcW w:w="4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BFC">
            <w:pPr>
              <w:pStyle w:val="BodyText"/>
              <w:rPr>
                <w:lang w:val="en-NZ"/>
              </w:rPr>
            </w:pPr>
            <w:r w:rsidRPr="00322BFC">
              <w:t>Hacksaws, hammers, punches, screwdriv</w:t>
            </w:r>
            <w:r w:rsidRPr="00322BFC">
              <w:t>ers, sockets, wrenches, scrapers, chisels, gouges, wood planes and files of all cross-sectional shapes and types</w:t>
            </w:r>
          </w:p>
        </w:tc>
      </w:tr>
      <w:tr w:rsidTr="00031976">
        <w:tblPrEx>
          <w:tblW w:w="0" w:type="auto"/>
          <w:tblLayout w:type="fixed"/>
          <w:tblCellMar>
            <w:left w:w="62" w:type="dxa"/>
            <w:right w:w="62" w:type="dxa"/>
          </w:tblCellMar>
          <w:tblLook w:val="0000"/>
        </w:tblPrEx>
        <w:tc>
          <w:tcPr>
            <w:tcW w:w="3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BFC">
            <w:pPr>
              <w:pStyle w:val="BodyText"/>
              <w:rPr>
                <w:lang w:val="en-NZ"/>
              </w:rPr>
            </w:pPr>
            <w:r w:rsidRPr="00322BFC">
              <w:rPr>
                <w:rStyle w:val="SpecialBold"/>
              </w:rPr>
              <w:t>Job specifications</w:t>
            </w:r>
          </w:p>
        </w:tc>
        <w:tc>
          <w:tcPr>
            <w:tcW w:w="4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BFC">
            <w:pPr>
              <w:pStyle w:val="BodyText"/>
              <w:rPr>
                <w:lang w:val="en-NZ"/>
              </w:rPr>
            </w:pPr>
            <w:r w:rsidRPr="00322BFC">
              <w:t>Finish, tension, size or shape etc.</w:t>
            </w:r>
          </w:p>
        </w:tc>
      </w:tr>
      <w:tr w:rsidTr="00031976">
        <w:tblPrEx>
          <w:tblW w:w="0" w:type="auto"/>
          <w:tblLayout w:type="fixed"/>
          <w:tblCellMar>
            <w:left w:w="62" w:type="dxa"/>
            <w:right w:w="62" w:type="dxa"/>
          </w:tblCellMar>
          <w:tblLook w:val="0000"/>
        </w:tblPrEx>
        <w:tc>
          <w:tcPr>
            <w:tcW w:w="3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BFC">
            <w:pPr>
              <w:pStyle w:val="BodyText"/>
              <w:rPr>
                <w:lang w:val="en-NZ"/>
              </w:rPr>
            </w:pPr>
            <w:r w:rsidRPr="00322BFC">
              <w:rPr>
                <w:rStyle w:val="SpecialBold"/>
              </w:rPr>
              <w:t>Routine maintenance</w:t>
            </w:r>
          </w:p>
        </w:tc>
        <w:tc>
          <w:tcPr>
            <w:tcW w:w="4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BFC" w:rsidP="00322BFC">
            <w:pPr>
              <w:pStyle w:val="BodyText"/>
            </w:pPr>
            <w:r w:rsidRPr="00322BFC">
              <w:t>Cleaning, lubricating, tightening, simple tool repairs, hand sharpening and adjustments using engineering principles, tools, equipment and procedures</w:t>
            </w:r>
          </w:p>
        </w:tc>
      </w:tr>
    </w:tbl>
    <w:p w:rsidR="00031976" w:rsidP="00322BFC">
      <w:pPr>
        <w:pStyle w:val="BodyText"/>
      </w:pPr>
    </w:p>
    <w:p w:rsidR="00031976" w:rsidP="00322BFC">
      <w:pPr>
        <w:pStyle w:val="BodyText"/>
      </w:pPr>
    </w:p>
    <w:p w:rsidR="00000000" w:rsidRPr="00322BFC" w:rsidP="00322BFC">
      <w:pPr>
        <w:pStyle w:val="Heading1"/>
      </w:pPr>
      <w:bookmarkStart w:id="12" w:name="O_212005"/>
      <w:bookmarkEnd w:id="12"/>
      <w:r w:rsidRPr="00322BFC">
        <w:t>Unit Sector(s)</w:t>
      </w:r>
    </w:p>
    <w:tbl>
      <w:tblPr>
        <w:tblW w:w="0" w:type="auto"/>
        <w:tblLayout w:type="fixed"/>
        <w:tblCellMar>
          <w:left w:w="62" w:type="dxa"/>
          <w:right w:w="62" w:type="dxa"/>
        </w:tblCellMar>
        <w:tblLook w:val="0000"/>
      </w:tblPr>
      <w:tblGrid>
        <w:gridCol w:w="2654"/>
        <w:gridCol w:w="5868"/>
      </w:tblGrid>
      <w:tr w:rsidTr="0003197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BFC">
            <w:pPr>
              <w:pStyle w:val="BodyText"/>
              <w:rPr>
                <w:lang w:val="en-NZ"/>
              </w:rPr>
            </w:pPr>
            <w:r w:rsidRPr="00322BFC">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BFC" w:rsidP="00322BFC">
            <w:pPr>
              <w:pStyle w:val="BodyText"/>
            </w:pPr>
          </w:p>
        </w:tc>
      </w:tr>
    </w:tbl>
    <w:p w:rsidR="00031976" w:rsidP="00322BFC">
      <w:pPr>
        <w:pStyle w:val="BodyText"/>
      </w:pPr>
    </w:p>
    <w:p w:rsidR="00031976" w:rsidP="00322BFC">
      <w:pPr>
        <w:pStyle w:val="BodyText"/>
      </w:pPr>
    </w:p>
    <w:p w:rsidR="00000000" w:rsidRPr="00322BFC" w:rsidP="00322BFC">
      <w:pPr>
        <w:pStyle w:val="Heading1"/>
      </w:pPr>
      <w:bookmarkStart w:id="13" w:name="O_212002"/>
      <w:bookmarkEnd w:id="13"/>
      <w:r w:rsidRPr="00322BFC">
        <w:t>Co-requisite units</w:t>
      </w:r>
    </w:p>
    <w:tbl>
      <w:tblPr>
        <w:tblW w:w="0" w:type="auto"/>
        <w:tblLayout w:type="fixed"/>
        <w:tblCellMar>
          <w:left w:w="62" w:type="dxa"/>
          <w:right w:w="62" w:type="dxa"/>
        </w:tblCellMar>
        <w:tblLook w:val="0000"/>
      </w:tblPr>
      <w:tblGrid>
        <w:gridCol w:w="2641"/>
        <w:gridCol w:w="1322"/>
        <w:gridCol w:w="4559"/>
      </w:tblGrid>
      <w:tr w:rsidTr="0003197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BFC">
            <w:pPr>
              <w:pStyle w:val="BodyText"/>
              <w:rPr>
                <w:lang w:val="en-NZ"/>
              </w:rPr>
            </w:pPr>
            <w:r w:rsidRPr="00322BF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BFC">
            <w:pPr>
              <w:pStyle w:val="BodyText"/>
              <w:rPr>
                <w:lang w:val="en-NZ"/>
              </w:rPr>
            </w:pPr>
          </w:p>
        </w:tc>
      </w:tr>
      <w:tr w:rsidTr="0003197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BFC">
            <w:pPr>
              <w:pStyle w:val="BodyText"/>
              <w:rPr>
                <w:lang w:val="en-NZ"/>
              </w:rPr>
            </w:pPr>
          </w:p>
        </w:tc>
      </w:tr>
      <w:tr w:rsidTr="0003197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BFC" w:rsidP="00322BFC">
            <w:pPr>
              <w:pStyle w:val="BodyText"/>
            </w:pPr>
          </w:p>
        </w:tc>
      </w:tr>
    </w:tbl>
    <w:p w:rsidR="00031976" w:rsidP="00322BFC">
      <w:pPr>
        <w:pStyle w:val="BodyText"/>
      </w:pPr>
    </w:p>
    <w:p w:rsidR="00031976" w:rsidP="00322BFC">
      <w:pPr>
        <w:pStyle w:val="BodyText"/>
      </w:pPr>
    </w:p>
    <w:p w:rsidR="00000000" w:rsidRPr="00322BFC" w:rsidP="00322BFC">
      <w:pPr>
        <w:pStyle w:val="Heading1"/>
      </w:pPr>
      <w:bookmarkStart w:id="14" w:name="O_212004"/>
      <w:bookmarkEnd w:id="14"/>
      <w:r w:rsidRPr="00322BFC">
        <w:t>Competency field</w:t>
      </w:r>
    </w:p>
    <w:tbl>
      <w:tblPr>
        <w:tblW w:w="0" w:type="auto"/>
        <w:tblLayout w:type="fixed"/>
        <w:tblCellMar>
          <w:left w:w="62" w:type="dxa"/>
          <w:right w:w="62" w:type="dxa"/>
        </w:tblCellMar>
        <w:tblLook w:val="0000"/>
      </w:tblPr>
      <w:tblGrid>
        <w:gridCol w:w="2775"/>
        <w:gridCol w:w="5747"/>
      </w:tblGrid>
      <w:tr w:rsidTr="0003197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BFC">
            <w:pPr>
              <w:pStyle w:val="BodyText"/>
              <w:rPr>
                <w:lang w:val="en-NZ"/>
              </w:rPr>
            </w:pPr>
            <w:r w:rsidRPr="00322BFC">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BFC" w:rsidP="00322BFC">
            <w:pPr>
              <w:pStyle w:val="BodyText"/>
            </w:pPr>
            <w:r w:rsidRPr="00322BFC">
              <w:t>Maintenance and diagnostics</w:t>
            </w:r>
          </w:p>
        </w:tc>
      </w:tr>
    </w:tbl>
    <w:p w:rsidR="00031976" w:rsidP="00322BFC">
      <w:pPr>
        <w:pStyle w:val="BodyText"/>
      </w:pPr>
    </w:p>
    <w:p w:rsidR="00031976" w:rsidP="00322BFC">
      <w:pPr>
        <w:pStyle w:val="BodyText"/>
      </w:pPr>
    </w:p>
    <w:p w:rsidR="00000000" w:rsidRPr="00322BFC" w:rsidP="00322BFC"/>
    <w:sectPr w:rsidSect="00322BF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B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BFC" w:rsidRPr="00031976" w:rsidP="000319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B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976" w:rsidP="00322B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31976" w:rsidP="00322BFC">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31976" w:rsidP="00322BF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B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BFC" w:rsidRPr="00031976" w:rsidP="0003197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B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976" w:rsidRPr="002D2AF8" w:rsidP="00322BFC">
    <w:pPr>
      <w:pStyle w:val="Header"/>
      <w:framePr w:wrap="around"/>
    </w:pPr>
    <w:r>
      <w:fldChar w:fldCharType="begin"/>
    </w:r>
    <w:r>
      <w:instrText xml:space="preserve"> TITLE   \* MERGEFORMAT </w:instrText>
    </w:r>
    <w:r>
      <w:fldChar w:fldCharType="separate"/>
    </w:r>
    <w:r>
      <w:t>MEM18001C Use hand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2016</w:t>
    </w:r>
    <w:r>
      <w:fldChar w:fldCharType="end"/>
    </w:r>
  </w:p>
  <w:p w:rsidR="00031976" w:rsidP="00322B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22803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AB27D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2B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2BFC"/>
    <w:pPr>
      <w:spacing w:before="360" w:after="60"/>
      <w:outlineLvl w:val="0"/>
    </w:pPr>
    <w:rPr>
      <w:sz w:val="32"/>
    </w:rPr>
  </w:style>
  <w:style w:type="paragraph" w:styleId="Heading2">
    <w:name w:val="heading 2"/>
    <w:basedOn w:val="HeadingBase"/>
    <w:next w:val="BodyText"/>
    <w:link w:val="Heading2Char"/>
    <w:qFormat/>
    <w:rsid w:val="00322BFC"/>
    <w:pPr>
      <w:keepLines/>
      <w:spacing w:before="240" w:after="120"/>
      <w:outlineLvl w:val="1"/>
    </w:pPr>
    <w:rPr>
      <w:sz w:val="28"/>
      <w:szCs w:val="40"/>
    </w:rPr>
  </w:style>
  <w:style w:type="paragraph" w:styleId="Heading3">
    <w:name w:val="heading 3"/>
    <w:basedOn w:val="HeadingBase"/>
    <w:next w:val="BodyText"/>
    <w:link w:val="Heading3Char"/>
    <w:qFormat/>
    <w:rsid w:val="00322BFC"/>
    <w:pPr>
      <w:spacing w:before="180" w:after="120"/>
      <w:outlineLvl w:val="2"/>
    </w:pPr>
    <w:rPr>
      <w:spacing w:val="-10"/>
      <w:kern w:val="32"/>
    </w:rPr>
  </w:style>
  <w:style w:type="paragraph" w:styleId="Heading4">
    <w:name w:val="heading 4"/>
    <w:basedOn w:val="HeadingBase"/>
    <w:next w:val="BodyText"/>
    <w:link w:val="Heading4Char"/>
    <w:qFormat/>
    <w:rsid w:val="00322BFC"/>
    <w:pPr>
      <w:spacing w:before="160" w:after="120"/>
      <w:outlineLvl w:val="3"/>
    </w:pPr>
    <w:rPr>
      <w:sz w:val="22"/>
    </w:rPr>
  </w:style>
  <w:style w:type="paragraph" w:styleId="Heading5">
    <w:name w:val="heading 5"/>
    <w:basedOn w:val="HeadingBase"/>
    <w:next w:val="Normal"/>
    <w:link w:val="Heading5Char"/>
    <w:qFormat/>
    <w:rsid w:val="00322BFC"/>
    <w:pPr>
      <w:spacing w:before="80"/>
      <w:outlineLvl w:val="4"/>
    </w:pPr>
    <w:rPr>
      <w:color w:val="918585"/>
      <w:sz w:val="20"/>
    </w:rPr>
  </w:style>
  <w:style w:type="paragraph" w:styleId="Heading6">
    <w:name w:val="heading 6"/>
    <w:basedOn w:val="HeadingBase"/>
    <w:next w:val="Normal"/>
    <w:link w:val="Heading6Char"/>
    <w:qFormat/>
    <w:rsid w:val="00322BFC"/>
    <w:pPr>
      <w:spacing w:before="60"/>
      <w:outlineLvl w:val="5"/>
    </w:pPr>
    <w:rPr>
      <w:color w:val="918585"/>
      <w:sz w:val="20"/>
    </w:rPr>
  </w:style>
  <w:style w:type="paragraph" w:styleId="Heading7">
    <w:name w:val="heading 7"/>
    <w:basedOn w:val="Normal"/>
    <w:next w:val="Normal"/>
    <w:link w:val="Heading7Char"/>
    <w:qFormat/>
    <w:rsid w:val="00322BFC"/>
    <w:pPr>
      <w:ind w:left="720"/>
      <w:outlineLvl w:val="6"/>
    </w:pPr>
    <w:rPr>
      <w:i/>
    </w:rPr>
  </w:style>
  <w:style w:type="paragraph" w:styleId="Heading8">
    <w:name w:val="heading 8"/>
    <w:basedOn w:val="Normal"/>
    <w:next w:val="Normal"/>
    <w:link w:val="Heading8Char"/>
    <w:qFormat/>
    <w:rsid w:val="00322BFC"/>
    <w:pPr>
      <w:ind w:left="720"/>
      <w:outlineLvl w:val="7"/>
    </w:pPr>
    <w:rPr>
      <w:i/>
    </w:rPr>
  </w:style>
  <w:style w:type="paragraph" w:styleId="Heading9">
    <w:name w:val="heading 9"/>
    <w:basedOn w:val="Normal"/>
    <w:next w:val="Normal"/>
    <w:link w:val="Heading9Char"/>
    <w:qFormat/>
    <w:rsid w:val="00322BFC"/>
    <w:pPr>
      <w:ind w:left="720"/>
      <w:outlineLvl w:val="8"/>
    </w:pPr>
    <w:rPr>
      <w:i/>
    </w:rPr>
  </w:style>
  <w:style w:type="character" w:default="1" w:styleId="DefaultParagraphFont">
    <w:name w:val="Default Paragraph Font"/>
    <w:uiPriority w:val="1"/>
    <w:unhideWhenUsed/>
    <w:rsid w:val="00322B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2BFC"/>
  </w:style>
  <w:style w:type="character" w:customStyle="1" w:styleId="Heading1Char">
    <w:name w:val="Heading 1 Char"/>
    <w:basedOn w:val="DefaultParagraphFont"/>
    <w:link w:val="Heading1"/>
    <w:rsid w:val="00322BFC"/>
    <w:rPr>
      <w:rFonts w:ascii="Times New Roman" w:eastAsia="Times New Roman" w:hAnsi="Times New Roman" w:cs="Times New Roman"/>
      <w:b/>
      <w:sz w:val="32"/>
      <w:szCs w:val="20"/>
      <w:lang w:eastAsia="en-US"/>
    </w:rPr>
  </w:style>
  <w:style w:type="paragraph" w:styleId="BodyText">
    <w:name w:val="Body Text"/>
    <w:basedOn w:val="Normal"/>
    <w:link w:val="BodyTextChar"/>
    <w:rsid w:val="00322BF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2BFC"/>
    <w:rPr>
      <w:rFonts w:ascii="Times New Roman" w:eastAsia="Times New Roman" w:hAnsi="Times New Roman" w:cs="Times New Roman"/>
      <w:sz w:val="24"/>
      <w:lang w:eastAsia="en-US"/>
    </w:rPr>
  </w:style>
  <w:style w:type="paragraph" w:styleId="List">
    <w:name w:val="List"/>
    <w:basedOn w:val="BodyText"/>
    <w:next w:val="BodyText"/>
    <w:rsid w:val="00322BFC"/>
    <w:pPr>
      <w:tabs>
        <w:tab w:val="left" w:pos="340"/>
      </w:tabs>
      <w:spacing w:before="60" w:after="60"/>
      <w:ind w:left="340" w:hanging="340"/>
    </w:pPr>
  </w:style>
  <w:style w:type="paragraph" w:styleId="ListBullet">
    <w:name w:val="List Bullet"/>
    <w:basedOn w:val="List"/>
    <w:rsid w:val="00322BFC"/>
    <w:pPr>
      <w:numPr>
        <w:numId w:val="12"/>
      </w:numPr>
      <w:tabs>
        <w:tab w:val="clear" w:pos="340"/>
      </w:tabs>
      <w:spacing w:before="40" w:after="40"/>
    </w:pPr>
  </w:style>
  <w:style w:type="character" w:customStyle="1" w:styleId="SpecialBold">
    <w:name w:val="Special Bold"/>
    <w:basedOn w:val="DefaultParagraphFont"/>
    <w:rsid w:val="00322BFC"/>
    <w:rPr>
      <w:b/>
      <w:spacing w:val="0"/>
    </w:rPr>
  </w:style>
  <w:style w:type="paragraph" w:customStyle="1" w:styleId="SuperHeading">
    <w:name w:val="SuperHeading"/>
    <w:basedOn w:val="Normal"/>
    <w:rsid w:val="00322BFC"/>
    <w:pPr>
      <w:spacing w:before="240" w:after="120"/>
      <w:outlineLvl w:val="0"/>
    </w:pPr>
    <w:rPr>
      <w:rFonts w:ascii="Times New Roman" w:hAnsi="Times New Roman"/>
      <w:b/>
      <w:sz w:val="32"/>
    </w:rPr>
  </w:style>
  <w:style w:type="paragraph" w:customStyle="1" w:styleId="AllowPageBreak">
    <w:name w:val="AllowPageBreak"/>
    <w:rsid w:val="00322BF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22BFC"/>
    <w:pPr>
      <w:tabs>
        <w:tab w:val="left" w:pos="680"/>
      </w:tabs>
      <w:spacing w:before="60" w:after="60"/>
      <w:ind w:left="680" w:hanging="340"/>
    </w:pPr>
  </w:style>
  <w:style w:type="character" w:customStyle="1" w:styleId="Heading2Char">
    <w:name w:val="Heading 2 Char"/>
    <w:basedOn w:val="DefaultParagraphFont"/>
    <w:link w:val="Heading2"/>
    <w:rsid w:val="00322B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2B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2B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2B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2B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2B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2B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2BFC"/>
    <w:rPr>
      <w:rFonts w:ascii="Courier New" w:eastAsia="Times New Roman" w:hAnsi="Courier New" w:cs="Times New Roman"/>
      <w:i/>
      <w:szCs w:val="20"/>
      <w:lang w:eastAsia="en-US"/>
    </w:rPr>
  </w:style>
  <w:style w:type="paragraph" w:customStyle="1" w:styleId="HeadingBase">
    <w:name w:val="Heading Base"/>
    <w:rsid w:val="00322B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2BFC"/>
    <w:pPr>
      <w:tabs>
        <w:tab w:val="right" w:leader="dot" w:pos="9072"/>
      </w:tabs>
      <w:ind w:left="567"/>
    </w:pPr>
    <w:rPr>
      <w:szCs w:val="22"/>
    </w:rPr>
  </w:style>
  <w:style w:type="paragraph" w:customStyle="1" w:styleId="TOCBase">
    <w:name w:val="TOC Base"/>
    <w:rsid w:val="00322B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2BFC"/>
    <w:pPr>
      <w:tabs>
        <w:tab w:val="right" w:leader="dot" w:pos="9072"/>
      </w:tabs>
      <w:spacing w:before="40" w:after="40"/>
      <w:ind w:left="284"/>
    </w:pPr>
    <w:rPr>
      <w:rFonts w:ascii="Times New Roman" w:hAnsi="Times New Roman"/>
    </w:rPr>
  </w:style>
  <w:style w:type="paragraph" w:styleId="TOC1">
    <w:name w:val="toc 1"/>
    <w:basedOn w:val="TOCBase"/>
    <w:next w:val="Normal"/>
    <w:rsid w:val="00322BF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2B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2BFC"/>
    <w:rPr>
      <w:rFonts w:ascii="Times New Roman" w:eastAsia="Times New Roman" w:hAnsi="Times New Roman" w:cs="Times New Roman"/>
      <w:sz w:val="16"/>
      <w:lang w:eastAsia="en-US"/>
    </w:rPr>
  </w:style>
  <w:style w:type="paragraph" w:styleId="Title">
    <w:name w:val="Title"/>
    <w:basedOn w:val="HeadingBase"/>
    <w:link w:val="TitleChar"/>
    <w:qFormat/>
    <w:rsid w:val="00322BFC"/>
    <w:pPr>
      <w:spacing w:before="5040"/>
      <w:jc w:val="center"/>
    </w:pPr>
    <w:rPr>
      <w:sz w:val="48"/>
      <w:szCs w:val="72"/>
      <w:lang w:val="en-US"/>
    </w:rPr>
  </w:style>
  <w:style w:type="character" w:customStyle="1" w:styleId="TitleChar">
    <w:name w:val="Title Char"/>
    <w:basedOn w:val="DefaultParagraphFont"/>
    <w:link w:val="Title"/>
    <w:rsid w:val="00322B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2BFC"/>
    <w:pPr>
      <w:tabs>
        <w:tab w:val="left" w:pos="3600"/>
        <w:tab w:val="left" w:pos="3958"/>
      </w:tabs>
    </w:pPr>
  </w:style>
  <w:style w:type="paragraph" w:customStyle="1" w:styleId="Note">
    <w:name w:val="Note"/>
    <w:basedOn w:val="BodyText"/>
    <w:rsid w:val="00322B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2BFC"/>
    <w:pPr>
      <w:framePr w:wrap="auto" w:hAnchor="text" w:y="6049"/>
    </w:pPr>
    <w:rPr>
      <w:color w:val="000000"/>
      <w:sz w:val="40"/>
    </w:rPr>
  </w:style>
  <w:style w:type="paragraph" w:customStyle="1" w:styleId="TOCTitle">
    <w:name w:val="TOCTitle"/>
    <w:basedOn w:val="Heading1"/>
    <w:rsid w:val="00322BFC"/>
    <w:pPr>
      <w:spacing w:after="240"/>
      <w:jc w:val="center"/>
      <w:outlineLvl w:val="9"/>
    </w:pPr>
    <w:rPr>
      <w:caps/>
    </w:rPr>
  </w:style>
  <w:style w:type="paragraph" w:customStyle="1" w:styleId="Version">
    <w:name w:val="Version"/>
    <w:rsid w:val="00322BF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22BFC"/>
    <w:pPr>
      <w:numPr>
        <w:numId w:val="13"/>
      </w:numPr>
      <w:tabs>
        <w:tab w:val="clear" w:pos="680"/>
      </w:tabs>
    </w:pPr>
  </w:style>
  <w:style w:type="paragraph" w:styleId="Index1">
    <w:name w:val="index 1"/>
    <w:basedOn w:val="Normal"/>
    <w:next w:val="Normal"/>
    <w:semiHidden/>
    <w:rsid w:val="00322BFC"/>
    <w:pPr>
      <w:keepNext w:val="0"/>
      <w:tabs>
        <w:tab w:val="right" w:pos="4176"/>
      </w:tabs>
      <w:ind w:left="198" w:hanging="198"/>
    </w:pPr>
    <w:rPr>
      <w:rFonts w:ascii="Garamond" w:hAnsi="Garamond"/>
    </w:rPr>
  </w:style>
  <w:style w:type="paragraph" w:styleId="IndexHeading">
    <w:name w:val="index heading"/>
    <w:basedOn w:val="Normal"/>
    <w:next w:val="Index1"/>
    <w:semiHidden/>
    <w:rsid w:val="00322BFC"/>
    <w:pPr>
      <w:spacing w:before="120" w:after="120"/>
    </w:pPr>
    <w:rPr>
      <w:rFonts w:ascii="Arial" w:hAnsi="Arial"/>
      <w:b/>
      <w:color w:val="918585"/>
      <w:sz w:val="24"/>
    </w:rPr>
  </w:style>
  <w:style w:type="paragraph" w:styleId="Header">
    <w:name w:val="header"/>
    <w:basedOn w:val="Normal"/>
    <w:link w:val="HeaderChar"/>
    <w:rsid w:val="00322B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2BFC"/>
    <w:rPr>
      <w:rFonts w:ascii="Times New Roman" w:eastAsia="Times New Roman" w:hAnsi="Times New Roman" w:cs="Times New Roman"/>
      <w:sz w:val="16"/>
      <w:szCs w:val="20"/>
      <w:lang w:val="en-GB" w:eastAsia="en-US"/>
    </w:rPr>
  </w:style>
  <w:style w:type="paragraph" w:customStyle="1" w:styleId="Chapter">
    <w:name w:val="Chapter"/>
    <w:basedOn w:val="Normal"/>
    <w:rsid w:val="00322BFC"/>
    <w:pPr>
      <w:spacing w:before="240"/>
    </w:pPr>
    <w:rPr>
      <w:rFonts w:ascii="Times New Roman" w:hAnsi="Times New Roman"/>
      <w:smallCaps/>
      <w:spacing w:val="80"/>
      <w:sz w:val="28"/>
    </w:rPr>
  </w:style>
  <w:style w:type="paragraph" w:customStyle="1" w:styleId="InChapter">
    <w:name w:val="InChapter"/>
    <w:basedOn w:val="Heading3"/>
    <w:rsid w:val="00322BFC"/>
    <w:pPr>
      <w:spacing w:after="240"/>
      <w:outlineLvl w:val="9"/>
    </w:pPr>
    <w:rPr>
      <w:noProof/>
    </w:rPr>
  </w:style>
  <w:style w:type="paragraph" w:styleId="Index2">
    <w:name w:val="index 2"/>
    <w:basedOn w:val="Normal"/>
    <w:next w:val="Normal"/>
    <w:semiHidden/>
    <w:rsid w:val="00322BFC"/>
    <w:pPr>
      <w:tabs>
        <w:tab w:val="right" w:pos="4176"/>
      </w:tabs>
      <w:ind w:left="568" w:hanging="284"/>
    </w:pPr>
    <w:rPr>
      <w:rFonts w:ascii="Garamond" w:hAnsi="Garamond"/>
    </w:rPr>
  </w:style>
  <w:style w:type="paragraph" w:customStyle="1" w:styleId="Byline">
    <w:name w:val="Byline"/>
    <w:rsid w:val="00322B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2BFC"/>
    <w:pPr>
      <w:tabs>
        <w:tab w:val="clear" w:pos="3600"/>
        <w:tab w:val="clear" w:pos="3958"/>
      </w:tabs>
      <w:jc w:val="right"/>
    </w:pPr>
  </w:style>
  <w:style w:type="character" w:styleId="Emphasis">
    <w:name w:val="Emphasis"/>
    <w:basedOn w:val="DefaultParagraphFont"/>
    <w:qFormat/>
    <w:rsid w:val="00322BFC"/>
    <w:rPr>
      <w:i/>
    </w:rPr>
  </w:style>
  <w:style w:type="paragraph" w:styleId="Caption">
    <w:name w:val="caption"/>
    <w:basedOn w:val="BodyText"/>
    <w:next w:val="Normal"/>
    <w:qFormat/>
    <w:rsid w:val="00322BFC"/>
    <w:pPr>
      <w:framePr w:w="2268" w:hSpace="181" w:vSpace="181" w:wrap="around" w:vAnchor="text" w:hAnchor="page" w:x="1135" w:y="285" w:anchorLock="1"/>
    </w:pPr>
    <w:rPr>
      <w:i/>
    </w:rPr>
  </w:style>
  <w:style w:type="paragraph" w:customStyle="1" w:styleId="MiniTOCTitle">
    <w:name w:val="MiniTOCTitle"/>
    <w:basedOn w:val="Heading4"/>
    <w:rsid w:val="00322BFC"/>
    <w:pPr>
      <w:spacing w:before="240"/>
      <w:outlineLvl w:val="9"/>
    </w:pPr>
    <w:rPr>
      <w:noProof/>
      <w:sz w:val="24"/>
    </w:rPr>
  </w:style>
  <w:style w:type="paragraph" w:customStyle="1" w:styleId="MiniTOCItem">
    <w:name w:val="MiniTOCItem"/>
    <w:basedOn w:val="ListBullet"/>
    <w:rsid w:val="00322BFC"/>
    <w:pPr>
      <w:numPr>
        <w:numId w:val="0"/>
      </w:numPr>
      <w:tabs>
        <w:tab w:val="right" w:leader="dot" w:pos="6521"/>
      </w:tabs>
      <w:spacing w:before="0" w:after="0"/>
    </w:pPr>
  </w:style>
  <w:style w:type="paragraph" w:customStyle="1" w:styleId="TOFTitle">
    <w:name w:val="TOFTitle"/>
    <w:basedOn w:val="TOCTitle"/>
    <w:rsid w:val="00322BFC"/>
  </w:style>
  <w:style w:type="paragraph" w:styleId="TableofFigures">
    <w:name w:val="table of figures"/>
    <w:basedOn w:val="Normal"/>
    <w:next w:val="Normal"/>
    <w:semiHidden/>
    <w:rsid w:val="00322BFC"/>
    <w:pPr>
      <w:tabs>
        <w:tab w:val="right" w:leader="dot" w:pos="9072"/>
      </w:tabs>
      <w:ind w:left="970" w:hanging="403"/>
    </w:pPr>
    <w:rPr>
      <w:rFonts w:ascii="Times New Roman" w:hAnsi="Times New Roman"/>
      <w:b/>
    </w:rPr>
  </w:style>
  <w:style w:type="paragraph" w:styleId="ListNumber">
    <w:name w:val="List Number"/>
    <w:basedOn w:val="List"/>
    <w:rsid w:val="00322BFC"/>
    <w:pPr>
      <w:numPr>
        <w:numId w:val="10"/>
      </w:numPr>
    </w:pPr>
  </w:style>
  <w:style w:type="character" w:customStyle="1" w:styleId="WingdingSymbols">
    <w:name w:val="Wingding Symbols"/>
    <w:rsid w:val="00322BFC"/>
    <w:rPr>
      <w:rFonts w:ascii="Wingdings" w:hAnsi="Wingdings"/>
    </w:rPr>
  </w:style>
  <w:style w:type="paragraph" w:customStyle="1" w:styleId="TableHeading">
    <w:name w:val="Table Heading"/>
    <w:basedOn w:val="HeadingBase"/>
    <w:rsid w:val="00322BFC"/>
    <w:pPr>
      <w:keepLines/>
      <w:pBdr>
        <w:bottom w:val="single" w:sz="6" w:space="1" w:color="918585"/>
      </w:pBdr>
      <w:spacing w:before="240"/>
    </w:pPr>
  </w:style>
  <w:style w:type="character" w:customStyle="1" w:styleId="HotSpot">
    <w:name w:val="HotSpot"/>
    <w:rsid w:val="00322BFC"/>
    <w:rPr>
      <w:color w:val="0033CC"/>
      <w:u w:val="none"/>
    </w:rPr>
  </w:style>
  <w:style w:type="paragraph" w:customStyle="1" w:styleId="BodyTextRight">
    <w:name w:val="Body Text Right"/>
    <w:basedOn w:val="BodyText"/>
    <w:rsid w:val="00322BFC"/>
    <w:pPr>
      <w:spacing w:before="0" w:after="0"/>
      <w:jc w:val="right"/>
    </w:pPr>
  </w:style>
  <w:style w:type="paragraph" w:styleId="Index3">
    <w:name w:val="index 3"/>
    <w:basedOn w:val="ListNumber2"/>
    <w:next w:val="Normal"/>
    <w:semiHidden/>
    <w:rsid w:val="00322BFC"/>
    <w:pPr>
      <w:numPr>
        <w:numId w:val="0"/>
      </w:numPr>
      <w:tabs>
        <w:tab w:val="right" w:leader="dot" w:pos="4176"/>
      </w:tabs>
    </w:pPr>
  </w:style>
  <w:style w:type="paragraph" w:styleId="ListNumber2">
    <w:name w:val="List Number 2"/>
    <w:basedOn w:val="List2"/>
    <w:rsid w:val="00322BFC"/>
    <w:pPr>
      <w:numPr>
        <w:numId w:val="9"/>
      </w:numPr>
      <w:tabs>
        <w:tab w:val="clear" w:pos="1060"/>
      </w:tabs>
    </w:pPr>
  </w:style>
  <w:style w:type="paragraph" w:customStyle="1" w:styleId="MarginNote">
    <w:name w:val="Margin Note"/>
    <w:basedOn w:val="BodyText"/>
    <w:rsid w:val="00322B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2B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2B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2BFC"/>
    <w:rPr>
      <w:sz w:val="32"/>
    </w:rPr>
  </w:style>
  <w:style w:type="paragraph" w:customStyle="1" w:styleId="HeadingProcedure">
    <w:name w:val="Heading Procedure"/>
    <w:basedOn w:val="HeadingBase"/>
    <w:next w:val="Normal"/>
    <w:rsid w:val="00322BFC"/>
    <w:pPr>
      <w:tabs>
        <w:tab w:val="left" w:pos="0"/>
      </w:tabs>
      <w:spacing w:before="120" w:after="60"/>
    </w:pPr>
    <w:rPr>
      <w:i/>
      <w:color w:val="918585"/>
      <w:sz w:val="22"/>
    </w:rPr>
  </w:style>
  <w:style w:type="paragraph" w:customStyle="1" w:styleId="TableBodyText">
    <w:name w:val="Table Body Text"/>
    <w:basedOn w:val="BodyText"/>
    <w:rsid w:val="00322BFC"/>
    <w:pPr>
      <w:spacing w:before="60" w:after="60"/>
    </w:pPr>
  </w:style>
  <w:style w:type="paragraph" w:styleId="ListContinue">
    <w:name w:val="List Continue"/>
    <w:basedOn w:val="List"/>
    <w:rsid w:val="00322BFC"/>
    <w:pPr>
      <w:ind w:firstLine="0"/>
    </w:pPr>
  </w:style>
  <w:style w:type="paragraph" w:customStyle="1" w:styleId="ListNote">
    <w:name w:val="List Note"/>
    <w:basedOn w:val="List"/>
    <w:rsid w:val="00322BFC"/>
    <w:pPr>
      <w:pBdr>
        <w:top w:val="single" w:sz="6" w:space="2" w:color="918585"/>
        <w:bottom w:val="single" w:sz="6" w:space="2" w:color="918585"/>
      </w:pBdr>
      <w:tabs>
        <w:tab w:val="left" w:pos="1021"/>
      </w:tabs>
      <w:ind w:firstLine="0"/>
    </w:pPr>
  </w:style>
  <w:style w:type="paragraph" w:customStyle="1" w:styleId="Warning">
    <w:name w:val="Warning"/>
    <w:basedOn w:val="BodyText"/>
    <w:rsid w:val="00322BFC"/>
    <w:pPr>
      <w:shd w:val="clear" w:color="auto" w:fill="D9D9D9"/>
      <w:tabs>
        <w:tab w:val="left" w:pos="992"/>
      </w:tabs>
      <w:ind w:left="119" w:right="119"/>
    </w:pPr>
    <w:rPr>
      <w:sz w:val="20"/>
    </w:rPr>
  </w:style>
  <w:style w:type="paragraph" w:customStyle="1" w:styleId="MarginIcons">
    <w:name w:val="Margin Icons"/>
    <w:basedOn w:val="BodyText"/>
    <w:rsid w:val="00322B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2BFC"/>
    <w:rPr>
      <w:rFonts w:ascii="Courier New" w:hAnsi="Courier New"/>
    </w:rPr>
  </w:style>
  <w:style w:type="paragraph" w:customStyle="1" w:styleId="NoteBullet">
    <w:name w:val="Note Bullet"/>
    <w:basedOn w:val="Note"/>
    <w:rsid w:val="00322BFC"/>
    <w:pPr>
      <w:tabs>
        <w:tab w:val="clear" w:pos="680"/>
      </w:tabs>
      <w:spacing w:before="60" w:after="60"/>
    </w:pPr>
  </w:style>
  <w:style w:type="paragraph" w:customStyle="1" w:styleId="SubHeading2">
    <w:name w:val="SubHeading2"/>
    <w:basedOn w:val="HeadingBase"/>
    <w:rsid w:val="00322BFC"/>
    <w:pPr>
      <w:spacing w:before="240" w:after="60"/>
    </w:pPr>
    <w:rPr>
      <w:sz w:val="20"/>
    </w:rPr>
  </w:style>
  <w:style w:type="paragraph" w:customStyle="1" w:styleId="SubHeading1">
    <w:name w:val="SubHeading1"/>
    <w:basedOn w:val="HeadingBase"/>
    <w:rsid w:val="00322BFC"/>
    <w:pPr>
      <w:spacing w:before="240" w:after="60"/>
    </w:pPr>
    <w:rPr>
      <w:color w:val="918585"/>
      <w:sz w:val="22"/>
    </w:rPr>
  </w:style>
  <w:style w:type="paragraph" w:customStyle="1" w:styleId="SideHeading">
    <w:name w:val="Side Heading"/>
    <w:basedOn w:val="HeadingBase"/>
    <w:rsid w:val="00322B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2BFC"/>
    <w:pPr>
      <w:tabs>
        <w:tab w:val="num" w:pos="360"/>
      </w:tabs>
    </w:pPr>
  </w:style>
  <w:style w:type="paragraph" w:styleId="PlainText">
    <w:name w:val="Plain Text"/>
    <w:basedOn w:val="Normal"/>
    <w:link w:val="PlainTextChar"/>
    <w:rsid w:val="00322BFC"/>
    <w:rPr>
      <w:sz w:val="20"/>
    </w:rPr>
  </w:style>
  <w:style w:type="character" w:customStyle="1" w:styleId="PlainTextChar">
    <w:name w:val="Plain Text Char"/>
    <w:basedOn w:val="DefaultParagraphFont"/>
    <w:link w:val="PlainText"/>
    <w:rsid w:val="00322BFC"/>
    <w:rPr>
      <w:rFonts w:ascii="Courier New" w:eastAsia="Times New Roman" w:hAnsi="Courier New" w:cs="Times New Roman"/>
      <w:sz w:val="20"/>
      <w:szCs w:val="20"/>
      <w:lang w:eastAsia="en-US"/>
    </w:rPr>
  </w:style>
  <w:style w:type="character" w:customStyle="1" w:styleId="MenuOption">
    <w:name w:val="Menu Option"/>
    <w:basedOn w:val="DefaultParagraphFont"/>
    <w:rsid w:val="00322BFC"/>
    <w:rPr>
      <w:b/>
      <w:smallCaps/>
    </w:rPr>
  </w:style>
  <w:style w:type="paragraph" w:customStyle="1" w:styleId="TableListNumber">
    <w:name w:val="Table List Number"/>
    <w:basedOn w:val="ListNumber"/>
    <w:rsid w:val="00322BFC"/>
    <w:pPr>
      <w:numPr>
        <w:numId w:val="0"/>
      </w:numPr>
    </w:pPr>
  </w:style>
  <w:style w:type="paragraph" w:styleId="TOC4">
    <w:name w:val="toc 4"/>
    <w:basedOn w:val="TOCBase"/>
    <w:next w:val="Normal"/>
    <w:semiHidden/>
    <w:rsid w:val="00322BFC"/>
    <w:pPr>
      <w:tabs>
        <w:tab w:val="right" w:leader="dot" w:pos="9071"/>
      </w:tabs>
      <w:ind w:left="1701"/>
    </w:pPr>
  </w:style>
  <w:style w:type="paragraph" w:customStyle="1" w:styleId="ListAlpha">
    <w:name w:val="List Alpha"/>
    <w:basedOn w:val="List"/>
    <w:rsid w:val="00322BFC"/>
    <w:pPr>
      <w:numPr>
        <w:numId w:val="8"/>
      </w:numPr>
    </w:pPr>
  </w:style>
  <w:style w:type="paragraph" w:customStyle="1" w:styleId="ListAlpha2">
    <w:name w:val="List Alpha 2"/>
    <w:basedOn w:val="List2"/>
    <w:rsid w:val="00322BFC"/>
    <w:pPr>
      <w:numPr>
        <w:numId w:val="7"/>
      </w:numPr>
    </w:pPr>
  </w:style>
  <w:style w:type="paragraph" w:styleId="List3">
    <w:name w:val="List 3"/>
    <w:basedOn w:val="BodyText"/>
    <w:rsid w:val="00322BFC"/>
    <w:pPr>
      <w:tabs>
        <w:tab w:val="left" w:pos="1021"/>
      </w:tabs>
      <w:spacing w:before="60" w:after="60"/>
      <w:ind w:left="1020" w:hanging="340"/>
    </w:pPr>
  </w:style>
  <w:style w:type="paragraph" w:styleId="List4">
    <w:name w:val="List 4"/>
    <w:basedOn w:val="BodyText"/>
    <w:rsid w:val="00322BFC"/>
    <w:pPr>
      <w:tabs>
        <w:tab w:val="left" w:pos="1361"/>
      </w:tabs>
      <w:spacing w:before="60" w:after="60"/>
      <w:ind w:left="1361" w:hanging="340"/>
    </w:pPr>
  </w:style>
  <w:style w:type="paragraph" w:styleId="List5">
    <w:name w:val="List 5"/>
    <w:basedOn w:val="BodyText"/>
    <w:rsid w:val="00322BFC"/>
    <w:pPr>
      <w:tabs>
        <w:tab w:val="left" w:pos="1701"/>
      </w:tabs>
      <w:spacing w:before="60" w:after="60"/>
      <w:ind w:left="1701" w:hanging="340"/>
    </w:pPr>
  </w:style>
  <w:style w:type="paragraph" w:styleId="ListBullet3">
    <w:name w:val="List Bullet 3"/>
    <w:basedOn w:val="List3"/>
    <w:rsid w:val="00322BFC"/>
    <w:pPr>
      <w:numPr>
        <w:numId w:val="14"/>
      </w:numPr>
      <w:tabs>
        <w:tab w:val="clear" w:pos="1021"/>
      </w:tabs>
      <w:ind w:left="1037" w:hanging="357"/>
    </w:pPr>
  </w:style>
  <w:style w:type="paragraph" w:styleId="ListBullet4">
    <w:name w:val="List Bullet 4"/>
    <w:basedOn w:val="List4"/>
    <w:rsid w:val="00322BFC"/>
    <w:pPr>
      <w:numPr>
        <w:numId w:val="2"/>
      </w:numPr>
      <w:tabs>
        <w:tab w:val="clear" w:pos="1361"/>
      </w:tabs>
    </w:pPr>
  </w:style>
  <w:style w:type="paragraph" w:styleId="ListBullet5">
    <w:name w:val="List Bullet 5"/>
    <w:basedOn w:val="List5"/>
    <w:rsid w:val="00322BFC"/>
    <w:pPr>
      <w:numPr>
        <w:numId w:val="3"/>
      </w:numPr>
    </w:pPr>
  </w:style>
  <w:style w:type="paragraph" w:styleId="ListContinue2">
    <w:name w:val="List Continue 2"/>
    <w:basedOn w:val="List2"/>
    <w:rsid w:val="00322BFC"/>
    <w:pPr>
      <w:ind w:firstLine="0"/>
    </w:pPr>
  </w:style>
  <w:style w:type="paragraph" w:styleId="ListContinue3">
    <w:name w:val="List Continue 3"/>
    <w:basedOn w:val="List3"/>
    <w:rsid w:val="00322BFC"/>
    <w:pPr>
      <w:ind w:left="1021" w:firstLine="0"/>
    </w:pPr>
  </w:style>
  <w:style w:type="paragraph" w:styleId="ListContinue4">
    <w:name w:val="List Continue 4"/>
    <w:basedOn w:val="List4"/>
    <w:rsid w:val="00322BFC"/>
    <w:pPr>
      <w:ind w:firstLine="0"/>
    </w:pPr>
  </w:style>
  <w:style w:type="paragraph" w:styleId="ListContinue5">
    <w:name w:val="List Continue 5"/>
    <w:basedOn w:val="List5"/>
    <w:rsid w:val="00322BFC"/>
    <w:pPr>
      <w:ind w:firstLine="0"/>
    </w:pPr>
  </w:style>
  <w:style w:type="paragraph" w:styleId="ListNumber3">
    <w:name w:val="List Number 3"/>
    <w:basedOn w:val="List3"/>
    <w:rsid w:val="00322BFC"/>
    <w:pPr>
      <w:numPr>
        <w:numId w:val="4"/>
      </w:numPr>
    </w:pPr>
  </w:style>
  <w:style w:type="paragraph" w:styleId="ListNumber4">
    <w:name w:val="List Number 4"/>
    <w:basedOn w:val="List4"/>
    <w:rsid w:val="00322BFC"/>
    <w:pPr>
      <w:numPr>
        <w:numId w:val="5"/>
      </w:numPr>
    </w:pPr>
  </w:style>
  <w:style w:type="paragraph" w:styleId="ListNumber5">
    <w:name w:val="List Number 5"/>
    <w:basedOn w:val="List5"/>
    <w:rsid w:val="00322BFC"/>
    <w:pPr>
      <w:numPr>
        <w:numId w:val="6"/>
      </w:numPr>
    </w:pPr>
  </w:style>
  <w:style w:type="paragraph" w:styleId="BlockText">
    <w:name w:val="Block Text"/>
    <w:basedOn w:val="Normal"/>
    <w:rsid w:val="00322BFC"/>
    <w:pPr>
      <w:spacing w:after="120"/>
      <w:ind w:left="1440" w:right="1440"/>
    </w:pPr>
  </w:style>
  <w:style w:type="character" w:customStyle="1" w:styleId="Subscript">
    <w:name w:val="Subscript"/>
    <w:basedOn w:val="DefaultParagraphFont"/>
    <w:rsid w:val="00322BFC"/>
    <w:rPr>
      <w:sz w:val="16"/>
      <w:vertAlign w:val="subscript"/>
    </w:rPr>
  </w:style>
  <w:style w:type="character" w:customStyle="1" w:styleId="Superscript">
    <w:name w:val="Superscript"/>
    <w:basedOn w:val="DefaultParagraphFont"/>
    <w:rsid w:val="00322BFC"/>
    <w:rPr>
      <w:sz w:val="16"/>
      <w:vertAlign w:val="superscript"/>
    </w:rPr>
  </w:style>
  <w:style w:type="character" w:customStyle="1" w:styleId="Symbols">
    <w:name w:val="Symbols"/>
    <w:basedOn w:val="DefaultParagraphFont"/>
    <w:rsid w:val="00322BFC"/>
    <w:rPr>
      <w:rFonts w:ascii="Symbol" w:hAnsi="Symbol"/>
    </w:rPr>
  </w:style>
  <w:style w:type="character" w:customStyle="1" w:styleId="MenuOptions">
    <w:name w:val="Menu Options"/>
    <w:basedOn w:val="DefaultParagraphFont"/>
    <w:rsid w:val="00322BFC"/>
    <w:rPr>
      <w:rFonts w:ascii="Arial Narrow" w:hAnsi="Arial Narrow"/>
      <w:smallCaps/>
    </w:rPr>
  </w:style>
  <w:style w:type="character" w:customStyle="1" w:styleId="Buttons">
    <w:name w:val="Buttons"/>
    <w:basedOn w:val="DefaultParagraphFont"/>
    <w:rsid w:val="00322BFC"/>
    <w:rPr>
      <w:b/>
    </w:rPr>
  </w:style>
  <w:style w:type="character" w:customStyle="1" w:styleId="Underlined">
    <w:name w:val="Underlined"/>
    <w:basedOn w:val="DefaultParagraphFont"/>
    <w:rsid w:val="00322BFC"/>
    <w:rPr>
      <w:u w:val="single"/>
    </w:rPr>
  </w:style>
  <w:style w:type="paragraph" w:customStyle="1" w:styleId="TableBodyTextRight">
    <w:name w:val="Table Body Text Right"/>
    <w:basedOn w:val="TableBodyText"/>
    <w:rsid w:val="00322BFC"/>
    <w:pPr>
      <w:widowControl w:val="0"/>
      <w:autoSpaceDE w:val="0"/>
      <w:autoSpaceDN w:val="0"/>
      <w:adjustRightInd w:val="0"/>
      <w:jc w:val="right"/>
    </w:pPr>
    <w:rPr>
      <w:rFonts w:cs="Arial"/>
      <w:szCs w:val="18"/>
    </w:rPr>
  </w:style>
  <w:style w:type="paragraph" w:customStyle="1" w:styleId="CopyrightText">
    <w:name w:val="Copyright Text"/>
    <w:basedOn w:val="BodyText"/>
    <w:rsid w:val="00322BFC"/>
    <w:rPr>
      <w:sz w:val="18"/>
    </w:rPr>
  </w:style>
  <w:style w:type="paragraph" w:customStyle="1" w:styleId="BodySmallRight">
    <w:name w:val="Body Small Right"/>
    <w:basedOn w:val="BodyTextRight"/>
    <w:rsid w:val="00322BFC"/>
    <w:rPr>
      <w:sz w:val="18"/>
      <w:szCs w:val="18"/>
    </w:rPr>
  </w:style>
  <w:style w:type="paragraph" w:customStyle="1" w:styleId="MarginEdition">
    <w:name w:val="Margin Edition"/>
    <w:basedOn w:val="MarginNote"/>
    <w:rsid w:val="00322BFC"/>
    <w:pPr>
      <w:spacing w:before="0" w:after="0"/>
    </w:pPr>
    <w:rPr>
      <w:rFonts w:ascii="Times New Roman" w:hAnsi="Times New Roman"/>
      <w:color w:val="999999"/>
    </w:rPr>
  </w:style>
  <w:style w:type="paragraph" w:customStyle="1" w:styleId="Spacer">
    <w:name w:val="Spacer"/>
    <w:basedOn w:val="Normal"/>
    <w:rsid w:val="00322BFC"/>
    <w:rPr>
      <w:sz w:val="2"/>
      <w:szCs w:val="2"/>
    </w:rPr>
  </w:style>
  <w:style w:type="character" w:customStyle="1" w:styleId="Small">
    <w:name w:val="Small"/>
    <w:basedOn w:val="DefaultParagraphFont"/>
    <w:rsid w:val="00322BFC"/>
    <w:rPr>
      <w:sz w:val="16"/>
    </w:rPr>
  </w:style>
  <w:style w:type="paragraph" w:customStyle="1" w:styleId="WideTable">
    <w:name w:val="Wide Table"/>
    <w:basedOn w:val="Normal"/>
    <w:rsid w:val="00322BFC"/>
    <w:pPr>
      <w:ind w:left="-1418"/>
    </w:pPr>
    <w:rPr>
      <w:sz w:val="2"/>
      <w:szCs w:val="2"/>
    </w:rPr>
  </w:style>
  <w:style w:type="character" w:styleId="PageNumber">
    <w:name w:val="page number"/>
    <w:basedOn w:val="DefaultParagraphFont"/>
    <w:rsid w:val="00322BFC"/>
  </w:style>
  <w:style w:type="paragraph" w:styleId="Quote">
    <w:name w:val="Quote"/>
    <w:basedOn w:val="Heading1"/>
    <w:link w:val="QuoteChar"/>
    <w:qFormat/>
    <w:rsid w:val="00322BFC"/>
    <w:rPr>
      <w:b w:val="0"/>
      <w:sz w:val="72"/>
      <w:szCs w:val="72"/>
      <w:lang w:val="en-NZ"/>
    </w:rPr>
  </w:style>
  <w:style w:type="character" w:customStyle="1" w:styleId="QuoteChar">
    <w:name w:val="Quote Char"/>
    <w:basedOn w:val="DefaultParagraphFont"/>
    <w:link w:val="Quote"/>
    <w:rsid w:val="00322B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2BFC"/>
    <w:pPr>
      <w:pageBreakBefore/>
    </w:pPr>
  </w:style>
  <w:style w:type="paragraph" w:customStyle="1" w:styleId="Border">
    <w:name w:val="Border"/>
    <w:basedOn w:val="Normal"/>
    <w:qFormat/>
    <w:rsid w:val="00322B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2BFC"/>
    <w:rPr>
      <w:b/>
      <w:bCs/>
      <w:i/>
      <w:iCs/>
      <w:color w:val="auto"/>
    </w:rPr>
  </w:style>
  <w:style w:type="paragraph" w:styleId="IntenseQuote">
    <w:name w:val="Intense Quote"/>
    <w:basedOn w:val="Normal"/>
    <w:next w:val="Normal"/>
    <w:link w:val="IntenseQuoteChar"/>
    <w:uiPriority w:val="30"/>
    <w:qFormat/>
    <w:rsid w:val="00322B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2B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2BFC"/>
    <w:rPr>
      <w:smallCaps/>
      <w:color w:val="auto"/>
      <w:u w:val="single"/>
    </w:rPr>
  </w:style>
  <w:style w:type="character" w:styleId="IntenseReference">
    <w:name w:val="Intense Reference"/>
    <w:basedOn w:val="DefaultParagraphFont"/>
    <w:uiPriority w:val="32"/>
    <w:qFormat/>
    <w:rsid w:val="00322BFC"/>
    <w:rPr>
      <w:b/>
      <w:bCs/>
      <w:smallCaps/>
      <w:color w:val="auto"/>
      <w:spacing w:val="5"/>
      <w:u w:val="single"/>
    </w:rPr>
  </w:style>
  <w:style w:type="paragraph" w:customStyle="1" w:styleId="2ColumnHeading">
    <w:name w:val="2Column Heading"/>
    <w:basedOn w:val="BodyText"/>
    <w:qFormat/>
    <w:rsid w:val="00322BFC"/>
    <w:pPr>
      <w:spacing w:after="60"/>
      <w:ind w:left="-2268"/>
    </w:pPr>
    <w:rPr>
      <w:b/>
    </w:rPr>
  </w:style>
  <w:style w:type="paragraph" w:customStyle="1" w:styleId="Heading1TOC">
    <w:name w:val="Heading1 TOC"/>
    <w:basedOn w:val="Normal"/>
    <w:qFormat/>
    <w:rsid w:val="00322BFC"/>
    <w:pPr>
      <w:spacing w:before="240" w:after="120"/>
    </w:pPr>
    <w:rPr>
      <w:rFonts w:ascii="Times New Roman" w:hAnsi="Times New Roman"/>
      <w:b/>
      <w:sz w:val="32"/>
    </w:rPr>
  </w:style>
  <w:style w:type="paragraph" w:customStyle="1" w:styleId="Heading2TOC">
    <w:name w:val="Heading2 TOC"/>
    <w:basedOn w:val="Normal"/>
    <w:qFormat/>
    <w:rsid w:val="00322BFC"/>
    <w:pPr>
      <w:spacing w:before="240" w:after="60"/>
    </w:pPr>
    <w:rPr>
      <w:rFonts w:ascii="Times New Roman" w:hAnsi="Times New Roman"/>
      <w:b/>
      <w:sz w:val="28"/>
    </w:rPr>
  </w:style>
  <w:style w:type="character" w:customStyle="1" w:styleId="Underline">
    <w:name w:val="Underline"/>
    <w:basedOn w:val="DefaultParagraphFont"/>
    <w:qFormat/>
    <w:rsid w:val="00322BFC"/>
    <w:rPr>
      <w:u w:val="single"/>
    </w:rPr>
  </w:style>
  <w:style w:type="character" w:customStyle="1" w:styleId="BoldandItalics">
    <w:name w:val="Bold and Italics"/>
    <w:qFormat/>
    <w:rsid w:val="00322BFC"/>
    <w:rPr>
      <w:b/>
      <w:i/>
      <w:u w:val="none"/>
    </w:rPr>
  </w:style>
  <w:style w:type="paragraph" w:styleId="BalloonText">
    <w:name w:val="Balloon Text"/>
    <w:basedOn w:val="Normal"/>
    <w:link w:val="BalloonTextChar"/>
    <w:rsid w:val="00322BFC"/>
    <w:rPr>
      <w:rFonts w:ascii="Tahoma" w:hAnsi="Tahoma" w:cs="Tahoma"/>
      <w:sz w:val="16"/>
      <w:szCs w:val="16"/>
    </w:rPr>
  </w:style>
  <w:style w:type="character" w:customStyle="1" w:styleId="BalloonTextChar">
    <w:name w:val="Balloon Text Char"/>
    <w:basedOn w:val="DefaultParagraphFont"/>
    <w:link w:val="BalloonText"/>
    <w:rsid w:val="00322B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2BF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2B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2BFC"/>
    <w:rPr>
      <w:b/>
      <w:color w:val="660033"/>
      <w:spacing w:val="0"/>
    </w:rPr>
  </w:style>
  <w:style w:type="paragraph" w:customStyle="1" w:styleId="Nameditemlist">
    <w:name w:val="Named item list"/>
    <w:basedOn w:val="BodyText"/>
    <w:qFormat/>
    <w:rsid w:val="00322BF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941</Words>
  <Characters>5624</Characters>
  <Application>Microsoft Office Word</Application>
  <DocSecurity>0</DocSecurity>
  <Lines>202</Lines>
  <Paragraphs>86</Paragraphs>
  <ScaleCrop>false</ScaleCrop>
  <Company>Author-it Software Corporation Ltd.</Company>
  <LinksUpToDate>false</LinksUpToDate>
  <CharactersWithSpaces>6497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MEM18001C Use hand tools</dc:title>
  <dc:subject>Approved</dc:subject>
  <dc:creator>Manufacturing Skills Australia</dc:creator>
  <cp:keywords>Release: 1</cp:keywords>
  <dc:description>Review Date: 12 April 2008</dc:description>
  <cp:lastModifiedBy>TPCMS</cp:lastModifiedBy>
  <cp:revision>3</cp:revision>
  <dcterms:created xsi:type="dcterms:W3CDTF">2016-08-21T23:25:00Z</dcterms:created>
  <dcterms:modified xsi:type="dcterms:W3CDTF">2016-08-21T23:25:00Z</dcterms:modified>
</cp:coreProperties>
</file>