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D50" w:rsidP="00EA0D50">
      <w:pPr>
        <w:pStyle w:val="Title"/>
      </w:pPr>
      <w:r>
        <w:fldChar w:fldCharType="begin"/>
      </w:r>
      <w:r>
        <w:instrText xml:space="preserve"> TITLE   \* MERGEFORMAT </w:instrText>
      </w:r>
      <w:r>
        <w:fldChar w:fldCharType="separate"/>
      </w:r>
      <w:r>
        <w:t>MEM16014A Report technical information</w:t>
      </w:r>
      <w:r>
        <w:fldChar w:fldCharType="end"/>
      </w:r>
    </w:p>
    <w:p w:rsidR="00EA0D50" w:rsidP="00EA0D50">
      <w:pPr>
        <w:pStyle w:val="Version"/>
        <w:sectPr w:rsidSect="00DC16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62F" w:rsidP="00DC162F">
      <w:pPr>
        <w:pStyle w:val="SuperHeading"/>
      </w:pPr>
      <w:r w:rsidRPr="00DC162F">
        <w:t>MEM16014A Report technical information</w:t>
      </w:r>
    </w:p>
    <w:p w:rsidR="00000000" w:rsidRPr="00DC162F" w:rsidP="00DC162F">
      <w:pPr>
        <w:pStyle w:val="Heading1"/>
      </w:pPr>
      <w:bookmarkStart w:id="1" w:name="O_272219"/>
      <w:bookmarkEnd w:id="1"/>
      <w:r w:rsidRPr="00DC162F">
        <w:t>Modification History</w:t>
      </w:r>
    </w:p>
    <w:p w:rsidR="00000000" w:rsidRPr="00DC162F" w:rsidP="00DC162F">
      <w:pPr>
        <w:pStyle w:val="BodyText"/>
      </w:pPr>
      <w:r w:rsidRPr="00DC162F">
        <w:t>Not Applicable</w:t>
      </w:r>
    </w:p>
    <w:p w:rsidR="00000000" w:rsidRPr="00DC162F" w:rsidP="00DC162F">
      <w:pPr>
        <w:pStyle w:val="AllowPageBreak"/>
      </w:pPr>
    </w:p>
    <w:p w:rsidR="00000000" w:rsidRPr="00DC162F" w:rsidP="00DC162F">
      <w:pPr>
        <w:pStyle w:val="Heading1"/>
      </w:pPr>
      <w:bookmarkStart w:id="2" w:name="O_211971"/>
      <w:bookmarkEnd w:id="2"/>
      <w:r w:rsidRPr="00DC162F">
        <w:t>Unit Descriptor</w:t>
      </w:r>
    </w:p>
    <w:tbl>
      <w:tblPr>
        <w:tblW w:w="0" w:type="auto"/>
        <w:tblLayout w:type="fixed"/>
        <w:tblCellMar>
          <w:left w:w="62" w:type="dxa"/>
          <w:right w:w="62" w:type="dxa"/>
        </w:tblCellMar>
        <w:tblLook w:val="0000"/>
      </w:tblPr>
      <w:tblGrid>
        <w:gridCol w:w="2670"/>
        <w:gridCol w:w="5852"/>
      </w:tblGrid>
      <w:tr w:rsidTr="00EA0D5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This unit covers preparing</w:t>
            </w:r>
            <w:r w:rsidRPr="00DC162F">
              <w:t xml:space="preserve"> reports of a technical nature on tasks or assignments within the employee's skill and competence.</w:t>
            </w:r>
          </w:p>
        </w:tc>
      </w:tr>
    </w:tbl>
    <w:p w:rsidR="00EA0D50" w:rsidP="00DC162F">
      <w:pPr>
        <w:pStyle w:val="BodyText"/>
      </w:pPr>
    </w:p>
    <w:p w:rsidR="00EA0D50" w:rsidP="00DC162F">
      <w:pPr>
        <w:pStyle w:val="BodyText"/>
      </w:pPr>
    </w:p>
    <w:p w:rsidR="00000000" w:rsidRPr="00DC162F" w:rsidP="00DC162F">
      <w:pPr>
        <w:pStyle w:val="Heading1"/>
      </w:pPr>
      <w:bookmarkStart w:id="3" w:name="O_211975"/>
      <w:bookmarkEnd w:id="3"/>
      <w:r w:rsidRPr="00DC162F">
        <w:t>Application of the Unit</w:t>
      </w:r>
    </w:p>
    <w:tbl>
      <w:tblPr>
        <w:tblW w:w="0" w:type="auto"/>
        <w:tblLayout w:type="fixed"/>
        <w:tblCellMar>
          <w:left w:w="62" w:type="dxa"/>
          <w:right w:w="62" w:type="dxa"/>
        </w:tblCellMar>
        <w:tblLook w:val="0000"/>
      </w:tblPr>
      <w:tblGrid>
        <w:gridCol w:w="2745"/>
        <w:gridCol w:w="5777"/>
      </w:tblGrid>
      <w:tr w:rsidTr="00EA0D5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This unit applied to the reporting of technical and engineering information beyond simple communication of facts (such as completion of a pro forma shift production schedule).  The technical information being reported is based on analysis and/or research a</w:t>
            </w:r>
            <w:r w:rsidRPr="00DC162F">
              <w:t>ppropriate for the information being conveyed.</w:t>
            </w:r>
          </w:p>
          <w:p w:rsidR="00000000" w:rsidRPr="00DC162F" w:rsidP="00DC162F">
            <w:pPr>
              <w:pStyle w:val="BodyText"/>
            </w:pPr>
            <w:r w:rsidRPr="00DC162F">
              <w:t>The unit assumes that the person reporting the technical information has the technical skills to either have undertaken the analysis and reporting themselves or to be able to critically discuss and answer ques</w:t>
            </w:r>
            <w:r w:rsidRPr="00DC162F">
              <w:t>tions on the information that is being reported.</w:t>
            </w:r>
          </w:p>
          <w:p w:rsidR="00000000" w:rsidRPr="00DC162F" w:rsidP="00DC162F">
            <w:pPr>
              <w:pStyle w:val="BodyText"/>
            </w:pPr>
            <w:r w:rsidRPr="00DC162F">
              <w:t>If detailed data research and analysis is necessary to produce information for the report, Unit MEM16009A (Research and analyse engineering information) should also be selected.</w:t>
            </w:r>
          </w:p>
          <w:p w:rsidR="00000000" w:rsidRPr="00DC162F" w:rsidP="00DC162F">
            <w:pPr>
              <w:pStyle w:val="BodyText"/>
            </w:pPr>
            <w:r w:rsidRPr="00DC162F">
              <w:t>Where detailed/complex writte</w:t>
            </w:r>
            <w:r w:rsidRPr="00DC162F">
              <w:t>n reports are required, Unit MEM16010A (Write reports) should be considered.</w:t>
            </w:r>
          </w:p>
          <w:p w:rsidR="00000000" w:rsidRPr="00DC162F" w:rsidP="00DC162F">
            <w:pPr>
              <w:pStyle w:val="BodyText"/>
            </w:pPr>
          </w:p>
          <w:p w:rsidR="00000000" w:rsidRPr="00DC162F" w:rsidP="00DC162F">
            <w:pPr>
              <w:pStyle w:val="BodyText"/>
            </w:pPr>
            <w:r w:rsidRPr="00DC162F">
              <w:rPr>
                <w:rStyle w:val="SpecialBold"/>
              </w:rPr>
              <w:t>Band</w:t>
            </w:r>
            <w:r w:rsidRPr="00DC162F">
              <w:t>:</w:t>
            </w:r>
            <w:r w:rsidRPr="00DC162F">
              <w:tab/>
            </w:r>
            <w:r w:rsidRPr="00DC162F">
              <w:rPr>
                <w:rStyle w:val="SpecialBold"/>
              </w:rPr>
              <w:t>B</w:t>
            </w:r>
          </w:p>
          <w:p w:rsidR="00000000" w:rsidRPr="00DC162F" w:rsidP="00DC162F">
            <w:pPr>
              <w:pStyle w:val="BodyText"/>
            </w:pPr>
            <w:r w:rsidRPr="00DC162F">
              <w:rPr>
                <w:rStyle w:val="SpecialBold"/>
              </w:rPr>
              <w:t>Unit Weight</w:t>
            </w:r>
            <w:r w:rsidRPr="00DC162F">
              <w:t>:</w:t>
            </w:r>
            <w:r w:rsidRPr="00DC162F">
              <w:tab/>
            </w:r>
            <w:r w:rsidRPr="00DC162F">
              <w:rPr>
                <w:rStyle w:val="SpecialBold"/>
              </w:rPr>
              <w:t>2</w:t>
            </w:r>
          </w:p>
        </w:tc>
      </w:tr>
    </w:tbl>
    <w:p w:rsidR="00EA0D50" w:rsidP="00DC162F">
      <w:pPr>
        <w:pStyle w:val="BodyText"/>
      </w:pPr>
    </w:p>
    <w:p w:rsidR="00EA0D50" w:rsidP="00DC162F">
      <w:pPr>
        <w:pStyle w:val="BodyText"/>
      </w:pPr>
    </w:p>
    <w:p w:rsidR="00000000" w:rsidRPr="00DC162F" w:rsidP="00DC162F">
      <w:pPr>
        <w:pStyle w:val="Heading1"/>
      </w:pPr>
      <w:bookmarkStart w:id="4" w:name="O_280479"/>
      <w:bookmarkEnd w:id="4"/>
      <w:r w:rsidRPr="00DC162F">
        <w:t>Licensing/Regulatory Information</w:t>
      </w:r>
    </w:p>
    <w:p w:rsidR="00000000" w:rsidRPr="00DC162F" w:rsidP="00DC162F">
      <w:pPr>
        <w:pStyle w:val="BodyText"/>
      </w:pPr>
      <w:r w:rsidRPr="00DC162F">
        <w:t>Not Applicable</w:t>
      </w:r>
    </w:p>
    <w:p w:rsidR="00000000" w:rsidRPr="00DC162F" w:rsidP="00DC162F">
      <w:pPr>
        <w:pStyle w:val="AllowPageBreak"/>
      </w:pPr>
    </w:p>
    <w:p w:rsidR="00000000" w:rsidRPr="00DC162F" w:rsidP="00DC162F">
      <w:pPr>
        <w:pStyle w:val="Heading1"/>
      </w:pPr>
      <w:bookmarkStart w:id="5" w:name="O_211973"/>
      <w:bookmarkEnd w:id="5"/>
      <w:r w:rsidRPr="00DC162F">
        <w:t>Pre-Requisites</w:t>
      </w:r>
    </w:p>
    <w:tbl>
      <w:tblPr>
        <w:tblW w:w="0" w:type="auto"/>
        <w:tblLayout w:type="fixed"/>
        <w:tblCellMar>
          <w:left w:w="62" w:type="dxa"/>
          <w:right w:w="62" w:type="dxa"/>
        </w:tblCellMar>
        <w:tblLook w:val="0000"/>
      </w:tblPr>
      <w:tblGrid>
        <w:gridCol w:w="2711"/>
        <w:gridCol w:w="2195"/>
        <w:gridCol w:w="3616"/>
      </w:tblGrid>
      <w:tr w:rsidTr="00EA0D50">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p>
        </w:tc>
      </w:tr>
      <w:tr w:rsidTr="00EA0D50">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Organise and communicate information</w:t>
            </w:r>
          </w:p>
        </w:tc>
      </w:tr>
      <w:tr w:rsidTr="00EA0D50">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p>
        </w:tc>
      </w:tr>
    </w:tbl>
    <w:p w:rsidR="00EA0D50" w:rsidP="00DC162F">
      <w:pPr>
        <w:pStyle w:val="BodyText"/>
      </w:pPr>
    </w:p>
    <w:p w:rsidR="00EA0D50" w:rsidP="00DC162F">
      <w:pPr>
        <w:pStyle w:val="BodyText"/>
      </w:pPr>
    </w:p>
    <w:p w:rsidR="00000000" w:rsidRPr="00DC162F" w:rsidP="00DC162F">
      <w:pPr>
        <w:pStyle w:val="Heading1"/>
      </w:pPr>
      <w:bookmarkStart w:id="6" w:name="O_211972"/>
      <w:bookmarkEnd w:id="6"/>
      <w:r w:rsidRPr="00DC162F">
        <w:t>Employability Skills Information</w:t>
      </w:r>
    </w:p>
    <w:tbl>
      <w:tblPr>
        <w:tblW w:w="0" w:type="auto"/>
        <w:tblLayout w:type="fixed"/>
        <w:tblCellMar>
          <w:left w:w="62" w:type="dxa"/>
          <w:right w:w="62" w:type="dxa"/>
        </w:tblCellMar>
        <w:tblLook w:val="0000"/>
      </w:tblPr>
      <w:tblGrid>
        <w:gridCol w:w="2802"/>
        <w:gridCol w:w="5720"/>
      </w:tblGrid>
      <w:tr w:rsidTr="00EA0D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This unit contains employability skills.</w:t>
            </w:r>
          </w:p>
        </w:tc>
      </w:tr>
    </w:tbl>
    <w:p w:rsidR="00EA0D50" w:rsidP="00DC162F">
      <w:pPr>
        <w:pStyle w:val="BodyText"/>
      </w:pPr>
    </w:p>
    <w:p w:rsidR="00EA0D50" w:rsidP="00DC162F">
      <w:pPr>
        <w:pStyle w:val="BodyText"/>
      </w:pPr>
    </w:p>
    <w:p w:rsidR="00000000" w:rsidRPr="00DC162F" w:rsidP="00DC162F">
      <w:pPr>
        <w:pStyle w:val="Heading1"/>
      </w:pPr>
      <w:bookmarkStart w:id="7" w:name="O_290265"/>
      <w:bookmarkEnd w:id="7"/>
      <w:r w:rsidRPr="00DC162F">
        <w:t>Elements and Performance Criteria Pre-Content</w:t>
      </w:r>
    </w:p>
    <w:tbl>
      <w:tblPr>
        <w:tblW w:w="0" w:type="auto"/>
        <w:tblLayout w:type="fixed"/>
        <w:tblCellMar>
          <w:left w:w="62" w:type="dxa"/>
          <w:right w:w="62" w:type="dxa"/>
        </w:tblCellMar>
        <w:tblLook w:val="0000"/>
      </w:tblPr>
      <w:tblGrid>
        <w:gridCol w:w="2505"/>
        <w:gridCol w:w="6017"/>
      </w:tblGrid>
      <w:tr w:rsidTr="00EA0D5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Elements describe the essential outcomes of a unit of competency.</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Performance criteria describe the performance needed to demonstrate achievement of the element. Where bold italicised text is used, further information is d</w:t>
            </w:r>
            <w:r w:rsidRPr="00DC162F">
              <w:t>etailed in the required skills and knowledge section and the range statement. Assessment of performance is to be consistent with the evidence guide.</w:t>
            </w:r>
          </w:p>
        </w:tc>
      </w:tr>
    </w:tbl>
    <w:p w:rsidR="00000000" w:rsidRPr="00DC162F" w:rsidP="00DC162F">
      <w:pPr>
        <w:pStyle w:val="BodyText"/>
      </w:pPr>
    </w:p>
    <w:p w:rsidR="00000000" w:rsidRPr="00DC162F" w:rsidP="00DC162F">
      <w:pPr>
        <w:pStyle w:val="AllowPageBreak"/>
      </w:pPr>
    </w:p>
    <w:p w:rsidR="00000000" w:rsidRPr="00DC162F" w:rsidP="00DC162F">
      <w:pPr>
        <w:pStyle w:val="Heading1"/>
      </w:pPr>
      <w:bookmarkStart w:id="8" w:name="O_236932"/>
      <w:bookmarkEnd w:id="8"/>
      <w:r w:rsidRPr="00DC162F">
        <w:t>Elements and Performance Criteria</w:t>
      </w:r>
    </w:p>
    <w:tbl>
      <w:tblPr>
        <w:tblW w:w="0" w:type="auto"/>
        <w:tblLayout w:type="fixed"/>
        <w:tblCellMar>
          <w:left w:w="62" w:type="dxa"/>
          <w:right w:w="62" w:type="dxa"/>
        </w:tblCellMar>
        <w:tblLook w:val="0000"/>
      </w:tblPr>
      <w:tblGrid>
        <w:gridCol w:w="2505"/>
        <w:gridCol w:w="6017"/>
      </w:tblGrid>
      <w:tr w:rsidTr="00EA0D50">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rPr>
                <w:rStyle w:val="SpecialBold"/>
              </w:rPr>
              <w:t>ELEMENT</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PERFORMANCE CRITERIA</w:t>
            </w:r>
          </w:p>
        </w:tc>
      </w:tr>
      <w:tr w:rsidTr="00EA0D5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List"/>
              <w:rPr>
                <w:lang w:val="en-NZ"/>
              </w:rPr>
            </w:pPr>
            <w:r w:rsidRPr="00DC162F">
              <w:t>1.</w:t>
            </w:r>
            <w:r w:rsidRPr="00DC162F">
              <w:tab/>
              <w:t xml:space="preserve">Identify information </w:t>
            </w:r>
            <w:r w:rsidRPr="00DC162F">
              <w:t xml:space="preserve">required for report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List2"/>
            </w:pPr>
            <w:r w:rsidRPr="00DC162F">
              <w:t>1.1.</w:t>
            </w:r>
            <w:r w:rsidRPr="00DC162F">
              <w:tab/>
              <w:t xml:space="preserve">Reporting requirements are identified according to standard operating procedures and confirmed where necessary with appropriate persons. </w:t>
            </w:r>
          </w:p>
          <w:p w:rsidR="00000000" w:rsidP="00DC162F">
            <w:pPr>
              <w:pStyle w:val="List2"/>
              <w:rPr>
                <w:lang w:val="en-NZ"/>
              </w:rPr>
            </w:pPr>
            <w:r w:rsidRPr="00DC162F">
              <w:t>1.2.</w:t>
            </w:r>
            <w:r w:rsidRPr="00DC162F">
              <w:tab/>
              <w:t>Methods for investigating and justifying information to be presented are determined</w:t>
            </w:r>
          </w:p>
        </w:tc>
      </w:tr>
      <w:tr w:rsidTr="00EA0D5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List"/>
              <w:rPr>
                <w:lang w:val="en-NZ"/>
              </w:rPr>
            </w:pPr>
            <w:r w:rsidRPr="00DC162F">
              <w:t>2.</w:t>
            </w:r>
            <w:r w:rsidRPr="00DC162F">
              <w:tab/>
              <w:t>Prepare report</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List2"/>
            </w:pPr>
            <w:r w:rsidRPr="00DC162F">
              <w:t>2.1.</w:t>
            </w:r>
            <w:r w:rsidRPr="00DC162F">
              <w:tab/>
              <w:t>Information required for the report is accessed according to workplace procedures.</w:t>
            </w:r>
          </w:p>
          <w:p w:rsidR="00000000" w:rsidRPr="00DC162F" w:rsidP="00DC162F">
            <w:pPr>
              <w:pStyle w:val="List2"/>
            </w:pPr>
            <w:r w:rsidRPr="00DC162F">
              <w:t>2.2.</w:t>
            </w:r>
            <w:r w:rsidRPr="00DC162F">
              <w:tab/>
              <w:t>Information is assessed for currency, accuracy and relevance for inclusion in report.</w:t>
            </w:r>
          </w:p>
          <w:p w:rsidR="00000000" w:rsidRPr="00DC162F" w:rsidP="00DC162F">
            <w:pPr>
              <w:pStyle w:val="List2"/>
            </w:pPr>
            <w:r w:rsidRPr="00DC162F">
              <w:t>2.3.</w:t>
            </w:r>
            <w:r w:rsidRPr="00DC162F">
              <w:tab/>
              <w:t>The content, structure and format of information is appr</w:t>
            </w:r>
            <w:r w:rsidRPr="00DC162F">
              <w:t>opriate for the information and type of report</w:t>
            </w:r>
          </w:p>
          <w:p w:rsidR="00000000" w:rsidRPr="00DC162F" w:rsidP="00DC162F">
            <w:pPr>
              <w:pStyle w:val="List2"/>
            </w:pPr>
            <w:r w:rsidRPr="00DC162F">
              <w:t>2.4.</w:t>
            </w:r>
            <w:r w:rsidRPr="00DC162F">
              <w:tab/>
              <w:t>Findings and conclusions are based on factual analysis.</w:t>
            </w:r>
          </w:p>
          <w:p w:rsidR="00000000" w:rsidRPr="00DC162F" w:rsidP="00DC162F">
            <w:pPr>
              <w:pStyle w:val="List2"/>
            </w:pPr>
            <w:r w:rsidRPr="00DC162F">
              <w:t>2.5.</w:t>
            </w:r>
            <w:r w:rsidRPr="00DC162F">
              <w:tab/>
              <w:t>Recommendations and alternatives are given if required and supporting evidence is supplied.</w:t>
            </w:r>
          </w:p>
          <w:p w:rsidR="00000000" w:rsidRPr="00DC162F" w:rsidP="00DC162F">
            <w:pPr>
              <w:pStyle w:val="List2"/>
            </w:pPr>
            <w:r w:rsidRPr="00DC162F">
              <w:t>2.6.</w:t>
            </w:r>
            <w:r w:rsidRPr="00DC162F">
              <w:tab/>
              <w:t>The report is copied, distributed and stored a</w:t>
            </w:r>
            <w:r w:rsidRPr="00DC162F">
              <w:t>ccording to instructions and workplace procedures.</w:t>
            </w:r>
          </w:p>
        </w:tc>
      </w:tr>
    </w:tbl>
    <w:p w:rsidR="00EA0D50" w:rsidP="00DC162F">
      <w:pPr>
        <w:pStyle w:val="BodyText"/>
      </w:pPr>
    </w:p>
    <w:p w:rsidR="00EA0D50" w:rsidP="00DC162F">
      <w:pPr>
        <w:pStyle w:val="BodyText"/>
      </w:pPr>
    </w:p>
    <w:p w:rsidR="00000000" w:rsidRPr="00DC162F" w:rsidP="00DC162F">
      <w:pPr>
        <w:pStyle w:val="Heading1"/>
      </w:pPr>
      <w:bookmarkStart w:id="9" w:name="O_260882"/>
      <w:bookmarkEnd w:id="9"/>
      <w:r w:rsidRPr="00DC162F">
        <w:t>Required Skills and Knowledge</w:t>
      </w:r>
    </w:p>
    <w:tbl>
      <w:tblPr>
        <w:tblW w:w="0" w:type="auto"/>
        <w:tblLayout w:type="fixed"/>
        <w:tblCellMar>
          <w:left w:w="62" w:type="dxa"/>
          <w:right w:w="62" w:type="dxa"/>
        </w:tblCellMar>
        <w:tblLook w:val="0000"/>
      </w:tblPr>
      <w:tblGrid>
        <w:gridCol w:w="8522"/>
      </w:tblGrid>
      <w:tr w:rsidTr="00EA0D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REQUIRED SKILLS AND KNOWLEDGE</w:t>
            </w:r>
          </w:p>
        </w:tc>
      </w:tr>
      <w:tr w:rsidTr="00EA0D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This section describes the skills and knowledge required for this unit.</w:t>
            </w:r>
          </w:p>
        </w:tc>
      </w:tr>
      <w:tr w:rsidTr="00EA0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Required skills</w:t>
            </w:r>
          </w:p>
        </w:tc>
      </w:tr>
      <w:tr w:rsidTr="00EA0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Look for evidence that confirms skills in:</w:t>
            </w:r>
          </w:p>
          <w:p w:rsidR="00000000" w:rsidRPr="00DC162F" w:rsidP="00DC162F">
            <w:pPr>
              <w:pStyle w:val="ListBullet"/>
            </w:pPr>
            <w:r w:rsidRPr="00DC162F">
              <w:t>reading, interpreting and following information on written job instructions, specifications, standard operating procedures, charts, lists, drawings and other applicable reference documents</w:t>
            </w:r>
          </w:p>
          <w:p w:rsidR="00000000" w:rsidRPr="00DC162F" w:rsidP="00DC162F">
            <w:pPr>
              <w:pStyle w:val="ListBullet"/>
            </w:pPr>
            <w:r w:rsidRPr="00DC162F">
              <w:t>following instructions</w:t>
            </w:r>
          </w:p>
          <w:p w:rsidR="00000000" w:rsidRPr="00DC162F" w:rsidP="00DC162F">
            <w:pPr>
              <w:pStyle w:val="ListBullet"/>
            </w:pPr>
            <w:r w:rsidRPr="00DC162F">
              <w:t>checking and clarifying information</w:t>
            </w:r>
          </w:p>
          <w:p w:rsidR="00000000" w:rsidRPr="00DC162F" w:rsidP="00DC162F">
            <w:pPr>
              <w:pStyle w:val="ListBullet"/>
            </w:pPr>
            <w:r w:rsidRPr="00DC162F">
              <w:t>accessing and sorting information/data</w:t>
            </w:r>
          </w:p>
          <w:p w:rsidR="00000000" w:rsidRPr="00DC162F" w:rsidP="00DC162F">
            <w:pPr>
              <w:pStyle w:val="ListBullet"/>
            </w:pPr>
            <w:r w:rsidRPr="00DC162F">
              <w:t>assessing information/data for relevance</w:t>
            </w:r>
          </w:p>
          <w:p w:rsidR="00000000" w:rsidRPr="00DC162F" w:rsidP="00DC162F">
            <w:pPr>
              <w:pStyle w:val="ListBullet"/>
            </w:pPr>
            <w:r w:rsidRPr="00DC162F">
              <w:t>using terminology and language appropriate to the target audience</w:t>
            </w:r>
          </w:p>
          <w:p w:rsidR="00000000" w:rsidRPr="00DC162F" w:rsidP="00DC162F">
            <w:pPr>
              <w:pStyle w:val="ListBullet"/>
            </w:pPr>
            <w:r w:rsidRPr="00DC162F">
              <w:t>structuring and formatting technical information</w:t>
            </w:r>
          </w:p>
          <w:p w:rsidR="00000000" w:rsidRPr="00DC162F" w:rsidP="00DC162F">
            <w:pPr>
              <w:pStyle w:val="ListBullet"/>
            </w:pPr>
            <w:r w:rsidRPr="00DC162F">
              <w:t>presenting findings and c</w:t>
            </w:r>
            <w:r w:rsidRPr="00DC162F">
              <w:t>onclusions based on factual analysis</w:t>
            </w:r>
          </w:p>
          <w:p w:rsidR="00000000" w:rsidRPr="00DC162F" w:rsidP="00DC162F">
            <w:pPr>
              <w:pStyle w:val="ListBullet"/>
            </w:pPr>
            <w:r w:rsidRPr="00DC162F">
              <w:t xml:space="preserve">making recommendations </w:t>
            </w:r>
          </w:p>
          <w:p w:rsidR="00000000" w:rsidRPr="00DC162F" w:rsidP="00DC162F">
            <w:pPr>
              <w:pStyle w:val="ListBullet"/>
            </w:pPr>
            <w:r w:rsidRPr="00DC162F">
              <w:t>managing own time</w:t>
            </w:r>
          </w:p>
          <w:p w:rsidR="00000000" w:rsidRPr="00DC162F" w:rsidP="00DC162F">
            <w:pPr>
              <w:pStyle w:val="ListBullet"/>
            </w:pPr>
            <w:r w:rsidRPr="00DC162F">
              <w:t>planning and sequencing information</w:t>
            </w:r>
          </w:p>
          <w:p w:rsidR="00000000" w:rsidP="00DC162F">
            <w:pPr>
              <w:pStyle w:val="ListBullet"/>
              <w:rPr>
                <w:lang w:val="en-NZ"/>
              </w:rPr>
            </w:pPr>
            <w:r w:rsidRPr="00DC162F">
              <w:t>reviewing and editing</w:t>
            </w:r>
          </w:p>
        </w:tc>
      </w:tr>
      <w:tr w:rsidTr="00EA0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Required knowledge</w:t>
            </w:r>
          </w:p>
        </w:tc>
      </w:tr>
      <w:tr w:rsidTr="00EA0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Look for evidence that confirms knowledge of:</w:t>
            </w:r>
          </w:p>
          <w:p w:rsidR="00000000" w:rsidRPr="00DC162F" w:rsidP="00DC162F">
            <w:pPr>
              <w:pStyle w:val="ListBullet"/>
            </w:pPr>
            <w:r w:rsidRPr="00DC162F">
              <w:t>reporting methods and purposes</w:t>
            </w:r>
          </w:p>
          <w:p w:rsidR="00000000" w:rsidRPr="00DC162F" w:rsidP="00DC162F">
            <w:pPr>
              <w:pStyle w:val="ListBullet"/>
            </w:pPr>
            <w:r w:rsidRPr="00DC162F">
              <w:t>structure, style and parts of a short report</w:t>
            </w:r>
          </w:p>
          <w:p w:rsidR="00000000" w:rsidRPr="00DC162F" w:rsidP="00DC162F">
            <w:pPr>
              <w:pStyle w:val="ListBullet"/>
            </w:pPr>
            <w:r w:rsidRPr="00DC162F">
              <w:t xml:space="preserve">correct use of language and expression </w:t>
            </w:r>
          </w:p>
          <w:p w:rsidR="00000000" w:rsidRPr="00DC162F" w:rsidP="00DC162F">
            <w:pPr>
              <w:pStyle w:val="ListBullet"/>
            </w:pPr>
            <w:r w:rsidRPr="00DC162F">
              <w:t>techniques for checking and editing</w:t>
            </w:r>
          </w:p>
          <w:p w:rsidR="00000000" w:rsidRPr="00DC162F" w:rsidP="00DC162F">
            <w:pPr>
              <w:pStyle w:val="ListBullet"/>
            </w:pPr>
            <w:r w:rsidRPr="00DC162F">
              <w:t>importance and benefits of preparing reports appropriate for the intended audience</w:t>
            </w:r>
          </w:p>
          <w:p w:rsidR="00000000" w:rsidRPr="00DC162F" w:rsidP="00DC162F">
            <w:pPr>
              <w:pStyle w:val="ListBullet"/>
            </w:pPr>
            <w:r w:rsidRPr="00DC162F">
              <w:t>referencing and the importance of acknowledging sour</w:t>
            </w:r>
            <w:r w:rsidRPr="00DC162F">
              <w:t xml:space="preserve">ces </w:t>
            </w:r>
          </w:p>
          <w:p w:rsidR="00000000" w:rsidRPr="00DC162F" w:rsidP="00DC162F">
            <w:pPr>
              <w:pStyle w:val="ListBullet"/>
            </w:pPr>
            <w:r w:rsidRPr="00DC162F">
              <w:t>safe work practices and procedures</w:t>
            </w:r>
          </w:p>
        </w:tc>
      </w:tr>
    </w:tbl>
    <w:p w:rsidR="00EA0D50" w:rsidP="00DC162F">
      <w:pPr>
        <w:pStyle w:val="BodyText"/>
      </w:pPr>
    </w:p>
    <w:p w:rsidR="00EA0D50" w:rsidP="00DC162F">
      <w:pPr>
        <w:pStyle w:val="BodyText"/>
      </w:pPr>
    </w:p>
    <w:p w:rsidR="00000000" w:rsidRPr="00DC162F" w:rsidP="00DC162F">
      <w:pPr>
        <w:pStyle w:val="AllowPageBreak"/>
      </w:pPr>
    </w:p>
    <w:p w:rsidR="00000000" w:rsidRPr="00DC162F" w:rsidP="00DC162F">
      <w:pPr>
        <w:pStyle w:val="Heading1"/>
      </w:pPr>
      <w:bookmarkStart w:id="10" w:name="O_244916"/>
      <w:bookmarkEnd w:id="10"/>
      <w:r w:rsidRPr="00DC162F">
        <w:t>Evidence Guide</w:t>
      </w:r>
    </w:p>
    <w:tbl>
      <w:tblPr>
        <w:tblW w:w="9570" w:type="dxa"/>
        <w:tblLayout w:type="fixed"/>
        <w:tblCellMar>
          <w:left w:w="62" w:type="dxa"/>
          <w:right w:w="62" w:type="dxa"/>
        </w:tblCellMar>
        <w:tblLook w:val="0000"/>
      </w:tblPr>
      <w:tblGrid>
        <w:gridCol w:w="3908"/>
        <w:gridCol w:w="5662"/>
      </w:tblGrid>
      <w:tr w:rsidTr="00EA0D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EVIDENCE GUIDE</w:t>
            </w:r>
          </w:p>
        </w:tc>
      </w:tr>
      <w:tr w:rsidTr="00EA0D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 xml:space="preserve">The evidence guide provides advice on assessment and must be read in conjunction with the performance criteria, required skills and knowledge, </w:t>
            </w:r>
            <w:r w:rsidRPr="00DC162F">
              <w:t>range statement and the Assessment Guidelines for the Training Package.</w:t>
            </w:r>
          </w:p>
        </w:tc>
      </w:tr>
      <w:tr w:rsidTr="00EA0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A person who demonstrates competency in this unit must be able to report technical information to others at a level above the simple retelling of factual infor</w:t>
            </w:r>
            <w:r w:rsidRPr="00DC162F">
              <w:t>mation. Competency in this unit cannot be claimed until all prerequisites have been satisfied.</w:t>
            </w:r>
          </w:p>
        </w:tc>
      </w:tr>
      <w:tr w:rsidTr="00EA0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 xml:space="preserve">Assessors must be satisfied that the candidate can competently and </w:t>
            </w:r>
            <w:r w:rsidRPr="00DC162F">
              <w:t>consistently perform all elements of the unit as specified by the criteria, including required knowledge, and be capable of applying the competency in new and different situations and contexts.</w:t>
            </w:r>
          </w:p>
        </w:tc>
      </w:tr>
      <w:tr w:rsidTr="00EA0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This unit ma</w:t>
            </w:r>
            <w:r w:rsidRPr="00DC162F">
              <w:t>y be assessed on the job, off the job or a combination of both on and off the job. Where assessment occurs off the job, that is the candidate is not in productive work, then an appropriate simulation must be used where the range of conditions reflects real</w:t>
            </w:r>
            <w:r w:rsidRPr="00DC162F">
              <w:t xml:space="preserve">istic workplace situations. The competencies covered by this unit would be demonstrated by an individual working alone or as part of a team. The assessment environment should not disadvantage the candidate. </w:t>
            </w:r>
          </w:p>
          <w:p w:rsidR="00000000" w:rsidP="00DC162F">
            <w:pPr>
              <w:pStyle w:val="BodyText"/>
              <w:rPr>
                <w:lang w:val="en-NZ"/>
              </w:rPr>
            </w:pPr>
            <w:r w:rsidRPr="00DC162F">
              <w:t xml:space="preserve">This unit could be </w:t>
            </w:r>
            <w:r w:rsidRPr="00DC162F">
              <w:t>assessed in conjunction with any other units addressing the safety, quality, communication, materials handling, recording and reporting associated with reporting technical information or other units requiring the exercise of the skills and knowledge covere</w:t>
            </w:r>
            <w:r w:rsidRPr="00DC162F">
              <w:t>d by this unit.</w:t>
            </w:r>
          </w:p>
        </w:tc>
      </w:tr>
      <w:tr w:rsidTr="00EA0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Assessors should gather a range of evidence that is valid, sufficient, current and authentic. Evidence can be gathered through a variety of ways including direct observation, supervisor's reports, project work, samples</w:t>
            </w:r>
            <w:r w:rsidRPr="00DC162F">
              <w:t xml:space="preserve"> and questioning. Questioning techniques should not require language, literacy and numeracy skills beyond those required in this unit of competency. The candidate must have access to all tools, equipment, materials and documentation required. The candidate</w:t>
            </w:r>
            <w:r w:rsidRPr="00DC162F">
              <w:t xml:space="preserve"> must be permitted to refer to any relevant workplace procedures, product and manufacturing specifications, codes, standards, manuals and reference materials.</w:t>
            </w:r>
          </w:p>
        </w:tc>
      </w:tr>
      <w:tr w:rsidTr="00EA0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p>
        </w:tc>
      </w:tr>
    </w:tbl>
    <w:p w:rsidR="00EA0D50" w:rsidP="00DC162F">
      <w:pPr>
        <w:pStyle w:val="BodyText"/>
      </w:pPr>
    </w:p>
    <w:p w:rsidR="00EA0D50" w:rsidP="00DC162F">
      <w:pPr>
        <w:pStyle w:val="BodyText"/>
      </w:pPr>
    </w:p>
    <w:p w:rsidR="00000000" w:rsidRPr="00DC162F" w:rsidP="00DC162F">
      <w:pPr>
        <w:pStyle w:val="Heading1"/>
      </w:pPr>
      <w:bookmarkStart w:id="11" w:name="O_252899"/>
      <w:bookmarkEnd w:id="11"/>
      <w:r w:rsidRPr="00DC162F">
        <w:t>Range Statement</w:t>
      </w:r>
    </w:p>
    <w:tbl>
      <w:tblPr>
        <w:tblW w:w="0" w:type="auto"/>
        <w:tblLayout w:type="fixed"/>
        <w:tblCellMar>
          <w:left w:w="62" w:type="dxa"/>
          <w:right w:w="62" w:type="dxa"/>
        </w:tblCellMar>
        <w:tblLook w:val="0000"/>
      </w:tblPr>
      <w:tblGrid>
        <w:gridCol w:w="3450"/>
        <w:gridCol w:w="5072"/>
      </w:tblGrid>
      <w:tr w:rsidTr="00EA0D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RANGE STATEMENT</w:t>
            </w:r>
          </w:p>
        </w:tc>
      </w:tr>
      <w:tr w:rsidTr="00EA0D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t>The range statement relates to the unit of competency as a whole. It allows for different work environments and situations that may affect performance. Bold italicised wording, if used in the performance criteria, is detailed below. Essential operating con</w:t>
            </w:r>
            <w:r w:rsidRPr="00DC162F">
              <w:t>ditions that may be present with training and assessment (depending on the work situation, needs of the candidate, accessibility of the item, and local industry and regional contexts) may also be included.</w:t>
            </w:r>
          </w:p>
        </w:tc>
      </w:tr>
      <w:tr w:rsidTr="00EA0D5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Report</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ListBullet"/>
            </w:pPr>
            <w:r w:rsidRPr="00DC162F">
              <w:t>Reports for this unit are written docume</w:t>
            </w:r>
            <w:r w:rsidRPr="00DC162F">
              <w:t>nts conveying technical information that at a minimum contain a description of the issue being addressed, some discussion and conclusions which may include recommendations. The report may be formal or informal. Examples of the type of reports that could be</w:t>
            </w:r>
            <w:r w:rsidRPr="00DC162F">
              <w:t xml:space="preserve"> covered by this unit are:</w:t>
            </w:r>
          </w:p>
          <w:p w:rsidR="00000000" w:rsidRPr="00DC162F" w:rsidP="00DC162F">
            <w:pPr>
              <w:pStyle w:val="ListBullet2"/>
            </w:pPr>
            <w:r w:rsidRPr="00DC162F">
              <w:t>accident/injury report</w:t>
            </w:r>
          </w:p>
          <w:p w:rsidR="00000000" w:rsidRPr="00DC162F" w:rsidP="00DC162F">
            <w:pPr>
              <w:pStyle w:val="ListBullet2"/>
            </w:pPr>
            <w:r w:rsidRPr="00DC162F">
              <w:t>equipment purchase report</w:t>
            </w:r>
          </w:p>
          <w:p w:rsidR="00000000" w:rsidRPr="00DC162F" w:rsidP="00DC162F">
            <w:pPr>
              <w:pStyle w:val="ListBullet2"/>
            </w:pPr>
            <w:r w:rsidRPr="00DC162F">
              <w:t>condition monitoring report</w:t>
            </w:r>
          </w:p>
          <w:p w:rsidR="00000000" w:rsidRPr="00DC162F" w:rsidP="00DC162F">
            <w:pPr>
              <w:pStyle w:val="ListBullet2"/>
            </w:pPr>
            <w:r w:rsidRPr="00DC162F">
              <w:t>test results</w:t>
            </w:r>
          </w:p>
          <w:p w:rsidR="00000000" w:rsidRPr="00DC162F" w:rsidP="00DC162F">
            <w:pPr>
              <w:pStyle w:val="ListBullet2"/>
            </w:pPr>
            <w:r w:rsidRPr="00DC162F">
              <w:t xml:space="preserve">production data </w:t>
            </w:r>
          </w:p>
          <w:p w:rsidR="00000000" w:rsidRPr="00DC162F" w:rsidP="00DC162F">
            <w:pPr>
              <w:pStyle w:val="ListBullet"/>
            </w:pPr>
            <w:r w:rsidRPr="00DC162F">
              <w:t>Reports may be in number of formats including:</w:t>
            </w:r>
          </w:p>
          <w:p w:rsidR="00000000" w:rsidRPr="00DC162F" w:rsidP="00DC162F">
            <w:pPr>
              <w:pStyle w:val="ListBullet2"/>
            </w:pPr>
            <w:r w:rsidRPr="00DC162F">
              <w:t xml:space="preserve">a standard workplace format </w:t>
            </w:r>
          </w:p>
          <w:p w:rsidR="00000000" w:rsidRPr="00DC162F" w:rsidP="00DC162F">
            <w:pPr>
              <w:pStyle w:val="ListBullet2"/>
            </w:pPr>
            <w:r w:rsidRPr="00DC162F">
              <w:t>memoranda</w:t>
            </w:r>
          </w:p>
          <w:p w:rsidR="00000000" w:rsidRPr="00DC162F" w:rsidP="00DC162F">
            <w:pPr>
              <w:pStyle w:val="ListBullet2"/>
            </w:pPr>
            <w:r w:rsidRPr="00DC162F">
              <w:t>written short reports</w:t>
            </w:r>
          </w:p>
          <w:p w:rsidR="00000000" w:rsidRPr="00DC162F" w:rsidP="00DC162F">
            <w:pPr>
              <w:pStyle w:val="ListBullet"/>
            </w:pPr>
            <w:r w:rsidRPr="00DC162F">
              <w:t>For the purposes of this unit a report must include:</w:t>
            </w:r>
          </w:p>
          <w:p w:rsidR="00000000" w:rsidRPr="00DC162F" w:rsidP="00DC162F">
            <w:pPr>
              <w:pStyle w:val="ListBullet2"/>
            </w:pPr>
            <w:r w:rsidRPr="00DC162F">
              <w:t>reference to the scope of the report</w:t>
            </w:r>
          </w:p>
          <w:p w:rsidR="00000000" w:rsidRPr="00DC162F" w:rsidP="00DC162F">
            <w:pPr>
              <w:pStyle w:val="ListBullet2"/>
            </w:pPr>
            <w:r w:rsidRPr="00DC162F">
              <w:t>justification for any conclusions</w:t>
            </w:r>
          </w:p>
          <w:p w:rsidR="00000000" w:rsidRPr="00DC162F" w:rsidP="00DC162F">
            <w:pPr>
              <w:pStyle w:val="ListBullet2"/>
            </w:pPr>
            <w:r w:rsidRPr="00DC162F">
              <w:t xml:space="preserve">references to any authorities or persons responsible for investigations and or conclusions </w:t>
            </w:r>
          </w:p>
          <w:p w:rsidR="00000000" w:rsidRPr="00DC162F" w:rsidP="00DC162F">
            <w:pPr>
              <w:pStyle w:val="ListBullet2"/>
            </w:pPr>
            <w:r w:rsidRPr="00DC162F">
              <w:t>description of the methodology involved</w:t>
            </w:r>
            <w:r w:rsidRPr="00DC162F">
              <w:t xml:space="preserve"> in preparing and analysing the technical information in the report</w:t>
            </w:r>
          </w:p>
          <w:p w:rsidR="00000000" w:rsidRPr="00DC162F" w:rsidP="00DC162F">
            <w:pPr>
              <w:pStyle w:val="ListBullet"/>
            </w:pPr>
            <w:r w:rsidRPr="00DC162F">
              <w:t xml:space="preserve">While the above information must be included this unit does not require report preparation skills to the level required to prepare fully referenced and corroborated academic reports.  </w:t>
            </w:r>
          </w:p>
          <w:p w:rsidR="00000000" w:rsidP="00DC162F">
            <w:pPr>
              <w:pStyle w:val="ListBullet"/>
              <w:rPr>
                <w:lang w:val="en-NZ"/>
              </w:rPr>
            </w:pPr>
            <w:r w:rsidRPr="00DC162F">
              <w:t>Where detailed/complex written reports of this nature are required, Unit MEM16010A (Write reports) should be considered.</w:t>
            </w:r>
          </w:p>
        </w:tc>
      </w:tr>
      <w:tr w:rsidTr="00EA0D5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Reporting requirements</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Purpose, expected outcomes, scope and nature, timeframe, required resources</w:t>
            </w:r>
          </w:p>
        </w:tc>
      </w:tr>
    </w:tbl>
    <w:p w:rsidR="00EA0D50" w:rsidP="00DC162F">
      <w:pPr>
        <w:pStyle w:val="BodyText"/>
      </w:pPr>
    </w:p>
    <w:p w:rsidR="00EA0D50" w:rsidP="00DC162F">
      <w:pPr>
        <w:pStyle w:val="BodyText"/>
      </w:pPr>
    </w:p>
    <w:p w:rsidR="00000000" w:rsidRPr="00DC162F" w:rsidP="00DC162F">
      <w:pPr>
        <w:pStyle w:val="Heading1"/>
      </w:pPr>
      <w:bookmarkStart w:id="12" w:name="O_211977"/>
      <w:bookmarkEnd w:id="12"/>
      <w:r w:rsidRPr="00DC162F">
        <w:t>Unit Sector(s)</w:t>
      </w:r>
    </w:p>
    <w:tbl>
      <w:tblPr>
        <w:tblW w:w="0" w:type="auto"/>
        <w:tblLayout w:type="fixed"/>
        <w:tblCellMar>
          <w:left w:w="62" w:type="dxa"/>
          <w:right w:w="62" w:type="dxa"/>
        </w:tblCellMar>
        <w:tblLook w:val="0000"/>
      </w:tblPr>
      <w:tblGrid>
        <w:gridCol w:w="2654"/>
        <w:gridCol w:w="5868"/>
      </w:tblGrid>
      <w:tr w:rsidTr="00EA0D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p>
        </w:tc>
      </w:tr>
    </w:tbl>
    <w:p w:rsidR="00EA0D50" w:rsidP="00DC162F">
      <w:pPr>
        <w:pStyle w:val="BodyText"/>
      </w:pPr>
    </w:p>
    <w:p w:rsidR="00EA0D50" w:rsidP="00DC162F">
      <w:pPr>
        <w:pStyle w:val="BodyText"/>
      </w:pPr>
    </w:p>
    <w:p w:rsidR="00000000" w:rsidRPr="00DC162F" w:rsidP="00DC162F">
      <w:pPr>
        <w:pStyle w:val="Heading1"/>
      </w:pPr>
      <w:bookmarkStart w:id="13" w:name="O_211974"/>
      <w:bookmarkEnd w:id="13"/>
      <w:r w:rsidRPr="00DC162F">
        <w:t>Co-requisite units</w:t>
      </w:r>
    </w:p>
    <w:tbl>
      <w:tblPr>
        <w:tblW w:w="0" w:type="auto"/>
        <w:tblLayout w:type="fixed"/>
        <w:tblCellMar>
          <w:left w:w="62" w:type="dxa"/>
          <w:right w:w="62" w:type="dxa"/>
        </w:tblCellMar>
        <w:tblLook w:val="0000"/>
      </w:tblPr>
      <w:tblGrid>
        <w:gridCol w:w="2641"/>
        <w:gridCol w:w="1322"/>
        <w:gridCol w:w="4559"/>
      </w:tblGrid>
      <w:tr w:rsidTr="00EA0D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p>
        </w:tc>
      </w:tr>
      <w:tr w:rsidTr="00EA0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p>
        </w:tc>
      </w:tr>
      <w:tr w:rsidTr="00EA0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p>
        </w:tc>
      </w:tr>
    </w:tbl>
    <w:p w:rsidR="00EA0D50" w:rsidP="00DC162F">
      <w:pPr>
        <w:pStyle w:val="BodyText"/>
      </w:pPr>
    </w:p>
    <w:p w:rsidR="00EA0D50" w:rsidP="00DC162F">
      <w:pPr>
        <w:pStyle w:val="BodyText"/>
      </w:pPr>
    </w:p>
    <w:p w:rsidR="00000000" w:rsidRPr="00DC162F" w:rsidP="00DC162F">
      <w:pPr>
        <w:pStyle w:val="Heading1"/>
      </w:pPr>
      <w:bookmarkStart w:id="14" w:name="O_211976"/>
      <w:bookmarkEnd w:id="14"/>
      <w:r w:rsidRPr="00DC162F">
        <w:t>Competency field</w:t>
      </w:r>
    </w:p>
    <w:tbl>
      <w:tblPr>
        <w:tblW w:w="0" w:type="auto"/>
        <w:tblLayout w:type="fixed"/>
        <w:tblCellMar>
          <w:left w:w="62" w:type="dxa"/>
          <w:right w:w="62" w:type="dxa"/>
        </w:tblCellMar>
        <w:tblLook w:val="0000"/>
      </w:tblPr>
      <w:tblGrid>
        <w:gridCol w:w="2773"/>
        <w:gridCol w:w="5749"/>
      </w:tblGrid>
      <w:tr w:rsidTr="00EA0D50">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62F">
            <w:pPr>
              <w:pStyle w:val="BodyText"/>
              <w:rPr>
                <w:lang w:val="en-NZ"/>
              </w:rPr>
            </w:pPr>
            <w:r w:rsidRPr="00DC162F">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62F" w:rsidP="00DC162F">
            <w:pPr>
              <w:pStyle w:val="BodyText"/>
            </w:pPr>
            <w:r w:rsidRPr="00DC162F">
              <w:t>Communication</w:t>
            </w:r>
          </w:p>
        </w:tc>
      </w:tr>
    </w:tbl>
    <w:p w:rsidR="00EA0D50" w:rsidP="00DC162F">
      <w:pPr>
        <w:pStyle w:val="BodyText"/>
      </w:pPr>
    </w:p>
    <w:p w:rsidR="00EA0D50" w:rsidP="00DC162F">
      <w:pPr>
        <w:pStyle w:val="BodyText"/>
      </w:pPr>
    </w:p>
    <w:p w:rsidR="00000000" w:rsidRPr="00DC162F" w:rsidP="00DC162F"/>
    <w:sectPr w:rsidSect="00DC16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0D50" w:rsidP="00EA0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50" w:rsidP="00DC1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0D50" w:rsidP="00DC16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0D50" w:rsidP="00DC16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2F" w:rsidRPr="00EA0D50" w:rsidP="00EA0D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50" w:rsidP="00DC162F">
    <w:pPr>
      <w:pStyle w:val="Header"/>
      <w:framePr w:wrap="around"/>
    </w:pPr>
    <w:r>
      <w:fldChar w:fldCharType="begin"/>
    </w:r>
    <w:r>
      <w:instrText xml:space="preserve"> TITLE   \* MERGEFORMAT </w:instrText>
    </w:r>
    <w:r>
      <w:fldChar w:fldCharType="separate"/>
    </w:r>
    <w:r>
      <w:t>MEM16014A Report technical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0D50" w:rsidP="00DC1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47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07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2E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6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62F"/>
    <w:pPr>
      <w:spacing w:before="360" w:after="60"/>
      <w:outlineLvl w:val="0"/>
    </w:pPr>
    <w:rPr>
      <w:sz w:val="32"/>
    </w:rPr>
  </w:style>
  <w:style w:type="paragraph" w:styleId="Heading2">
    <w:name w:val="heading 2"/>
    <w:basedOn w:val="HeadingBase"/>
    <w:next w:val="BodyText"/>
    <w:link w:val="Heading2Char"/>
    <w:qFormat/>
    <w:rsid w:val="00DC162F"/>
    <w:pPr>
      <w:keepLines/>
      <w:spacing w:before="240" w:after="120"/>
      <w:outlineLvl w:val="1"/>
    </w:pPr>
    <w:rPr>
      <w:sz w:val="28"/>
      <w:szCs w:val="40"/>
    </w:rPr>
  </w:style>
  <w:style w:type="paragraph" w:styleId="Heading3">
    <w:name w:val="heading 3"/>
    <w:basedOn w:val="HeadingBase"/>
    <w:next w:val="BodyText"/>
    <w:link w:val="Heading3Char"/>
    <w:qFormat/>
    <w:rsid w:val="00DC162F"/>
    <w:pPr>
      <w:spacing w:before="180" w:after="120"/>
      <w:outlineLvl w:val="2"/>
    </w:pPr>
    <w:rPr>
      <w:spacing w:val="-10"/>
      <w:kern w:val="32"/>
    </w:rPr>
  </w:style>
  <w:style w:type="paragraph" w:styleId="Heading4">
    <w:name w:val="heading 4"/>
    <w:basedOn w:val="HeadingBase"/>
    <w:next w:val="BodyText"/>
    <w:link w:val="Heading4Char"/>
    <w:qFormat/>
    <w:rsid w:val="00DC162F"/>
    <w:pPr>
      <w:spacing w:before="160" w:after="120"/>
      <w:outlineLvl w:val="3"/>
    </w:pPr>
    <w:rPr>
      <w:sz w:val="22"/>
    </w:rPr>
  </w:style>
  <w:style w:type="paragraph" w:styleId="Heading5">
    <w:name w:val="heading 5"/>
    <w:basedOn w:val="HeadingBase"/>
    <w:next w:val="Normal"/>
    <w:link w:val="Heading5Char"/>
    <w:qFormat/>
    <w:rsid w:val="00DC162F"/>
    <w:pPr>
      <w:spacing w:before="80"/>
      <w:outlineLvl w:val="4"/>
    </w:pPr>
    <w:rPr>
      <w:color w:val="918585"/>
      <w:sz w:val="20"/>
    </w:rPr>
  </w:style>
  <w:style w:type="paragraph" w:styleId="Heading6">
    <w:name w:val="heading 6"/>
    <w:basedOn w:val="HeadingBase"/>
    <w:next w:val="Normal"/>
    <w:link w:val="Heading6Char"/>
    <w:qFormat/>
    <w:rsid w:val="00DC162F"/>
    <w:pPr>
      <w:spacing w:before="60"/>
      <w:outlineLvl w:val="5"/>
    </w:pPr>
    <w:rPr>
      <w:color w:val="918585"/>
      <w:sz w:val="20"/>
    </w:rPr>
  </w:style>
  <w:style w:type="paragraph" w:styleId="Heading7">
    <w:name w:val="heading 7"/>
    <w:basedOn w:val="Normal"/>
    <w:next w:val="Normal"/>
    <w:link w:val="Heading7Char"/>
    <w:qFormat/>
    <w:rsid w:val="00DC162F"/>
    <w:pPr>
      <w:ind w:left="720"/>
      <w:outlineLvl w:val="6"/>
    </w:pPr>
    <w:rPr>
      <w:i/>
    </w:rPr>
  </w:style>
  <w:style w:type="paragraph" w:styleId="Heading8">
    <w:name w:val="heading 8"/>
    <w:basedOn w:val="Normal"/>
    <w:next w:val="Normal"/>
    <w:link w:val="Heading8Char"/>
    <w:qFormat/>
    <w:rsid w:val="00DC162F"/>
    <w:pPr>
      <w:ind w:left="720"/>
      <w:outlineLvl w:val="7"/>
    </w:pPr>
    <w:rPr>
      <w:i/>
    </w:rPr>
  </w:style>
  <w:style w:type="paragraph" w:styleId="Heading9">
    <w:name w:val="heading 9"/>
    <w:basedOn w:val="Normal"/>
    <w:next w:val="Normal"/>
    <w:link w:val="Heading9Char"/>
    <w:qFormat/>
    <w:rsid w:val="00DC162F"/>
    <w:pPr>
      <w:ind w:left="720"/>
      <w:outlineLvl w:val="8"/>
    </w:pPr>
    <w:rPr>
      <w:i/>
    </w:rPr>
  </w:style>
  <w:style w:type="character" w:default="1" w:styleId="DefaultParagraphFont">
    <w:name w:val="Default Paragraph Font"/>
    <w:uiPriority w:val="1"/>
    <w:unhideWhenUsed/>
    <w:rsid w:val="00DC1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62F"/>
  </w:style>
  <w:style w:type="character" w:customStyle="1" w:styleId="Heading1Char">
    <w:name w:val="Heading 1 Char"/>
    <w:link w:val="Heading1"/>
    <w:rsid w:val="00DC162F"/>
    <w:rPr>
      <w:rFonts w:ascii="Times New Roman" w:eastAsia="Times New Roman" w:hAnsi="Times New Roman" w:cs="Times New Roman"/>
      <w:b/>
      <w:sz w:val="32"/>
      <w:szCs w:val="20"/>
      <w:lang w:eastAsia="en-US"/>
    </w:rPr>
  </w:style>
  <w:style w:type="paragraph" w:styleId="BodyText">
    <w:name w:val="Body Text"/>
    <w:basedOn w:val="Normal"/>
    <w:link w:val="BodyTextChar"/>
    <w:rsid w:val="00DC162F"/>
    <w:pPr>
      <w:spacing w:before="120" w:after="120"/>
      <w:contextualSpacing/>
    </w:pPr>
    <w:rPr>
      <w:rFonts w:ascii="Times New Roman" w:hAnsi="Times New Roman"/>
      <w:sz w:val="24"/>
      <w:szCs w:val="22"/>
    </w:rPr>
  </w:style>
  <w:style w:type="character" w:customStyle="1" w:styleId="BodyTextChar">
    <w:name w:val="Body Text Char"/>
    <w:link w:val="BodyText"/>
    <w:rsid w:val="00DC162F"/>
    <w:rPr>
      <w:rFonts w:ascii="Times New Roman" w:eastAsia="Times New Roman" w:hAnsi="Times New Roman" w:cs="Times New Roman"/>
      <w:sz w:val="24"/>
      <w:lang w:val="en-US" w:eastAsia="en-US"/>
    </w:rPr>
  </w:style>
  <w:style w:type="paragraph" w:styleId="Footer">
    <w:name w:val="footer"/>
    <w:basedOn w:val="Normal"/>
    <w:link w:val="FooterChar"/>
    <w:rsid w:val="00DC1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162F"/>
    <w:rPr>
      <w:rFonts w:ascii="Times New Roman" w:eastAsia="Times New Roman" w:hAnsi="Times New Roman" w:cs="Times New Roman"/>
      <w:sz w:val="16"/>
      <w:lang w:val="en-US" w:eastAsia="en-US"/>
    </w:rPr>
  </w:style>
  <w:style w:type="paragraph" w:styleId="List">
    <w:name w:val="List"/>
    <w:basedOn w:val="BodyText"/>
    <w:next w:val="BodyText"/>
    <w:rsid w:val="00DC162F"/>
    <w:pPr>
      <w:tabs>
        <w:tab w:val="left" w:pos="340"/>
      </w:tabs>
      <w:spacing w:before="60" w:after="60"/>
      <w:ind w:left="340" w:hanging="340"/>
    </w:pPr>
  </w:style>
  <w:style w:type="paragraph" w:styleId="ListBullet">
    <w:name w:val="List Bullet"/>
    <w:basedOn w:val="List"/>
    <w:rsid w:val="00DC162F"/>
    <w:pPr>
      <w:numPr>
        <w:numId w:val="13"/>
      </w:numPr>
      <w:tabs>
        <w:tab w:val="clear" w:pos="340"/>
      </w:tabs>
      <w:spacing w:before="40" w:after="40"/>
    </w:pPr>
  </w:style>
  <w:style w:type="character" w:customStyle="1" w:styleId="SpecialBold">
    <w:name w:val="Special Bold"/>
    <w:rsid w:val="00DC162F"/>
    <w:rPr>
      <w:b/>
      <w:spacing w:val="0"/>
    </w:rPr>
  </w:style>
  <w:style w:type="paragraph" w:styleId="ListBullet2">
    <w:name w:val="List Bullet 2"/>
    <w:basedOn w:val="List2"/>
    <w:rsid w:val="00DC162F"/>
    <w:pPr>
      <w:numPr>
        <w:numId w:val="14"/>
      </w:numPr>
      <w:tabs>
        <w:tab w:val="clear" w:pos="680"/>
      </w:tabs>
    </w:pPr>
  </w:style>
  <w:style w:type="paragraph" w:customStyle="1" w:styleId="SuperHeading">
    <w:name w:val="SuperHeading"/>
    <w:basedOn w:val="Normal"/>
    <w:rsid w:val="00DC162F"/>
    <w:pPr>
      <w:spacing w:before="240" w:after="120"/>
      <w:outlineLvl w:val="0"/>
    </w:pPr>
    <w:rPr>
      <w:rFonts w:ascii="Times New Roman" w:hAnsi="Times New Roman"/>
      <w:b/>
      <w:sz w:val="28"/>
    </w:rPr>
  </w:style>
  <w:style w:type="paragraph" w:customStyle="1" w:styleId="AllowPageBreak">
    <w:name w:val="AllowPageBreak"/>
    <w:rsid w:val="00DC16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62F"/>
    <w:pPr>
      <w:tabs>
        <w:tab w:val="left" w:pos="680"/>
      </w:tabs>
      <w:spacing w:before="60" w:after="60"/>
      <w:ind w:left="680" w:hanging="340"/>
    </w:pPr>
  </w:style>
  <w:style w:type="character" w:customStyle="1" w:styleId="Heading2Char">
    <w:name w:val="Heading 2 Char"/>
    <w:link w:val="Heading2"/>
    <w:rsid w:val="00DC162F"/>
    <w:rPr>
      <w:rFonts w:ascii="Times New Roman" w:eastAsia="Times New Roman" w:hAnsi="Times New Roman" w:cs="Times New Roman"/>
      <w:b/>
      <w:sz w:val="28"/>
      <w:szCs w:val="40"/>
      <w:lang w:eastAsia="en-US"/>
    </w:rPr>
  </w:style>
  <w:style w:type="character" w:customStyle="1" w:styleId="Heading3Char">
    <w:name w:val="Heading 3 Char"/>
    <w:link w:val="Heading3"/>
    <w:rsid w:val="00DC16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162F"/>
    <w:rPr>
      <w:rFonts w:ascii="Times New Roman" w:eastAsia="Times New Roman" w:hAnsi="Times New Roman" w:cs="Times New Roman"/>
      <w:b/>
      <w:szCs w:val="20"/>
      <w:lang w:eastAsia="en-US"/>
    </w:rPr>
  </w:style>
  <w:style w:type="character" w:customStyle="1" w:styleId="Heading5Char">
    <w:name w:val="Heading 5 Char"/>
    <w:link w:val="Heading5"/>
    <w:rsid w:val="00DC16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1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6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6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62F"/>
    <w:rPr>
      <w:rFonts w:ascii="Courier New" w:eastAsia="Times New Roman" w:hAnsi="Courier New" w:cs="Times New Roman"/>
      <w:i/>
      <w:szCs w:val="20"/>
      <w:lang w:val="en-US" w:eastAsia="en-US"/>
    </w:rPr>
  </w:style>
  <w:style w:type="paragraph" w:customStyle="1" w:styleId="HeadingBase">
    <w:name w:val="Heading Base"/>
    <w:rsid w:val="00DC1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62F"/>
    <w:pPr>
      <w:tabs>
        <w:tab w:val="right" w:leader="dot" w:pos="9072"/>
      </w:tabs>
      <w:ind w:left="567"/>
    </w:pPr>
    <w:rPr>
      <w:szCs w:val="22"/>
    </w:rPr>
  </w:style>
  <w:style w:type="paragraph" w:customStyle="1" w:styleId="TOCBase">
    <w:name w:val="TOC Base"/>
    <w:rsid w:val="00DC1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62F"/>
    <w:pPr>
      <w:tabs>
        <w:tab w:val="right" w:leader="dot" w:pos="9072"/>
      </w:tabs>
      <w:spacing w:before="40" w:after="40"/>
      <w:ind w:left="284"/>
    </w:pPr>
    <w:rPr>
      <w:rFonts w:ascii="Times New Roman" w:hAnsi="Times New Roman"/>
    </w:rPr>
  </w:style>
  <w:style w:type="paragraph" w:styleId="TOC1">
    <w:name w:val="toc 1"/>
    <w:basedOn w:val="TOCBase"/>
    <w:next w:val="Normal"/>
    <w:rsid w:val="00DC16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62F"/>
    <w:pPr>
      <w:spacing w:before="5040"/>
      <w:jc w:val="center"/>
    </w:pPr>
    <w:rPr>
      <w:sz w:val="48"/>
      <w:szCs w:val="72"/>
      <w:lang w:val="en-US"/>
    </w:rPr>
  </w:style>
  <w:style w:type="character" w:customStyle="1" w:styleId="TitleChar">
    <w:name w:val="Title Char"/>
    <w:link w:val="Title"/>
    <w:rsid w:val="00DC1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62F"/>
    <w:pPr>
      <w:tabs>
        <w:tab w:val="left" w:pos="3600"/>
        <w:tab w:val="left" w:pos="3958"/>
      </w:tabs>
    </w:pPr>
  </w:style>
  <w:style w:type="paragraph" w:customStyle="1" w:styleId="Note">
    <w:name w:val="Note"/>
    <w:basedOn w:val="BodyText"/>
    <w:rsid w:val="00DC1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62F"/>
    <w:pPr>
      <w:framePr w:wrap="auto" w:hAnchor="text" w:y="6049"/>
    </w:pPr>
    <w:rPr>
      <w:color w:val="000000"/>
      <w:sz w:val="40"/>
    </w:rPr>
  </w:style>
  <w:style w:type="paragraph" w:customStyle="1" w:styleId="TOCTitle">
    <w:name w:val="TOCTitle"/>
    <w:basedOn w:val="Heading1"/>
    <w:rsid w:val="00DC162F"/>
    <w:pPr>
      <w:spacing w:after="240"/>
      <w:jc w:val="center"/>
      <w:outlineLvl w:val="9"/>
    </w:pPr>
    <w:rPr>
      <w:caps/>
    </w:rPr>
  </w:style>
  <w:style w:type="paragraph" w:customStyle="1" w:styleId="Version">
    <w:name w:val="Version"/>
    <w:rsid w:val="00DC1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62F"/>
    <w:pPr>
      <w:keepNext w:val="0"/>
      <w:tabs>
        <w:tab w:val="right" w:pos="4176"/>
      </w:tabs>
      <w:ind w:left="198" w:hanging="198"/>
    </w:pPr>
    <w:rPr>
      <w:rFonts w:ascii="Garamond" w:hAnsi="Garamond"/>
    </w:rPr>
  </w:style>
  <w:style w:type="paragraph" w:styleId="IndexHeading">
    <w:name w:val="index heading"/>
    <w:basedOn w:val="Normal"/>
    <w:next w:val="Index1"/>
    <w:semiHidden/>
    <w:rsid w:val="00DC162F"/>
    <w:pPr>
      <w:spacing w:before="120" w:after="120"/>
    </w:pPr>
    <w:rPr>
      <w:rFonts w:ascii="Arial" w:hAnsi="Arial"/>
      <w:b/>
      <w:color w:val="918585"/>
      <w:sz w:val="24"/>
    </w:rPr>
  </w:style>
  <w:style w:type="paragraph" w:styleId="Header">
    <w:name w:val="header"/>
    <w:basedOn w:val="Normal"/>
    <w:link w:val="HeaderChar"/>
    <w:rsid w:val="00DC1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162F"/>
    <w:rPr>
      <w:rFonts w:ascii="Times New Roman" w:eastAsia="Times New Roman" w:hAnsi="Times New Roman" w:cs="Times New Roman"/>
      <w:sz w:val="16"/>
      <w:szCs w:val="20"/>
      <w:lang w:val="en-GB" w:eastAsia="en-US"/>
    </w:rPr>
  </w:style>
  <w:style w:type="paragraph" w:customStyle="1" w:styleId="Chapter">
    <w:name w:val="Chapter"/>
    <w:basedOn w:val="Normal"/>
    <w:rsid w:val="00DC162F"/>
    <w:pPr>
      <w:spacing w:before="240"/>
    </w:pPr>
    <w:rPr>
      <w:rFonts w:ascii="Times New Roman" w:hAnsi="Times New Roman"/>
      <w:smallCaps/>
      <w:spacing w:val="80"/>
      <w:sz w:val="28"/>
    </w:rPr>
  </w:style>
  <w:style w:type="paragraph" w:customStyle="1" w:styleId="InChapter">
    <w:name w:val="InChapter"/>
    <w:basedOn w:val="Heading3"/>
    <w:rsid w:val="00DC162F"/>
    <w:pPr>
      <w:spacing w:after="240"/>
      <w:outlineLvl w:val="9"/>
    </w:pPr>
    <w:rPr>
      <w:noProof/>
    </w:rPr>
  </w:style>
  <w:style w:type="paragraph" w:styleId="Index2">
    <w:name w:val="index 2"/>
    <w:basedOn w:val="Normal"/>
    <w:next w:val="Normal"/>
    <w:semiHidden/>
    <w:rsid w:val="00DC162F"/>
    <w:pPr>
      <w:tabs>
        <w:tab w:val="right" w:pos="4176"/>
      </w:tabs>
      <w:ind w:left="568" w:hanging="284"/>
    </w:pPr>
    <w:rPr>
      <w:rFonts w:ascii="Garamond" w:hAnsi="Garamond"/>
    </w:rPr>
  </w:style>
  <w:style w:type="paragraph" w:customStyle="1" w:styleId="Byline">
    <w:name w:val="Byline"/>
    <w:rsid w:val="00DC1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62F"/>
    <w:pPr>
      <w:tabs>
        <w:tab w:val="clear" w:pos="3600"/>
        <w:tab w:val="clear" w:pos="3958"/>
      </w:tabs>
      <w:jc w:val="right"/>
    </w:pPr>
  </w:style>
  <w:style w:type="character" w:styleId="Emphasis">
    <w:name w:val="Emphasis"/>
    <w:qFormat/>
    <w:rsid w:val="00DC162F"/>
    <w:rPr>
      <w:i/>
    </w:rPr>
  </w:style>
  <w:style w:type="paragraph" w:styleId="Caption">
    <w:name w:val="caption"/>
    <w:basedOn w:val="BodyText"/>
    <w:next w:val="Normal"/>
    <w:qFormat/>
    <w:rsid w:val="00DC162F"/>
    <w:pPr>
      <w:framePr w:w="2268" w:hSpace="181" w:vSpace="181" w:wrap="around" w:vAnchor="text" w:hAnchor="page" w:x="1135" w:y="285" w:anchorLock="1"/>
    </w:pPr>
    <w:rPr>
      <w:i/>
    </w:rPr>
  </w:style>
  <w:style w:type="paragraph" w:customStyle="1" w:styleId="MiniTOCTitle">
    <w:name w:val="MiniTOCTitle"/>
    <w:basedOn w:val="Heading4"/>
    <w:rsid w:val="00DC162F"/>
    <w:pPr>
      <w:spacing w:before="240"/>
      <w:outlineLvl w:val="9"/>
    </w:pPr>
    <w:rPr>
      <w:noProof/>
      <w:sz w:val="24"/>
    </w:rPr>
  </w:style>
  <w:style w:type="paragraph" w:customStyle="1" w:styleId="MiniTOCItem">
    <w:name w:val="MiniTOCItem"/>
    <w:basedOn w:val="ListBullet"/>
    <w:rsid w:val="00DC162F"/>
    <w:pPr>
      <w:numPr>
        <w:numId w:val="0"/>
      </w:numPr>
      <w:tabs>
        <w:tab w:val="right" w:leader="dot" w:pos="6521"/>
      </w:tabs>
      <w:spacing w:before="0" w:after="0"/>
    </w:pPr>
  </w:style>
  <w:style w:type="paragraph" w:customStyle="1" w:styleId="TOFTitle">
    <w:name w:val="TOFTitle"/>
    <w:basedOn w:val="TOCTitle"/>
    <w:rsid w:val="00DC162F"/>
  </w:style>
  <w:style w:type="paragraph" w:styleId="TableofFigures">
    <w:name w:val="table of figures"/>
    <w:basedOn w:val="Normal"/>
    <w:next w:val="Normal"/>
    <w:semiHidden/>
    <w:rsid w:val="00DC162F"/>
    <w:pPr>
      <w:tabs>
        <w:tab w:val="right" w:leader="dot" w:pos="9072"/>
      </w:tabs>
      <w:ind w:left="970" w:hanging="403"/>
    </w:pPr>
    <w:rPr>
      <w:rFonts w:ascii="Times New Roman" w:hAnsi="Times New Roman"/>
      <w:b/>
    </w:rPr>
  </w:style>
  <w:style w:type="paragraph" w:styleId="ListNumber">
    <w:name w:val="List Number"/>
    <w:basedOn w:val="List"/>
    <w:rsid w:val="00DC162F"/>
    <w:pPr>
      <w:numPr>
        <w:numId w:val="11"/>
      </w:numPr>
    </w:pPr>
  </w:style>
  <w:style w:type="character" w:customStyle="1" w:styleId="WingdingSymbols">
    <w:name w:val="Wingding Symbols"/>
    <w:rsid w:val="00DC162F"/>
    <w:rPr>
      <w:rFonts w:ascii="Wingdings" w:hAnsi="Wingdings"/>
    </w:rPr>
  </w:style>
  <w:style w:type="paragraph" w:customStyle="1" w:styleId="TableHeading">
    <w:name w:val="Table Heading"/>
    <w:basedOn w:val="HeadingBase"/>
    <w:rsid w:val="00DC162F"/>
    <w:pPr>
      <w:keepLines/>
      <w:pBdr>
        <w:bottom w:val="single" w:sz="6" w:space="1" w:color="918585"/>
      </w:pBdr>
      <w:spacing w:before="240"/>
    </w:pPr>
  </w:style>
  <w:style w:type="character" w:customStyle="1" w:styleId="HotSpot">
    <w:name w:val="HotSpot"/>
    <w:rsid w:val="00DC162F"/>
    <w:rPr>
      <w:color w:val="0033CC"/>
      <w:u w:val="none"/>
    </w:rPr>
  </w:style>
  <w:style w:type="paragraph" w:customStyle="1" w:styleId="BodyTextRight">
    <w:name w:val="Body Text Right"/>
    <w:basedOn w:val="BodyText"/>
    <w:rsid w:val="00DC162F"/>
    <w:pPr>
      <w:spacing w:before="0" w:after="0"/>
      <w:jc w:val="right"/>
    </w:pPr>
  </w:style>
  <w:style w:type="paragraph" w:styleId="Index3">
    <w:name w:val="index 3"/>
    <w:basedOn w:val="ListNumber2"/>
    <w:next w:val="Normal"/>
    <w:semiHidden/>
    <w:rsid w:val="00DC162F"/>
    <w:pPr>
      <w:numPr>
        <w:numId w:val="0"/>
      </w:numPr>
      <w:tabs>
        <w:tab w:val="right" w:leader="dot" w:pos="4176"/>
      </w:tabs>
    </w:pPr>
  </w:style>
  <w:style w:type="paragraph" w:styleId="ListNumber2">
    <w:name w:val="List Number 2"/>
    <w:basedOn w:val="List2"/>
    <w:rsid w:val="00DC162F"/>
    <w:pPr>
      <w:numPr>
        <w:numId w:val="10"/>
      </w:numPr>
      <w:tabs>
        <w:tab w:val="clear" w:pos="1060"/>
      </w:tabs>
    </w:pPr>
  </w:style>
  <w:style w:type="paragraph" w:customStyle="1" w:styleId="MarginNote">
    <w:name w:val="Margin Note"/>
    <w:basedOn w:val="BodyText"/>
    <w:rsid w:val="00DC1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16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62F"/>
    <w:rPr>
      <w:sz w:val="32"/>
    </w:rPr>
  </w:style>
  <w:style w:type="paragraph" w:customStyle="1" w:styleId="HeadingProcedure">
    <w:name w:val="Heading Procedure"/>
    <w:basedOn w:val="HeadingBase"/>
    <w:next w:val="Normal"/>
    <w:rsid w:val="00DC162F"/>
    <w:pPr>
      <w:tabs>
        <w:tab w:val="left" w:pos="0"/>
      </w:tabs>
      <w:spacing w:before="120" w:after="60"/>
    </w:pPr>
    <w:rPr>
      <w:i/>
      <w:color w:val="918585"/>
      <w:sz w:val="22"/>
    </w:rPr>
  </w:style>
  <w:style w:type="paragraph" w:customStyle="1" w:styleId="TableBodyText">
    <w:name w:val="Table Body Text"/>
    <w:basedOn w:val="BodyText"/>
    <w:rsid w:val="00DC162F"/>
    <w:pPr>
      <w:spacing w:before="60" w:after="60"/>
    </w:pPr>
  </w:style>
  <w:style w:type="paragraph" w:styleId="ListContinue">
    <w:name w:val="List Continue"/>
    <w:basedOn w:val="List"/>
    <w:rsid w:val="00DC162F"/>
    <w:pPr>
      <w:ind w:firstLine="0"/>
    </w:pPr>
  </w:style>
  <w:style w:type="paragraph" w:customStyle="1" w:styleId="ListNote">
    <w:name w:val="List Note"/>
    <w:basedOn w:val="List"/>
    <w:rsid w:val="00DC162F"/>
    <w:pPr>
      <w:pBdr>
        <w:top w:val="single" w:sz="6" w:space="2" w:color="918585"/>
        <w:bottom w:val="single" w:sz="6" w:space="2" w:color="918585"/>
      </w:pBdr>
      <w:tabs>
        <w:tab w:val="left" w:pos="1021"/>
      </w:tabs>
      <w:ind w:firstLine="0"/>
    </w:pPr>
  </w:style>
  <w:style w:type="paragraph" w:customStyle="1" w:styleId="Warning">
    <w:name w:val="Warning"/>
    <w:basedOn w:val="BodyText"/>
    <w:rsid w:val="00DC162F"/>
    <w:pPr>
      <w:shd w:val="clear" w:color="auto" w:fill="D9D9D9"/>
      <w:tabs>
        <w:tab w:val="left" w:pos="992"/>
      </w:tabs>
      <w:ind w:left="119" w:right="119"/>
    </w:pPr>
    <w:rPr>
      <w:sz w:val="20"/>
    </w:rPr>
  </w:style>
  <w:style w:type="paragraph" w:customStyle="1" w:styleId="MarginIcons">
    <w:name w:val="Margin Icons"/>
    <w:basedOn w:val="BodyText"/>
    <w:rsid w:val="00DC16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162F"/>
    <w:rPr>
      <w:rFonts w:ascii="Courier New" w:hAnsi="Courier New"/>
    </w:rPr>
  </w:style>
  <w:style w:type="paragraph" w:customStyle="1" w:styleId="NoteBullet">
    <w:name w:val="Note Bullet"/>
    <w:basedOn w:val="Note"/>
    <w:rsid w:val="00DC162F"/>
    <w:pPr>
      <w:tabs>
        <w:tab w:val="clear" w:pos="680"/>
      </w:tabs>
      <w:spacing w:before="60" w:after="60"/>
    </w:pPr>
  </w:style>
  <w:style w:type="paragraph" w:customStyle="1" w:styleId="SubHeading2">
    <w:name w:val="SubHeading2"/>
    <w:basedOn w:val="HeadingBase"/>
    <w:rsid w:val="00DC162F"/>
    <w:pPr>
      <w:spacing w:before="240" w:after="60"/>
    </w:pPr>
    <w:rPr>
      <w:sz w:val="20"/>
    </w:rPr>
  </w:style>
  <w:style w:type="paragraph" w:customStyle="1" w:styleId="SubHeading1">
    <w:name w:val="SubHeading1"/>
    <w:basedOn w:val="HeadingBase"/>
    <w:rsid w:val="00DC162F"/>
    <w:pPr>
      <w:spacing w:before="240" w:after="60"/>
    </w:pPr>
    <w:rPr>
      <w:color w:val="918585"/>
      <w:sz w:val="22"/>
    </w:rPr>
  </w:style>
  <w:style w:type="paragraph" w:customStyle="1" w:styleId="SideHeading">
    <w:name w:val="Side Heading"/>
    <w:basedOn w:val="HeadingBase"/>
    <w:rsid w:val="00DC1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62F"/>
    <w:pPr>
      <w:numPr>
        <w:numId w:val="12"/>
      </w:numPr>
    </w:pPr>
  </w:style>
  <w:style w:type="paragraph" w:styleId="PlainText">
    <w:name w:val="Plain Text"/>
    <w:basedOn w:val="Normal"/>
    <w:link w:val="PlainTextChar"/>
    <w:rsid w:val="00DC162F"/>
    <w:rPr>
      <w:sz w:val="20"/>
    </w:rPr>
  </w:style>
  <w:style w:type="character" w:customStyle="1" w:styleId="PlainTextChar">
    <w:name w:val="Plain Text Char"/>
    <w:basedOn w:val="DefaultParagraphFont"/>
    <w:link w:val="PlainText"/>
    <w:rsid w:val="00DC162F"/>
    <w:rPr>
      <w:rFonts w:ascii="Courier New" w:eastAsia="Times New Roman" w:hAnsi="Courier New" w:cs="Times New Roman"/>
      <w:sz w:val="20"/>
      <w:szCs w:val="20"/>
      <w:lang w:val="en-US" w:eastAsia="en-US"/>
    </w:rPr>
  </w:style>
  <w:style w:type="character" w:customStyle="1" w:styleId="MenuOption">
    <w:name w:val="Menu Option"/>
    <w:rsid w:val="00DC162F"/>
    <w:rPr>
      <w:b/>
      <w:smallCaps/>
    </w:rPr>
  </w:style>
  <w:style w:type="paragraph" w:customStyle="1" w:styleId="TableListNumber">
    <w:name w:val="Table List Number"/>
    <w:basedOn w:val="ListNumber"/>
    <w:rsid w:val="00DC162F"/>
    <w:pPr>
      <w:numPr>
        <w:numId w:val="0"/>
      </w:numPr>
    </w:pPr>
  </w:style>
  <w:style w:type="paragraph" w:styleId="TOC4">
    <w:name w:val="toc 4"/>
    <w:basedOn w:val="TOCBase"/>
    <w:next w:val="Normal"/>
    <w:semiHidden/>
    <w:rsid w:val="00DC162F"/>
    <w:pPr>
      <w:tabs>
        <w:tab w:val="right" w:leader="dot" w:pos="9071"/>
      </w:tabs>
      <w:ind w:left="1701"/>
    </w:pPr>
  </w:style>
  <w:style w:type="paragraph" w:customStyle="1" w:styleId="ListAlpha">
    <w:name w:val="List Alpha"/>
    <w:basedOn w:val="List"/>
    <w:rsid w:val="00DC162F"/>
    <w:pPr>
      <w:numPr>
        <w:numId w:val="9"/>
      </w:numPr>
    </w:pPr>
  </w:style>
  <w:style w:type="paragraph" w:customStyle="1" w:styleId="ListAlpha2">
    <w:name w:val="List Alpha 2"/>
    <w:basedOn w:val="List2"/>
    <w:rsid w:val="00DC162F"/>
    <w:pPr>
      <w:numPr>
        <w:numId w:val="8"/>
      </w:numPr>
    </w:pPr>
  </w:style>
  <w:style w:type="paragraph" w:styleId="List3">
    <w:name w:val="List 3"/>
    <w:basedOn w:val="BodyText"/>
    <w:rsid w:val="00DC162F"/>
    <w:pPr>
      <w:tabs>
        <w:tab w:val="left" w:pos="1021"/>
      </w:tabs>
      <w:spacing w:before="60" w:after="60"/>
      <w:ind w:left="1020" w:hanging="340"/>
    </w:pPr>
  </w:style>
  <w:style w:type="paragraph" w:styleId="List4">
    <w:name w:val="List 4"/>
    <w:basedOn w:val="BodyText"/>
    <w:rsid w:val="00DC162F"/>
    <w:pPr>
      <w:tabs>
        <w:tab w:val="left" w:pos="1361"/>
      </w:tabs>
      <w:spacing w:before="60" w:after="60"/>
      <w:ind w:left="1361" w:hanging="340"/>
    </w:pPr>
  </w:style>
  <w:style w:type="paragraph" w:styleId="List5">
    <w:name w:val="List 5"/>
    <w:basedOn w:val="BodyText"/>
    <w:rsid w:val="00DC162F"/>
    <w:pPr>
      <w:tabs>
        <w:tab w:val="left" w:pos="1701"/>
      </w:tabs>
      <w:spacing w:before="60" w:after="60"/>
      <w:ind w:left="1701" w:hanging="340"/>
    </w:pPr>
  </w:style>
  <w:style w:type="paragraph" w:styleId="ListBullet3">
    <w:name w:val="List Bullet 3"/>
    <w:basedOn w:val="List3"/>
    <w:rsid w:val="00DC162F"/>
    <w:pPr>
      <w:numPr>
        <w:numId w:val="15"/>
      </w:numPr>
      <w:tabs>
        <w:tab w:val="clear" w:pos="1021"/>
      </w:tabs>
      <w:ind w:left="1037" w:hanging="357"/>
    </w:pPr>
  </w:style>
  <w:style w:type="paragraph" w:styleId="ListBullet4">
    <w:name w:val="List Bullet 4"/>
    <w:basedOn w:val="List4"/>
    <w:rsid w:val="00DC162F"/>
    <w:pPr>
      <w:numPr>
        <w:numId w:val="3"/>
      </w:numPr>
    </w:pPr>
  </w:style>
  <w:style w:type="paragraph" w:styleId="ListBullet5">
    <w:name w:val="List Bullet 5"/>
    <w:basedOn w:val="List5"/>
    <w:rsid w:val="00DC162F"/>
    <w:pPr>
      <w:numPr>
        <w:numId w:val="4"/>
      </w:numPr>
    </w:pPr>
  </w:style>
  <w:style w:type="paragraph" w:styleId="ListContinue2">
    <w:name w:val="List Continue 2"/>
    <w:basedOn w:val="List2"/>
    <w:rsid w:val="00DC162F"/>
    <w:pPr>
      <w:ind w:firstLine="0"/>
    </w:pPr>
  </w:style>
  <w:style w:type="paragraph" w:styleId="ListContinue3">
    <w:name w:val="List Continue 3"/>
    <w:basedOn w:val="List3"/>
    <w:rsid w:val="00DC162F"/>
    <w:pPr>
      <w:ind w:left="1021" w:firstLine="0"/>
    </w:pPr>
  </w:style>
  <w:style w:type="paragraph" w:styleId="ListContinue4">
    <w:name w:val="List Continue 4"/>
    <w:basedOn w:val="List4"/>
    <w:rsid w:val="00DC162F"/>
    <w:pPr>
      <w:ind w:firstLine="0"/>
    </w:pPr>
  </w:style>
  <w:style w:type="paragraph" w:styleId="ListContinue5">
    <w:name w:val="List Continue 5"/>
    <w:basedOn w:val="List5"/>
    <w:rsid w:val="00DC162F"/>
    <w:pPr>
      <w:ind w:firstLine="0"/>
    </w:pPr>
  </w:style>
  <w:style w:type="paragraph" w:styleId="ListNumber3">
    <w:name w:val="List Number 3"/>
    <w:basedOn w:val="List3"/>
    <w:rsid w:val="00DC162F"/>
    <w:pPr>
      <w:numPr>
        <w:numId w:val="5"/>
      </w:numPr>
    </w:pPr>
  </w:style>
  <w:style w:type="paragraph" w:styleId="ListNumber4">
    <w:name w:val="List Number 4"/>
    <w:basedOn w:val="List4"/>
    <w:rsid w:val="00DC162F"/>
    <w:pPr>
      <w:numPr>
        <w:numId w:val="6"/>
      </w:numPr>
    </w:pPr>
  </w:style>
  <w:style w:type="paragraph" w:styleId="ListNumber5">
    <w:name w:val="List Number 5"/>
    <w:basedOn w:val="List5"/>
    <w:rsid w:val="00DC162F"/>
    <w:pPr>
      <w:numPr>
        <w:numId w:val="7"/>
      </w:numPr>
    </w:pPr>
  </w:style>
  <w:style w:type="paragraph" w:styleId="BlockText">
    <w:name w:val="Block Text"/>
    <w:basedOn w:val="Normal"/>
    <w:rsid w:val="00DC162F"/>
    <w:pPr>
      <w:spacing w:after="120"/>
      <w:ind w:left="1440" w:right="1440"/>
    </w:pPr>
  </w:style>
  <w:style w:type="character" w:customStyle="1" w:styleId="Subscript">
    <w:name w:val="Subscript"/>
    <w:rsid w:val="00DC162F"/>
    <w:rPr>
      <w:sz w:val="16"/>
      <w:vertAlign w:val="subscript"/>
    </w:rPr>
  </w:style>
  <w:style w:type="character" w:customStyle="1" w:styleId="Superscript">
    <w:name w:val="Superscript"/>
    <w:rsid w:val="00DC162F"/>
    <w:rPr>
      <w:sz w:val="16"/>
      <w:vertAlign w:val="superscript"/>
    </w:rPr>
  </w:style>
  <w:style w:type="character" w:customStyle="1" w:styleId="Symbols">
    <w:name w:val="Symbols"/>
    <w:rsid w:val="00DC162F"/>
    <w:rPr>
      <w:rFonts w:ascii="Symbol" w:hAnsi="Symbol"/>
    </w:rPr>
  </w:style>
  <w:style w:type="character" w:customStyle="1" w:styleId="MenuOptions">
    <w:name w:val="Menu Options"/>
    <w:rsid w:val="00DC162F"/>
    <w:rPr>
      <w:rFonts w:ascii="Arial Narrow" w:hAnsi="Arial Narrow"/>
      <w:smallCaps/>
    </w:rPr>
  </w:style>
  <w:style w:type="character" w:customStyle="1" w:styleId="Buttons">
    <w:name w:val="Buttons"/>
    <w:rsid w:val="00DC162F"/>
    <w:rPr>
      <w:b/>
    </w:rPr>
  </w:style>
  <w:style w:type="character" w:customStyle="1" w:styleId="Underlined">
    <w:name w:val="Underlined"/>
    <w:rsid w:val="00DC162F"/>
    <w:rPr>
      <w:u w:val="single"/>
    </w:rPr>
  </w:style>
  <w:style w:type="paragraph" w:customStyle="1" w:styleId="TableBodyTextRight">
    <w:name w:val="Table Body Text Right"/>
    <w:basedOn w:val="TableBodyText"/>
    <w:rsid w:val="00DC162F"/>
    <w:pPr>
      <w:widowControl w:val="0"/>
      <w:autoSpaceDE w:val="0"/>
      <w:autoSpaceDN w:val="0"/>
      <w:adjustRightInd w:val="0"/>
      <w:jc w:val="right"/>
    </w:pPr>
    <w:rPr>
      <w:rFonts w:cs="Arial"/>
      <w:szCs w:val="18"/>
    </w:rPr>
  </w:style>
  <w:style w:type="paragraph" w:customStyle="1" w:styleId="CopyrightText">
    <w:name w:val="Copyright Text"/>
    <w:basedOn w:val="BodyText"/>
    <w:rsid w:val="00DC162F"/>
    <w:rPr>
      <w:sz w:val="18"/>
    </w:rPr>
  </w:style>
  <w:style w:type="paragraph" w:customStyle="1" w:styleId="BodySmallRight">
    <w:name w:val="Body Small Right"/>
    <w:basedOn w:val="BodyTextRight"/>
    <w:rsid w:val="00DC162F"/>
    <w:rPr>
      <w:sz w:val="18"/>
      <w:szCs w:val="18"/>
    </w:rPr>
  </w:style>
  <w:style w:type="paragraph" w:customStyle="1" w:styleId="MarginEdition">
    <w:name w:val="Margin Edition"/>
    <w:basedOn w:val="MarginNote"/>
    <w:rsid w:val="00DC162F"/>
    <w:pPr>
      <w:spacing w:before="0" w:after="0"/>
    </w:pPr>
    <w:rPr>
      <w:rFonts w:ascii="Times New Roman" w:hAnsi="Times New Roman"/>
      <w:color w:val="999999"/>
    </w:rPr>
  </w:style>
  <w:style w:type="paragraph" w:customStyle="1" w:styleId="Spacer">
    <w:name w:val="Spacer"/>
    <w:basedOn w:val="Normal"/>
    <w:rsid w:val="00DC162F"/>
    <w:rPr>
      <w:sz w:val="2"/>
      <w:szCs w:val="2"/>
    </w:rPr>
  </w:style>
  <w:style w:type="character" w:customStyle="1" w:styleId="Small">
    <w:name w:val="Small"/>
    <w:rsid w:val="00DC162F"/>
    <w:rPr>
      <w:sz w:val="16"/>
    </w:rPr>
  </w:style>
  <w:style w:type="paragraph" w:customStyle="1" w:styleId="WideTable">
    <w:name w:val="Wide Table"/>
    <w:basedOn w:val="Normal"/>
    <w:rsid w:val="00DC162F"/>
    <w:pPr>
      <w:ind w:left="-1418"/>
    </w:pPr>
    <w:rPr>
      <w:sz w:val="2"/>
      <w:szCs w:val="2"/>
    </w:rPr>
  </w:style>
  <w:style w:type="character" w:styleId="PageNumber">
    <w:name w:val="page number"/>
    <w:rsid w:val="00DC162F"/>
  </w:style>
  <w:style w:type="paragraph" w:styleId="Quote">
    <w:name w:val="Quote"/>
    <w:basedOn w:val="Heading1"/>
    <w:link w:val="QuoteChar"/>
    <w:qFormat/>
    <w:rsid w:val="00DC162F"/>
    <w:rPr>
      <w:b w:val="0"/>
      <w:sz w:val="72"/>
      <w:szCs w:val="72"/>
      <w:lang w:val="en-NZ"/>
    </w:rPr>
  </w:style>
  <w:style w:type="character" w:customStyle="1" w:styleId="QuoteChar">
    <w:name w:val="Quote Char"/>
    <w:link w:val="Quote"/>
    <w:rsid w:val="00DC1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62F"/>
    <w:pPr>
      <w:pageBreakBefore/>
    </w:pPr>
  </w:style>
  <w:style w:type="paragraph" w:customStyle="1" w:styleId="Border">
    <w:name w:val="Border"/>
    <w:basedOn w:val="Normal"/>
    <w:qFormat/>
    <w:rsid w:val="00DC162F"/>
    <w:pPr>
      <w:pBdr>
        <w:top w:val="single" w:sz="18" w:space="1" w:color="auto"/>
      </w:pBdr>
    </w:pPr>
    <w:rPr>
      <w:rFonts w:ascii="Times New Roman" w:hAnsi="Times New Roman"/>
      <w:color w:val="FFFFFF"/>
      <w:sz w:val="2"/>
    </w:rPr>
  </w:style>
  <w:style w:type="character" w:styleId="IntenseEmphasis">
    <w:name w:val="Intense Emphasis"/>
    <w:uiPriority w:val="21"/>
    <w:qFormat/>
    <w:rsid w:val="00DC162F"/>
    <w:rPr>
      <w:b/>
      <w:bCs/>
      <w:i/>
      <w:iCs/>
      <w:color w:val="auto"/>
    </w:rPr>
  </w:style>
  <w:style w:type="paragraph" w:styleId="IntenseQuote">
    <w:name w:val="Intense Quote"/>
    <w:basedOn w:val="Normal"/>
    <w:next w:val="Normal"/>
    <w:link w:val="IntenseQuoteChar"/>
    <w:uiPriority w:val="30"/>
    <w:qFormat/>
    <w:rsid w:val="00DC16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162F"/>
    <w:rPr>
      <w:rFonts w:ascii="Courier New" w:eastAsia="Times New Roman" w:hAnsi="Courier New" w:cs="Times New Roman"/>
      <w:b/>
      <w:bCs/>
      <w:i/>
      <w:iCs/>
      <w:szCs w:val="20"/>
      <w:lang w:val="en-US" w:eastAsia="en-US"/>
    </w:rPr>
  </w:style>
  <w:style w:type="character" w:styleId="SubtleReference">
    <w:name w:val="Subtle Reference"/>
    <w:uiPriority w:val="31"/>
    <w:qFormat/>
    <w:rsid w:val="00DC162F"/>
    <w:rPr>
      <w:smallCaps/>
      <w:color w:val="auto"/>
      <w:u w:val="single"/>
    </w:rPr>
  </w:style>
  <w:style w:type="character" w:styleId="IntenseReference">
    <w:name w:val="Intense Reference"/>
    <w:uiPriority w:val="32"/>
    <w:qFormat/>
    <w:rsid w:val="00DC162F"/>
    <w:rPr>
      <w:b/>
      <w:bCs/>
      <w:smallCaps/>
      <w:color w:val="auto"/>
      <w:spacing w:val="5"/>
      <w:u w:val="single"/>
    </w:rPr>
  </w:style>
  <w:style w:type="paragraph" w:customStyle="1" w:styleId="2ColumnHeading">
    <w:name w:val="2Column Heading"/>
    <w:basedOn w:val="BodyText"/>
    <w:qFormat/>
    <w:rsid w:val="00DC162F"/>
    <w:pPr>
      <w:spacing w:after="60"/>
      <w:ind w:left="-2268"/>
    </w:pPr>
    <w:rPr>
      <w:b/>
    </w:rPr>
  </w:style>
  <w:style w:type="paragraph" w:customStyle="1" w:styleId="Heading1TOC">
    <w:name w:val="Heading1 TOC"/>
    <w:basedOn w:val="Normal"/>
    <w:qFormat/>
    <w:rsid w:val="00DC162F"/>
    <w:pPr>
      <w:spacing w:before="240" w:after="120"/>
    </w:pPr>
    <w:rPr>
      <w:rFonts w:ascii="Times New Roman" w:hAnsi="Times New Roman"/>
      <w:b/>
      <w:sz w:val="32"/>
    </w:rPr>
  </w:style>
  <w:style w:type="paragraph" w:customStyle="1" w:styleId="Heading2TOC">
    <w:name w:val="Heading2 TOC"/>
    <w:basedOn w:val="Normal"/>
    <w:qFormat/>
    <w:rsid w:val="00DC162F"/>
    <w:pPr>
      <w:spacing w:before="240" w:after="60"/>
    </w:pPr>
    <w:rPr>
      <w:rFonts w:ascii="Times New Roman" w:hAnsi="Times New Roman"/>
      <w:b/>
      <w:sz w:val="28"/>
    </w:rPr>
  </w:style>
  <w:style w:type="character" w:customStyle="1" w:styleId="Underline">
    <w:name w:val="Underline"/>
    <w:qFormat/>
    <w:rsid w:val="00DC162F"/>
    <w:rPr>
      <w:u w:val="single"/>
    </w:rPr>
  </w:style>
  <w:style w:type="character" w:customStyle="1" w:styleId="BoldandItalics">
    <w:name w:val="Bold and Italics"/>
    <w:qFormat/>
    <w:rsid w:val="00DC162F"/>
    <w:rPr>
      <w:b/>
      <w:i/>
      <w:u w:val="none"/>
    </w:rPr>
  </w:style>
  <w:style w:type="paragraph" w:styleId="BalloonText">
    <w:name w:val="Balloon Text"/>
    <w:basedOn w:val="Normal"/>
    <w:link w:val="BalloonTextChar"/>
    <w:rsid w:val="00DC162F"/>
    <w:rPr>
      <w:rFonts w:ascii="Tahoma" w:hAnsi="Tahoma" w:cs="Tahoma"/>
      <w:sz w:val="16"/>
      <w:szCs w:val="16"/>
    </w:rPr>
  </w:style>
  <w:style w:type="character" w:customStyle="1" w:styleId="BalloonTextChar">
    <w:name w:val="Balloon Text Char"/>
    <w:link w:val="BalloonText"/>
    <w:rsid w:val="00DC16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6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16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1149</Words>
  <Characters>7076</Characters>
  <Application>Microsoft Office Word</Application>
  <DocSecurity>0</DocSecurity>
  <Lines>249</Lines>
  <Paragraphs>111</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MEM16014A Report technical information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2012-05-27T01:50:00Z</dcterms:modified>
</cp:coreProperties>
</file>