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27EB" w:rsidP="009F27EB">
      <w:pPr>
        <w:pStyle w:val="Title"/>
      </w:pPr>
      <w:r>
        <w:fldChar w:fldCharType="begin"/>
      </w:r>
      <w:r>
        <w:instrText xml:space="preserve"> TITLE   \* MERGEFORMAT </w:instrText>
      </w:r>
      <w:r>
        <w:fldChar w:fldCharType="separate"/>
      </w:r>
      <w:r>
        <w:t>MEM16010A Write reports</w:t>
      </w:r>
      <w:r>
        <w:fldChar w:fldCharType="end"/>
      </w:r>
    </w:p>
    <w:p w:rsidR="009F27EB" w:rsidP="009F27EB">
      <w:pPr>
        <w:pStyle w:val="Version"/>
        <w:sectPr w:rsidSect="00B10C0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0C0E" w:rsidP="00B10C0E">
      <w:pPr>
        <w:pStyle w:val="SuperHeading"/>
      </w:pPr>
      <w:r w:rsidRPr="00B10C0E">
        <w:t>MEM16010A Write reports</w:t>
      </w:r>
    </w:p>
    <w:p w:rsidR="00000000" w:rsidRPr="00B10C0E" w:rsidP="00B10C0E">
      <w:pPr>
        <w:pStyle w:val="Heading1"/>
      </w:pPr>
      <w:bookmarkStart w:id="1" w:name="O_272215"/>
      <w:bookmarkEnd w:id="1"/>
      <w:r w:rsidRPr="00B10C0E">
        <w:t>Modification History</w:t>
      </w:r>
    </w:p>
    <w:p w:rsidR="00000000" w:rsidRPr="00B10C0E" w:rsidP="00B10C0E">
      <w:pPr>
        <w:pStyle w:val="BodyText"/>
      </w:pPr>
      <w:r w:rsidRPr="00B10C0E">
        <w:t>Not Applicable</w:t>
      </w:r>
    </w:p>
    <w:p w:rsidR="00000000" w:rsidRPr="00B10C0E" w:rsidP="00B10C0E">
      <w:pPr>
        <w:pStyle w:val="AllowPageBreak"/>
      </w:pPr>
    </w:p>
    <w:p w:rsidR="00000000" w:rsidRPr="00B10C0E" w:rsidP="00B10C0E">
      <w:pPr>
        <w:pStyle w:val="Heading1"/>
      </w:pPr>
      <w:bookmarkStart w:id="2" w:name="O_211943"/>
      <w:bookmarkEnd w:id="2"/>
      <w:r w:rsidRPr="00B10C0E">
        <w:t>Unit Descriptor</w:t>
      </w:r>
    </w:p>
    <w:tbl>
      <w:tblPr>
        <w:tblW w:w="0" w:type="auto"/>
        <w:tblLayout w:type="fixed"/>
        <w:tblCellMar>
          <w:left w:w="62" w:type="dxa"/>
          <w:right w:w="62" w:type="dxa"/>
        </w:tblCellMar>
        <w:tblLook w:val="0000"/>
      </w:tblPr>
      <w:tblGrid>
        <w:gridCol w:w="2673"/>
        <w:gridCol w:w="5849"/>
      </w:tblGrid>
      <w:tr w:rsidTr="009F27EB">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This unit covers writing technical or non-technical reports that include some level of analysis and/or research.</w:t>
            </w:r>
          </w:p>
        </w:tc>
      </w:tr>
    </w:tbl>
    <w:p w:rsidR="009F27EB" w:rsidP="00B10C0E">
      <w:pPr>
        <w:pStyle w:val="BodyText"/>
      </w:pPr>
    </w:p>
    <w:p w:rsidR="009F27EB" w:rsidP="00B10C0E">
      <w:pPr>
        <w:pStyle w:val="BodyText"/>
      </w:pPr>
    </w:p>
    <w:p w:rsidR="00000000" w:rsidRPr="00B10C0E" w:rsidP="00B10C0E">
      <w:pPr>
        <w:pStyle w:val="Heading1"/>
      </w:pPr>
      <w:bookmarkStart w:id="3" w:name="O_211947"/>
      <w:bookmarkEnd w:id="3"/>
      <w:r w:rsidRPr="00B10C0E">
        <w:t>Application of the Unit</w:t>
      </w:r>
    </w:p>
    <w:tbl>
      <w:tblPr>
        <w:tblW w:w="0" w:type="auto"/>
        <w:tblLayout w:type="fixed"/>
        <w:tblCellMar>
          <w:left w:w="62" w:type="dxa"/>
          <w:right w:w="62" w:type="dxa"/>
        </w:tblCellMar>
        <w:tblLook w:val="0000"/>
      </w:tblPr>
      <w:tblGrid>
        <w:gridCol w:w="2745"/>
        <w:gridCol w:w="5777"/>
      </w:tblGrid>
      <w:tr w:rsidTr="009F27EB">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 xml:space="preserve">The term report is used to denote any required written communication that goes beyond a simple recording of facts (such as completion of a pro forma shift production schedule) and which is based on a </w:t>
            </w:r>
            <w:r w:rsidRPr="00B10C0E">
              <w:t xml:space="preserve">level of analysis and/or research. </w:t>
            </w:r>
          </w:p>
          <w:p w:rsidR="00000000" w:rsidRPr="00B10C0E" w:rsidP="00B10C0E">
            <w:pPr>
              <w:pStyle w:val="BodyText"/>
            </w:pPr>
            <w:r w:rsidRPr="00B10C0E">
              <w:t xml:space="preserve">Where reports include technical information or details, then the writer would have the required technical knowledge/capability. </w:t>
            </w:r>
          </w:p>
          <w:p w:rsidR="00000000" w:rsidRPr="00B10C0E" w:rsidP="00B10C0E">
            <w:pPr>
              <w:pStyle w:val="BodyText"/>
            </w:pPr>
            <w:r w:rsidRPr="00B10C0E">
              <w:t>Conclusions and/or recommendations where required are based on prior research or analysis o</w:t>
            </w:r>
            <w:r w:rsidRPr="00B10C0E">
              <w:t>f data. The analysis and conclusions should be consistent with the level of skill and knowledge of an employee working at that level. Simple analysis and research would be required.</w:t>
            </w:r>
          </w:p>
          <w:p w:rsidR="00000000" w:rsidRPr="00B10C0E" w:rsidP="00B10C0E">
            <w:pPr>
              <w:pStyle w:val="BodyText"/>
            </w:pPr>
            <w:r w:rsidRPr="00B10C0E">
              <w:t xml:space="preserve">If data research and analysis is necessary to produce information for the </w:t>
            </w:r>
            <w:r w:rsidRPr="00B10C0E">
              <w:t>report, Unit MEM16009A (Research and analyse engineering information should also be selected).</w:t>
            </w:r>
          </w:p>
          <w:p w:rsidR="00000000" w:rsidRPr="00B10C0E" w:rsidP="00B10C0E">
            <w:pPr>
              <w:pStyle w:val="BodyText"/>
            </w:pPr>
            <w:r w:rsidRPr="00B10C0E">
              <w:t>For preparation of simple technical reports, see unit MEM16014A (Report technical information).</w:t>
            </w:r>
          </w:p>
          <w:p w:rsidR="00000000" w:rsidRPr="00B10C0E" w:rsidP="00B10C0E">
            <w:pPr>
              <w:pStyle w:val="BodyText"/>
            </w:pPr>
          </w:p>
          <w:p w:rsidR="00000000" w:rsidRPr="00B10C0E" w:rsidP="00B10C0E">
            <w:pPr>
              <w:pStyle w:val="BodyText"/>
            </w:pPr>
            <w:r w:rsidRPr="00B10C0E">
              <w:rPr>
                <w:rStyle w:val="SpecialBold"/>
              </w:rPr>
              <w:t>Band</w:t>
            </w:r>
            <w:r w:rsidRPr="00B10C0E">
              <w:t>:</w:t>
            </w:r>
            <w:r w:rsidRPr="00B10C0E">
              <w:tab/>
            </w:r>
            <w:r w:rsidRPr="00B10C0E">
              <w:rPr>
                <w:rStyle w:val="SpecialBold"/>
              </w:rPr>
              <w:t>B</w:t>
            </w:r>
          </w:p>
          <w:p w:rsidR="00000000" w:rsidRPr="00B10C0E" w:rsidP="00B10C0E">
            <w:pPr>
              <w:pStyle w:val="BodyText"/>
            </w:pPr>
            <w:r w:rsidRPr="00B10C0E">
              <w:rPr>
                <w:rStyle w:val="SpecialBold"/>
              </w:rPr>
              <w:t>Unit Weight</w:t>
            </w:r>
            <w:r w:rsidRPr="00B10C0E">
              <w:t>:</w:t>
            </w:r>
            <w:r w:rsidRPr="00B10C0E">
              <w:tab/>
            </w:r>
            <w:r w:rsidRPr="00B10C0E">
              <w:rPr>
                <w:rStyle w:val="SpecialBold"/>
              </w:rPr>
              <w:t>2</w:t>
            </w:r>
          </w:p>
        </w:tc>
      </w:tr>
    </w:tbl>
    <w:p w:rsidR="009F27EB" w:rsidP="00B10C0E">
      <w:pPr>
        <w:pStyle w:val="BodyText"/>
      </w:pPr>
    </w:p>
    <w:p w:rsidR="009F27EB" w:rsidP="00B10C0E">
      <w:pPr>
        <w:pStyle w:val="BodyText"/>
      </w:pPr>
    </w:p>
    <w:p w:rsidR="00000000" w:rsidRPr="00B10C0E" w:rsidP="00B10C0E">
      <w:pPr>
        <w:pStyle w:val="Heading1"/>
      </w:pPr>
      <w:bookmarkStart w:id="4" w:name="O_280475"/>
      <w:bookmarkEnd w:id="4"/>
      <w:r w:rsidRPr="00B10C0E">
        <w:t>Licensing/Regulatory Information</w:t>
      </w:r>
    </w:p>
    <w:p w:rsidR="00000000" w:rsidRPr="00B10C0E" w:rsidP="00B10C0E">
      <w:pPr>
        <w:pStyle w:val="BodyText"/>
      </w:pPr>
      <w:r w:rsidRPr="00B10C0E">
        <w:t>Not Applicable</w:t>
      </w:r>
    </w:p>
    <w:p w:rsidR="00000000" w:rsidRPr="00B10C0E" w:rsidP="00B10C0E">
      <w:pPr>
        <w:pStyle w:val="AllowPageBreak"/>
      </w:pPr>
    </w:p>
    <w:p w:rsidR="00000000" w:rsidRPr="00B10C0E" w:rsidP="00B10C0E">
      <w:pPr>
        <w:pStyle w:val="Heading1"/>
      </w:pPr>
      <w:bookmarkStart w:id="5" w:name="O_211945"/>
      <w:bookmarkEnd w:id="5"/>
      <w:r w:rsidRPr="00B10C0E">
        <w:t>Pre-Requisites</w:t>
      </w:r>
    </w:p>
    <w:tbl>
      <w:tblPr>
        <w:tblW w:w="0" w:type="auto"/>
        <w:tblLayout w:type="fixed"/>
        <w:tblCellMar>
          <w:left w:w="62" w:type="dxa"/>
          <w:right w:w="62" w:type="dxa"/>
        </w:tblCellMar>
        <w:tblLook w:val="0000"/>
      </w:tblPr>
      <w:tblGrid>
        <w:gridCol w:w="2721"/>
        <w:gridCol w:w="2195"/>
        <w:gridCol w:w="3606"/>
      </w:tblGrid>
      <w:tr w:rsidTr="009F27EB">
        <w:tblPrEx>
          <w:tblW w:w="0" w:type="auto"/>
          <w:tblLayout w:type="fixed"/>
          <w:tblCellMar>
            <w:left w:w="62" w:type="dxa"/>
            <w:right w:w="62" w:type="dxa"/>
          </w:tblCellMar>
          <w:tblLook w:val="0000"/>
        </w:tblPrEx>
        <w:trPr>
          <w:tblHeader/>
        </w:trPr>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Prerequisite units</w:t>
            </w: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p>
        </w:tc>
      </w:tr>
      <w:tr w:rsidTr="009F27E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Path 1</w:t>
            </w:r>
          </w:p>
        </w:tc>
        <w:tc>
          <w:tcPr>
            <w:tcW w:w="21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MEM14005A</w:t>
            </w:r>
          </w:p>
        </w:tc>
        <w:tc>
          <w:tcPr>
            <w:tcW w:w="36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Plan a complete activity</w:t>
            </w:r>
          </w:p>
        </w:tc>
      </w:tr>
      <w:tr w:rsidTr="009F27EB">
        <w:tblPrEx>
          <w:tblW w:w="0" w:type="auto"/>
          <w:tblLayout w:type="fixed"/>
          <w:tblCellMar>
            <w:left w:w="62" w:type="dxa"/>
            <w:right w:w="62" w:type="dxa"/>
          </w:tblCellMar>
          <w:tblLook w:val="0000"/>
        </w:tblPrEx>
        <w:tc>
          <w:tcPr>
            <w:tcW w:w="27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0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p>
        </w:tc>
      </w:tr>
    </w:tbl>
    <w:p w:rsidR="009F27EB" w:rsidP="00B10C0E">
      <w:pPr>
        <w:pStyle w:val="BodyText"/>
      </w:pPr>
    </w:p>
    <w:p w:rsidR="009F27EB" w:rsidP="00B10C0E">
      <w:pPr>
        <w:pStyle w:val="BodyText"/>
      </w:pPr>
    </w:p>
    <w:p w:rsidR="00000000" w:rsidRPr="00B10C0E" w:rsidP="00B10C0E">
      <w:pPr>
        <w:pStyle w:val="Heading1"/>
      </w:pPr>
      <w:bookmarkStart w:id="6" w:name="O_211944"/>
      <w:bookmarkEnd w:id="6"/>
      <w:r w:rsidRPr="00B10C0E">
        <w:t>Employability Skills Information</w:t>
      </w:r>
    </w:p>
    <w:tbl>
      <w:tblPr>
        <w:tblW w:w="0" w:type="auto"/>
        <w:tblLayout w:type="fixed"/>
        <w:tblCellMar>
          <w:left w:w="62" w:type="dxa"/>
          <w:right w:w="62" w:type="dxa"/>
        </w:tblCellMar>
        <w:tblLook w:val="0000"/>
      </w:tblPr>
      <w:tblGrid>
        <w:gridCol w:w="2802"/>
        <w:gridCol w:w="5720"/>
      </w:tblGrid>
      <w:tr w:rsidTr="009F27E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This unit contains employability skills.</w:t>
            </w:r>
          </w:p>
        </w:tc>
      </w:tr>
    </w:tbl>
    <w:p w:rsidR="009F27EB" w:rsidP="00B10C0E">
      <w:pPr>
        <w:pStyle w:val="BodyText"/>
      </w:pPr>
    </w:p>
    <w:p w:rsidR="009F27EB" w:rsidP="00B10C0E">
      <w:pPr>
        <w:pStyle w:val="BodyText"/>
      </w:pPr>
    </w:p>
    <w:p w:rsidR="00000000" w:rsidRPr="00B10C0E" w:rsidP="00B10C0E">
      <w:pPr>
        <w:pStyle w:val="Heading1"/>
      </w:pPr>
      <w:bookmarkStart w:id="7" w:name="O_290261"/>
      <w:bookmarkEnd w:id="7"/>
      <w:r w:rsidRPr="00B10C0E">
        <w:t>Elements and Performance Criteria Pre-Content</w:t>
      </w:r>
    </w:p>
    <w:tbl>
      <w:tblPr>
        <w:tblW w:w="0" w:type="auto"/>
        <w:tblLayout w:type="fixed"/>
        <w:tblCellMar>
          <w:left w:w="62" w:type="dxa"/>
          <w:right w:w="62" w:type="dxa"/>
        </w:tblCellMar>
        <w:tblLook w:val="0000"/>
      </w:tblPr>
      <w:tblGrid>
        <w:gridCol w:w="2523"/>
        <w:gridCol w:w="5999"/>
      </w:tblGrid>
      <w:tr w:rsidTr="009F27E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Elements describe the essential outcomes of a unit of competency.</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Performance criteria describe the performance needed to demonstrate achievement of the element. Where bold italicised text is used, further information is detailed in the required skills and knowledge section and the range statement. Assessment of performa</w:t>
            </w:r>
            <w:r w:rsidRPr="00B10C0E">
              <w:t>nce is to be consistent with the evidence guide.</w:t>
            </w:r>
          </w:p>
        </w:tc>
      </w:tr>
    </w:tbl>
    <w:p w:rsidR="00000000" w:rsidRPr="00B10C0E" w:rsidP="00B10C0E">
      <w:pPr>
        <w:pStyle w:val="BodyText"/>
      </w:pPr>
    </w:p>
    <w:p w:rsidR="00000000" w:rsidRPr="00B10C0E" w:rsidP="00B10C0E">
      <w:pPr>
        <w:pStyle w:val="AllowPageBreak"/>
      </w:pPr>
    </w:p>
    <w:p w:rsidR="00000000" w:rsidRPr="00B10C0E" w:rsidP="00B10C0E">
      <w:pPr>
        <w:pStyle w:val="Heading1"/>
      </w:pPr>
      <w:bookmarkStart w:id="8" w:name="O_236928"/>
      <w:bookmarkEnd w:id="8"/>
      <w:r w:rsidRPr="00B10C0E">
        <w:t>Elements and Performance Criteria</w:t>
      </w:r>
    </w:p>
    <w:tbl>
      <w:tblPr>
        <w:tblW w:w="0" w:type="auto"/>
        <w:tblLayout w:type="fixed"/>
        <w:tblCellMar>
          <w:left w:w="62" w:type="dxa"/>
          <w:right w:w="62" w:type="dxa"/>
        </w:tblCellMar>
        <w:tblLook w:val="0000"/>
      </w:tblPr>
      <w:tblGrid>
        <w:gridCol w:w="2523"/>
        <w:gridCol w:w="5999"/>
      </w:tblGrid>
      <w:tr w:rsidTr="009F27EB">
        <w:tblPrEx>
          <w:tblW w:w="0" w:type="auto"/>
          <w:tblLayout w:type="fixed"/>
          <w:tblCellMar>
            <w:left w:w="62" w:type="dxa"/>
            <w:right w:w="62" w:type="dxa"/>
          </w:tblCellMar>
          <w:tblLook w:val="0000"/>
        </w:tblPrEx>
        <w:trPr>
          <w:tblHeader/>
        </w:trPr>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rPr>
                <w:rStyle w:val="SpecialBold"/>
              </w:rPr>
              <w:t>ELEMENT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PERFORMANCE CRITERIA</w:t>
            </w:r>
          </w:p>
        </w:tc>
      </w:tr>
      <w:tr w:rsidTr="009F27E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List"/>
              <w:rPr>
                <w:lang w:val="en-NZ"/>
              </w:rPr>
            </w:pPr>
            <w:r w:rsidRPr="00B10C0E">
              <w:t>1.</w:t>
            </w:r>
            <w:r w:rsidRPr="00B10C0E">
              <w:tab/>
              <w:t>Identify report requirements</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List2"/>
            </w:pPr>
            <w:r w:rsidRPr="00B10C0E">
              <w:t>1.1.</w:t>
            </w:r>
            <w:r w:rsidRPr="00B10C0E">
              <w:tab/>
            </w:r>
            <w:r w:rsidRPr="00B10C0E">
              <w:t>Requirements for a written report are identified and confirmed with appropriate persons.</w:t>
            </w:r>
          </w:p>
          <w:p w:rsidR="00000000" w:rsidRPr="00B10C0E" w:rsidP="00B10C0E">
            <w:pPr>
              <w:pStyle w:val="List2"/>
            </w:pPr>
            <w:r w:rsidRPr="00B10C0E">
              <w:t>1.2.</w:t>
            </w:r>
            <w:r w:rsidRPr="00B10C0E">
              <w:tab/>
              <w:t>Information for the report is accessed according to workplace procedures.</w:t>
            </w:r>
          </w:p>
          <w:p w:rsidR="00000000" w:rsidP="00B10C0E">
            <w:pPr>
              <w:pStyle w:val="List2"/>
              <w:rPr>
                <w:lang w:val="en-NZ"/>
              </w:rPr>
            </w:pPr>
            <w:r w:rsidRPr="00B10C0E">
              <w:t>1.3.</w:t>
            </w:r>
            <w:r w:rsidRPr="00B10C0E">
              <w:tab/>
              <w:t>Information is assessed for currency, accuracy and relevance for inclusion in the r</w:t>
            </w:r>
            <w:r w:rsidRPr="00B10C0E">
              <w:t>eport.</w:t>
            </w:r>
          </w:p>
        </w:tc>
      </w:tr>
      <w:tr w:rsidTr="009F27E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List"/>
              <w:rPr>
                <w:lang w:val="en-NZ"/>
              </w:rPr>
            </w:pPr>
            <w:r w:rsidRPr="00B10C0E">
              <w:t>2.</w:t>
            </w:r>
            <w:r w:rsidRPr="00B10C0E">
              <w:tab/>
              <w:t>Prepare and produce report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List2"/>
            </w:pPr>
            <w:r w:rsidRPr="00B10C0E">
              <w:t>2.1.</w:t>
            </w:r>
            <w:r w:rsidRPr="00B10C0E">
              <w:tab/>
              <w:t>A structure and outline of the report are developed according to identified report requirements.</w:t>
            </w:r>
          </w:p>
          <w:p w:rsidR="00000000" w:rsidRPr="00B10C0E" w:rsidP="00B10C0E">
            <w:pPr>
              <w:pStyle w:val="List2"/>
            </w:pPr>
            <w:r w:rsidRPr="00B10C0E">
              <w:t>2.2.</w:t>
            </w:r>
            <w:r w:rsidRPr="00B10C0E">
              <w:tab/>
              <w:t>The report is written using terminology appropriate to the reader and established principles of report writing.</w:t>
            </w:r>
          </w:p>
          <w:p w:rsidR="00000000" w:rsidRPr="00B10C0E" w:rsidP="00B10C0E">
            <w:pPr>
              <w:pStyle w:val="List2"/>
            </w:pPr>
            <w:r w:rsidRPr="00B10C0E">
              <w:t>2.3.</w:t>
            </w:r>
            <w:r w:rsidRPr="00B10C0E">
              <w:tab/>
              <w:t>Findings and conclusions are based on factual analysis.</w:t>
            </w:r>
          </w:p>
          <w:p w:rsidR="00000000" w:rsidRPr="00B10C0E" w:rsidP="00B10C0E">
            <w:pPr>
              <w:pStyle w:val="List2"/>
            </w:pPr>
            <w:r w:rsidRPr="00B10C0E">
              <w:t>2.4.</w:t>
            </w:r>
            <w:r w:rsidRPr="00B10C0E">
              <w:tab/>
              <w:t>Recommendations, alternatives/suggestions are given, and supporting evidence supplied, where required.</w:t>
            </w:r>
          </w:p>
          <w:p w:rsidR="00000000" w:rsidP="00B10C0E">
            <w:pPr>
              <w:pStyle w:val="List2"/>
              <w:rPr>
                <w:lang w:val="en-NZ"/>
              </w:rPr>
            </w:pPr>
            <w:r w:rsidRPr="00B10C0E">
              <w:t>2.5.</w:t>
            </w:r>
            <w:r w:rsidRPr="00B10C0E">
              <w:tab/>
              <w:t>Protocols, conventions and legal requirements related to acknowledgements and int</w:t>
            </w:r>
            <w:r w:rsidRPr="00B10C0E">
              <w:t>ellectual property are applied where necessary.</w:t>
            </w:r>
          </w:p>
        </w:tc>
      </w:tr>
      <w:tr w:rsidTr="009F27EB">
        <w:tblPrEx>
          <w:tblW w:w="0" w:type="auto"/>
          <w:tblLayout w:type="fixed"/>
          <w:tblCellMar>
            <w:left w:w="62" w:type="dxa"/>
            <w:right w:w="62" w:type="dxa"/>
          </w:tblCellMar>
          <w:tblLook w:val="0000"/>
        </w:tblPrEx>
        <w:tc>
          <w:tcPr>
            <w:tcW w:w="25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List"/>
              <w:rPr>
                <w:lang w:val="en-NZ"/>
              </w:rPr>
            </w:pPr>
            <w:r w:rsidRPr="00B10C0E">
              <w:t>3.</w:t>
            </w:r>
            <w:r w:rsidRPr="00B10C0E">
              <w:tab/>
              <w:t>Finalise and distribute report</w:t>
            </w:r>
          </w:p>
        </w:tc>
        <w:tc>
          <w:tcPr>
            <w:tcW w:w="59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List2"/>
            </w:pPr>
            <w:r w:rsidRPr="00B10C0E">
              <w:t>3.1.</w:t>
            </w:r>
            <w:r w:rsidRPr="00B10C0E">
              <w:tab/>
              <w:t>The report is checked for accuracy and edited as required.</w:t>
            </w:r>
          </w:p>
          <w:p w:rsidR="00000000" w:rsidRPr="00B10C0E" w:rsidP="00B10C0E">
            <w:pPr>
              <w:pStyle w:val="List2"/>
            </w:pPr>
            <w:r w:rsidRPr="00B10C0E">
              <w:t>3.2.</w:t>
            </w:r>
            <w:r w:rsidRPr="00B10C0E">
              <w:tab/>
              <w:t>The completed report is consistent with objectives and requirements.</w:t>
            </w:r>
          </w:p>
          <w:p w:rsidR="00000000" w:rsidRPr="00B10C0E" w:rsidP="00B10C0E">
            <w:pPr>
              <w:pStyle w:val="List2"/>
            </w:pPr>
            <w:r w:rsidRPr="00B10C0E">
              <w:t>3.3.</w:t>
            </w:r>
            <w:r w:rsidRPr="00B10C0E">
              <w:tab/>
            </w:r>
            <w:r w:rsidRPr="00B10C0E">
              <w:t>The report is copied, distributed and stored according to instructions and workplace procedures.</w:t>
            </w:r>
          </w:p>
        </w:tc>
      </w:tr>
    </w:tbl>
    <w:p w:rsidR="009F27EB" w:rsidP="00B10C0E">
      <w:pPr>
        <w:pStyle w:val="BodyText"/>
      </w:pPr>
    </w:p>
    <w:p w:rsidR="009F27EB" w:rsidP="00B10C0E">
      <w:pPr>
        <w:pStyle w:val="BodyText"/>
      </w:pPr>
    </w:p>
    <w:p w:rsidR="00000000" w:rsidRPr="00B10C0E" w:rsidP="00B10C0E">
      <w:pPr>
        <w:pStyle w:val="Heading1"/>
      </w:pPr>
      <w:bookmarkStart w:id="9" w:name="O_260878"/>
      <w:bookmarkEnd w:id="9"/>
      <w:r w:rsidRPr="00B10C0E">
        <w:t>Required Skills and Knowledge</w:t>
      </w:r>
    </w:p>
    <w:tbl>
      <w:tblPr>
        <w:tblW w:w="0" w:type="auto"/>
        <w:tblLayout w:type="fixed"/>
        <w:tblCellMar>
          <w:left w:w="62" w:type="dxa"/>
          <w:right w:w="62" w:type="dxa"/>
        </w:tblCellMar>
        <w:tblLook w:val="0000"/>
      </w:tblPr>
      <w:tblGrid>
        <w:gridCol w:w="8522"/>
      </w:tblGrid>
      <w:tr w:rsidTr="009F27E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REQUIRED SKILLS AND KNOWLEDGE</w:t>
            </w:r>
          </w:p>
        </w:tc>
      </w:tr>
      <w:tr w:rsidTr="009F27E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This section describes the skills and knowledge required for this unit.</w:t>
            </w:r>
          </w:p>
        </w:tc>
      </w:tr>
      <w:tr w:rsidTr="009F2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Required skills</w:t>
            </w:r>
          </w:p>
        </w:tc>
      </w:tr>
      <w:tr w:rsidTr="009F2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Look for evidence that confirms skills in:</w:t>
            </w:r>
          </w:p>
          <w:p w:rsidR="00000000" w:rsidRPr="00B10C0E" w:rsidP="00B10C0E">
            <w:pPr>
              <w:pStyle w:val="ListBullet"/>
            </w:pPr>
            <w:r w:rsidRPr="00B10C0E">
              <w:t>reading, interpreting and following information on written job instructions, specifications, standard operating procedures</w:t>
            </w:r>
            <w:r w:rsidRPr="00B10C0E">
              <w:t>, charts, lists, drawings and other applicable reference documents</w:t>
            </w:r>
          </w:p>
          <w:p w:rsidR="00000000" w:rsidRPr="00B10C0E" w:rsidP="00B10C0E">
            <w:pPr>
              <w:pStyle w:val="ListBullet"/>
            </w:pPr>
            <w:r w:rsidRPr="00B10C0E">
              <w:t>following instructions</w:t>
            </w:r>
          </w:p>
          <w:p w:rsidR="00000000" w:rsidRPr="00B10C0E" w:rsidP="00B10C0E">
            <w:pPr>
              <w:pStyle w:val="ListBullet"/>
            </w:pPr>
            <w:r w:rsidRPr="00B10C0E">
              <w:t>checking and clarifying information</w:t>
            </w:r>
          </w:p>
          <w:p w:rsidR="00000000" w:rsidRPr="00B10C0E" w:rsidP="00B10C0E">
            <w:pPr>
              <w:pStyle w:val="ListBullet"/>
            </w:pPr>
            <w:r w:rsidRPr="00B10C0E">
              <w:t>sorting information/data</w:t>
            </w:r>
          </w:p>
          <w:p w:rsidR="00000000" w:rsidRPr="00B10C0E" w:rsidP="00B10C0E">
            <w:pPr>
              <w:pStyle w:val="ListBullet"/>
            </w:pPr>
            <w:r w:rsidRPr="00B10C0E">
              <w:t>assessing information/data for relevance</w:t>
            </w:r>
          </w:p>
          <w:p w:rsidR="00000000" w:rsidRPr="00B10C0E" w:rsidP="00B10C0E">
            <w:pPr>
              <w:pStyle w:val="ListBullet"/>
            </w:pPr>
            <w:r w:rsidRPr="00B10C0E">
              <w:t>using terminology and language appropriate to the target audience</w:t>
            </w:r>
          </w:p>
          <w:p w:rsidR="00000000" w:rsidRPr="00B10C0E" w:rsidP="00B10C0E">
            <w:pPr>
              <w:pStyle w:val="ListBullet"/>
            </w:pPr>
            <w:r w:rsidRPr="00B10C0E">
              <w:t>structuring and writing reports</w:t>
            </w:r>
          </w:p>
          <w:p w:rsidR="00000000" w:rsidRPr="00B10C0E" w:rsidP="00B10C0E">
            <w:pPr>
              <w:pStyle w:val="ListBullet"/>
            </w:pPr>
            <w:r w:rsidRPr="00B10C0E">
              <w:t>applying principles of report writing</w:t>
            </w:r>
          </w:p>
          <w:p w:rsidR="00000000" w:rsidRPr="00B10C0E" w:rsidP="00B10C0E">
            <w:pPr>
              <w:pStyle w:val="ListBullet"/>
            </w:pPr>
            <w:r w:rsidRPr="00B10C0E">
              <w:t>presenting findings and conclusions based on factual analysis</w:t>
            </w:r>
          </w:p>
          <w:p w:rsidR="00000000" w:rsidRPr="00B10C0E" w:rsidP="00B10C0E">
            <w:pPr>
              <w:pStyle w:val="ListBullet"/>
            </w:pPr>
            <w:r w:rsidRPr="00B10C0E">
              <w:t xml:space="preserve">making recommendations </w:t>
            </w:r>
          </w:p>
          <w:p w:rsidR="00000000" w:rsidRPr="00B10C0E" w:rsidP="00B10C0E">
            <w:pPr>
              <w:pStyle w:val="ListBullet"/>
            </w:pPr>
            <w:r w:rsidRPr="00B10C0E">
              <w:t>managing own time</w:t>
            </w:r>
          </w:p>
          <w:p w:rsidR="00000000" w:rsidRPr="00B10C0E" w:rsidP="00B10C0E">
            <w:pPr>
              <w:pStyle w:val="ListBullet"/>
            </w:pPr>
            <w:r w:rsidRPr="00B10C0E">
              <w:t>planning and seq</w:t>
            </w:r>
            <w:r w:rsidRPr="00B10C0E">
              <w:t>uencing information</w:t>
            </w:r>
          </w:p>
          <w:p w:rsidR="00000000" w:rsidP="00B10C0E">
            <w:pPr>
              <w:pStyle w:val="ListBullet"/>
              <w:rPr>
                <w:lang w:val="en-NZ"/>
              </w:rPr>
            </w:pPr>
            <w:r w:rsidRPr="00B10C0E">
              <w:t>reviewing and editing</w:t>
            </w:r>
          </w:p>
        </w:tc>
      </w:tr>
      <w:tr w:rsidTr="009F2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Required knowledge</w:t>
            </w:r>
          </w:p>
        </w:tc>
      </w:tr>
      <w:tr w:rsidTr="009F27E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Look for evidence that confirms knowledge of:</w:t>
            </w:r>
          </w:p>
          <w:p w:rsidR="00000000" w:rsidRPr="00B10C0E" w:rsidP="00B10C0E">
            <w:pPr>
              <w:pStyle w:val="ListBullet"/>
            </w:pPr>
            <w:r w:rsidRPr="00B10C0E">
              <w:t>principles of report writing</w:t>
            </w:r>
          </w:p>
          <w:p w:rsidR="00000000" w:rsidRPr="00B10C0E" w:rsidP="00B10C0E">
            <w:pPr>
              <w:pStyle w:val="ListBullet"/>
            </w:pPr>
            <w:r w:rsidRPr="00B10C0E">
              <w:t>report types and purposes</w:t>
            </w:r>
          </w:p>
          <w:p w:rsidR="00000000" w:rsidRPr="00B10C0E" w:rsidP="00B10C0E">
            <w:pPr>
              <w:pStyle w:val="ListBullet"/>
            </w:pPr>
            <w:r w:rsidRPr="00B10C0E">
              <w:t>structure, style and parts of a report</w:t>
            </w:r>
          </w:p>
          <w:p w:rsidR="00000000" w:rsidRPr="00B10C0E" w:rsidP="00B10C0E">
            <w:pPr>
              <w:pStyle w:val="ListBullet"/>
            </w:pPr>
            <w:r w:rsidRPr="00B10C0E">
              <w:t>use of language and expression in reports</w:t>
            </w:r>
          </w:p>
          <w:p w:rsidR="00000000" w:rsidRPr="00B10C0E" w:rsidP="00B10C0E">
            <w:pPr>
              <w:pStyle w:val="ListBullet"/>
            </w:pPr>
            <w:r w:rsidRPr="00B10C0E">
              <w:t>common pitfalls, such as ambiguity, truisms, tautology, verbosity, circumlocution etc.</w:t>
            </w:r>
          </w:p>
          <w:p w:rsidR="00000000" w:rsidRPr="00B10C0E" w:rsidP="00B10C0E">
            <w:pPr>
              <w:pStyle w:val="ListBullet"/>
            </w:pPr>
            <w:r w:rsidRPr="00B10C0E">
              <w:t>report numbering systems</w:t>
            </w:r>
          </w:p>
          <w:p w:rsidR="00000000" w:rsidRPr="00B10C0E" w:rsidP="00B10C0E">
            <w:pPr>
              <w:pStyle w:val="ListBullet"/>
            </w:pPr>
            <w:r w:rsidRPr="00B10C0E">
              <w:t>techniques for reviewing and editing</w:t>
            </w:r>
          </w:p>
          <w:p w:rsidR="00000000" w:rsidRPr="00B10C0E" w:rsidP="00B10C0E">
            <w:pPr>
              <w:pStyle w:val="ListBullet"/>
            </w:pPr>
            <w:r w:rsidRPr="00B10C0E">
              <w:t>importance and benefits of preparing reports appropriate for the intended audience</w:t>
            </w:r>
          </w:p>
          <w:p w:rsidR="00000000" w:rsidRPr="00B10C0E" w:rsidP="00B10C0E">
            <w:pPr>
              <w:pStyle w:val="ListBullet"/>
            </w:pPr>
            <w:r w:rsidRPr="00B10C0E">
              <w:t>referencing and the impo</w:t>
            </w:r>
            <w:r w:rsidRPr="00B10C0E">
              <w:t xml:space="preserve">rtance of acknowledging sources </w:t>
            </w:r>
          </w:p>
          <w:p w:rsidR="00000000" w:rsidRPr="00B10C0E" w:rsidP="00B10C0E">
            <w:pPr>
              <w:pStyle w:val="ListBullet"/>
            </w:pPr>
            <w:r w:rsidRPr="00B10C0E">
              <w:t>safe work practices and procedures</w:t>
            </w:r>
          </w:p>
        </w:tc>
      </w:tr>
    </w:tbl>
    <w:p w:rsidR="009F27EB" w:rsidP="00B10C0E">
      <w:pPr>
        <w:pStyle w:val="BodyText"/>
      </w:pPr>
    </w:p>
    <w:p w:rsidR="009F27EB" w:rsidP="00B10C0E">
      <w:pPr>
        <w:pStyle w:val="BodyText"/>
      </w:pPr>
    </w:p>
    <w:p w:rsidR="00000000" w:rsidRPr="00B10C0E" w:rsidP="00B10C0E">
      <w:pPr>
        <w:pStyle w:val="AllowPageBreak"/>
      </w:pPr>
    </w:p>
    <w:p w:rsidR="00000000" w:rsidRPr="00B10C0E" w:rsidP="00B10C0E">
      <w:pPr>
        <w:pStyle w:val="Heading1"/>
      </w:pPr>
      <w:bookmarkStart w:id="10" w:name="O_244912"/>
      <w:bookmarkEnd w:id="10"/>
      <w:r w:rsidRPr="00B10C0E">
        <w:t>Evidence Guide</w:t>
      </w:r>
    </w:p>
    <w:tbl>
      <w:tblPr>
        <w:tblW w:w="9570" w:type="dxa"/>
        <w:tblLayout w:type="fixed"/>
        <w:tblCellMar>
          <w:left w:w="62" w:type="dxa"/>
          <w:right w:w="62" w:type="dxa"/>
        </w:tblCellMar>
        <w:tblLook w:val="0000"/>
      </w:tblPr>
      <w:tblGrid>
        <w:gridCol w:w="3908"/>
        <w:gridCol w:w="5662"/>
      </w:tblGrid>
      <w:tr w:rsidTr="009F27E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EVIDENCE GUIDE</w:t>
            </w:r>
          </w:p>
        </w:tc>
      </w:tr>
      <w:tr w:rsidTr="009F27E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The evidence guide provides advice on assessment and must be read in conjunction with the performance criteria, required skills and knowledge, range statement and the Assessment Guidelines for the Training Package.</w:t>
            </w:r>
          </w:p>
        </w:tc>
      </w:tr>
      <w:tr w:rsidTr="009F2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A person who dem</w:t>
            </w:r>
            <w:r w:rsidRPr="00B10C0E">
              <w:t>onstrates competency in this unit must be able to write reports. Competency in this unit cannot be claimed until all prerequisites have been satisfied.</w:t>
            </w:r>
          </w:p>
        </w:tc>
      </w:tr>
      <w:tr w:rsidTr="009F2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 xml:space="preserve">Assessors </w:t>
            </w:r>
            <w:r w:rsidRPr="00B10C0E">
              <w:t>must be satisfied that the candidate can competently and consistently perform all elements of the unit as specified by the criteria, including required knowledge, and be capable of applying the competency in new and different situations and contexts.</w:t>
            </w:r>
          </w:p>
        </w:tc>
      </w:tr>
      <w:tr w:rsidTr="009F2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Cont</w:t>
            </w:r>
            <w:r w:rsidRPr="00B10C0E">
              <w:rPr>
                <w:rStyle w:val="SpecialBold"/>
              </w:rPr>
              <w: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This unit may be assessed on the job, off the job or a combination of both on and off the job. Where assessment occurs off the job, that is the candidate is not in productive work, then an appropriate simulation</w:t>
            </w:r>
            <w:r w:rsidRPr="00B10C0E">
              <w:t xml:space="preserve"> must be used where the range of conditions reflects realistic workplace situations. The competencies covered by this unit would be demonstrated by an individual working alone or as part of a team. The assessment environment should not disadvantage the can</w:t>
            </w:r>
            <w:r w:rsidRPr="00B10C0E">
              <w:t xml:space="preserve">didate. </w:t>
            </w:r>
          </w:p>
          <w:p w:rsidR="00000000" w:rsidP="00B10C0E">
            <w:pPr>
              <w:pStyle w:val="BodyText"/>
              <w:rPr>
                <w:lang w:val="en-NZ"/>
              </w:rPr>
            </w:pPr>
            <w:r w:rsidRPr="00B10C0E">
              <w:t>This unit could be assessed in conjunction with any other units addressing the safety, quality, communication, materials handling, recording and reporting associated with writing reports or other units requiring the exercise of the skills and knowledge cov</w:t>
            </w:r>
            <w:r w:rsidRPr="00B10C0E">
              <w:t>ered by this unit.</w:t>
            </w:r>
          </w:p>
        </w:tc>
      </w:tr>
      <w:tr w:rsidTr="009F2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Assessors should gather a range of evidence that is valid, sufficient, current and authentic. Evidence can be gathered through a variety of ways including direct observation, supervisor's reports, project work, samp</w:t>
            </w:r>
            <w:r w:rsidRPr="00B10C0E">
              <w:t>les and questioning. Questioning techniques should not require language, literacy and numeracy skills beyond those required in this unit of competency. The candidate must have access to all tools, equipment, materials and documentation required. The candid</w:t>
            </w:r>
            <w:r w:rsidRPr="00B10C0E">
              <w:t>ate must be permitted to refer to any relevant workplace procedures, product and manufacturing specifications, codes, standards, manuals and reference materials.</w:t>
            </w:r>
          </w:p>
        </w:tc>
      </w:tr>
      <w:tr w:rsidTr="009F27EB">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p>
        </w:tc>
      </w:tr>
    </w:tbl>
    <w:p w:rsidR="009F27EB" w:rsidP="00B10C0E">
      <w:pPr>
        <w:pStyle w:val="BodyText"/>
      </w:pPr>
    </w:p>
    <w:p w:rsidR="009F27EB" w:rsidP="00B10C0E">
      <w:pPr>
        <w:pStyle w:val="BodyText"/>
      </w:pPr>
    </w:p>
    <w:p w:rsidR="00000000" w:rsidRPr="00B10C0E" w:rsidP="00B10C0E">
      <w:pPr>
        <w:pStyle w:val="Heading1"/>
      </w:pPr>
      <w:bookmarkStart w:id="11" w:name="O_252895"/>
      <w:bookmarkEnd w:id="11"/>
      <w:r w:rsidRPr="00B10C0E">
        <w:t>Range Statement</w:t>
      </w:r>
    </w:p>
    <w:tbl>
      <w:tblPr>
        <w:tblW w:w="0" w:type="auto"/>
        <w:tblLayout w:type="fixed"/>
        <w:tblCellMar>
          <w:left w:w="62" w:type="dxa"/>
          <w:right w:w="62" w:type="dxa"/>
        </w:tblCellMar>
        <w:tblLook w:val="0000"/>
      </w:tblPr>
      <w:tblGrid>
        <w:gridCol w:w="3423"/>
        <w:gridCol w:w="5099"/>
      </w:tblGrid>
      <w:tr w:rsidTr="009F27E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RANGE STATEMENT</w:t>
            </w:r>
          </w:p>
        </w:tc>
      </w:tr>
      <w:tr w:rsidTr="009F27E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The range statement relates to the unit of competency as a whole. It allows for different work environments and situations that may affect performance. Bold italicised wording, if used in the performance criteria, is detailed below. Essential operating con</w:t>
            </w:r>
            <w:r w:rsidRPr="00B10C0E">
              <w:t>ditions that may be present with training and assessment (depending on the work situation, needs of the candidate, accessibility of the item, and local industry and regional contexts) may also be included.</w:t>
            </w:r>
          </w:p>
        </w:tc>
      </w:tr>
      <w:tr w:rsidTr="009F27EB">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Requirements</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t>Purpose, expected outcomes, scope a</w:t>
            </w:r>
            <w:r w:rsidRPr="00B10C0E">
              <w:t>nd nature, timeframe, required resources</w:t>
            </w:r>
          </w:p>
        </w:tc>
      </w:tr>
      <w:tr w:rsidTr="009F27EB">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Report</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ListBullet"/>
            </w:pPr>
            <w:r w:rsidRPr="00B10C0E">
              <w:t>Reports types:</w:t>
            </w:r>
          </w:p>
          <w:p w:rsidR="00000000" w:rsidRPr="00B10C0E" w:rsidP="00B10C0E">
            <w:pPr>
              <w:pStyle w:val="ListBullet2"/>
            </w:pPr>
            <w:r w:rsidRPr="00B10C0E">
              <w:t>accident/injury</w:t>
            </w:r>
          </w:p>
          <w:p w:rsidR="00000000" w:rsidRPr="00B10C0E" w:rsidP="00B10C0E">
            <w:pPr>
              <w:pStyle w:val="ListBullet2"/>
            </w:pPr>
            <w:r w:rsidRPr="00B10C0E">
              <w:t>equipment report</w:t>
            </w:r>
          </w:p>
          <w:p w:rsidR="00000000" w:rsidRPr="00B10C0E" w:rsidP="00B10C0E">
            <w:pPr>
              <w:pStyle w:val="ListBullet2"/>
            </w:pPr>
            <w:r w:rsidRPr="00B10C0E">
              <w:t>memo and letter reports</w:t>
            </w:r>
          </w:p>
          <w:p w:rsidR="00000000" w:rsidRPr="00B10C0E" w:rsidP="00B10C0E">
            <w:pPr>
              <w:pStyle w:val="ListBullet2"/>
            </w:pPr>
            <w:r w:rsidRPr="00B10C0E">
              <w:t>information report</w:t>
            </w:r>
          </w:p>
          <w:p w:rsidR="00000000" w:rsidRPr="00B10C0E" w:rsidP="00B10C0E">
            <w:pPr>
              <w:pStyle w:val="ListBullet2"/>
            </w:pPr>
            <w:r w:rsidRPr="00B10C0E">
              <w:t>analytical report</w:t>
            </w:r>
          </w:p>
          <w:p w:rsidR="00000000" w:rsidRPr="00B10C0E" w:rsidP="00B10C0E">
            <w:pPr>
              <w:pStyle w:val="ListBullet"/>
            </w:pPr>
            <w:r w:rsidRPr="00B10C0E">
              <w:t>Report structure:</w:t>
            </w:r>
          </w:p>
          <w:p w:rsidR="00000000" w:rsidRPr="00B10C0E" w:rsidP="00B10C0E">
            <w:pPr>
              <w:pStyle w:val="ListBullet2"/>
            </w:pPr>
            <w:r w:rsidRPr="00B10C0E">
              <w:t>title page</w:t>
            </w:r>
          </w:p>
          <w:p w:rsidR="00000000" w:rsidRPr="00B10C0E" w:rsidP="00B10C0E">
            <w:pPr>
              <w:pStyle w:val="ListBullet2"/>
            </w:pPr>
            <w:r w:rsidRPr="00B10C0E">
              <w:t>table of contents</w:t>
            </w:r>
          </w:p>
          <w:p w:rsidR="00000000" w:rsidRPr="00B10C0E" w:rsidP="00B10C0E">
            <w:pPr>
              <w:pStyle w:val="ListBullet2"/>
            </w:pPr>
            <w:r w:rsidRPr="00B10C0E">
              <w:t>summary</w:t>
            </w:r>
          </w:p>
          <w:p w:rsidR="00000000" w:rsidRPr="00B10C0E" w:rsidP="00B10C0E">
            <w:pPr>
              <w:pStyle w:val="ListBullet2"/>
            </w:pPr>
            <w:r w:rsidRPr="00B10C0E">
              <w:t>introduction</w:t>
            </w:r>
          </w:p>
          <w:p w:rsidR="00000000" w:rsidRPr="00B10C0E" w:rsidP="00B10C0E">
            <w:pPr>
              <w:pStyle w:val="ListBullet2"/>
            </w:pPr>
            <w:r w:rsidRPr="00B10C0E">
              <w:t>body (findings and conclusions)</w:t>
            </w:r>
          </w:p>
          <w:p w:rsidR="00000000" w:rsidRPr="00B10C0E" w:rsidP="00B10C0E">
            <w:pPr>
              <w:pStyle w:val="ListBullet2"/>
            </w:pPr>
            <w:r w:rsidRPr="00B10C0E">
              <w:t>recommendations</w:t>
            </w:r>
          </w:p>
          <w:p w:rsidR="00000000" w:rsidRPr="00B10C0E" w:rsidP="00B10C0E">
            <w:pPr>
              <w:pStyle w:val="ListBullet2"/>
            </w:pPr>
            <w:r w:rsidRPr="00B10C0E">
              <w:t>references</w:t>
            </w:r>
          </w:p>
          <w:p w:rsidR="00000000" w:rsidRPr="00B10C0E" w:rsidP="00B10C0E">
            <w:pPr>
              <w:pStyle w:val="ListBullet2"/>
            </w:pPr>
            <w:r w:rsidRPr="00B10C0E">
              <w:t>appendices</w:t>
            </w:r>
          </w:p>
          <w:p w:rsidR="00000000" w:rsidRPr="00B10C0E" w:rsidP="00B10C0E">
            <w:pPr>
              <w:pStyle w:val="ListBullet2"/>
            </w:pPr>
            <w:r w:rsidRPr="00B10C0E">
              <w:t>glossary</w:t>
            </w:r>
          </w:p>
          <w:p w:rsidR="00000000" w:rsidRPr="00B10C0E" w:rsidP="00B10C0E">
            <w:pPr>
              <w:pStyle w:val="ListBullet"/>
            </w:pPr>
            <w:r w:rsidRPr="00B10C0E">
              <w:t>Report content:</w:t>
            </w:r>
          </w:p>
          <w:p w:rsidR="00000000" w:rsidRPr="00B10C0E" w:rsidP="00B10C0E">
            <w:pPr>
              <w:pStyle w:val="ListBullet2"/>
            </w:pPr>
            <w:r w:rsidRPr="00B10C0E">
              <w:t>text</w:t>
            </w:r>
          </w:p>
          <w:p w:rsidR="00000000" w:rsidRPr="00B10C0E" w:rsidP="00B10C0E">
            <w:pPr>
              <w:pStyle w:val="ListBullet2"/>
            </w:pPr>
            <w:r w:rsidRPr="00B10C0E">
              <w:t>graphs</w:t>
            </w:r>
          </w:p>
          <w:p w:rsidR="00000000" w:rsidRPr="00B10C0E" w:rsidP="00B10C0E">
            <w:pPr>
              <w:pStyle w:val="ListBullet2"/>
            </w:pPr>
            <w:r w:rsidRPr="00B10C0E">
              <w:t>charts</w:t>
            </w:r>
          </w:p>
          <w:p w:rsidR="00000000" w:rsidRPr="00B10C0E" w:rsidP="00B10C0E">
            <w:pPr>
              <w:pStyle w:val="ListBullet2"/>
            </w:pPr>
            <w:r w:rsidRPr="00B10C0E">
              <w:t>tables</w:t>
            </w:r>
          </w:p>
          <w:p w:rsidR="00000000" w:rsidP="00B10C0E">
            <w:pPr>
              <w:pStyle w:val="ListBullet2"/>
              <w:rPr>
                <w:lang w:val="en-NZ"/>
              </w:rPr>
            </w:pPr>
            <w:r w:rsidRPr="00B10C0E">
              <w:t>diagrams</w:t>
            </w:r>
          </w:p>
        </w:tc>
      </w:tr>
      <w:tr w:rsidTr="009F27EB">
        <w:tblPrEx>
          <w:tblW w:w="0" w:type="auto"/>
          <w:tblLayout w:type="fixed"/>
          <w:tblCellMar>
            <w:left w:w="62" w:type="dxa"/>
            <w:right w:w="62" w:type="dxa"/>
          </w:tblCellMar>
          <w:tblLook w:val="0000"/>
        </w:tblPrEx>
        <w:tc>
          <w:tcPr>
            <w:tcW w:w="34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Principles of report writing</w:t>
            </w:r>
          </w:p>
        </w:tc>
        <w:tc>
          <w:tcPr>
            <w:tcW w:w="5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ListBullet"/>
            </w:pPr>
            <w:r w:rsidRPr="00B10C0E">
              <w:t>Use of headings, subheadings, sectioning and numbering</w:t>
            </w:r>
          </w:p>
          <w:p w:rsidR="00000000" w:rsidRPr="00B10C0E" w:rsidP="00B10C0E">
            <w:pPr>
              <w:pStyle w:val="ListBullet"/>
            </w:pPr>
            <w:r w:rsidRPr="00B10C0E">
              <w:t>Objectivity</w:t>
            </w:r>
          </w:p>
          <w:p w:rsidR="00000000" w:rsidRPr="00B10C0E" w:rsidP="00B10C0E">
            <w:pPr>
              <w:pStyle w:val="ListBullet"/>
            </w:pPr>
            <w:r w:rsidRPr="00B10C0E">
              <w:t>Expression</w:t>
            </w:r>
          </w:p>
          <w:p w:rsidR="00000000" w:rsidRPr="00B10C0E" w:rsidP="00B10C0E">
            <w:pPr>
              <w:pStyle w:val="ListBullet"/>
            </w:pPr>
            <w:r w:rsidRPr="00B10C0E">
              <w:t>Language and grammar</w:t>
            </w:r>
          </w:p>
          <w:p w:rsidR="00000000" w:rsidRPr="00B10C0E" w:rsidP="00B10C0E">
            <w:pPr>
              <w:pStyle w:val="ListBullet"/>
            </w:pPr>
            <w:r w:rsidRPr="00B10C0E">
              <w:t>Sentence and paragraph structure</w:t>
            </w:r>
          </w:p>
          <w:p w:rsidR="00000000" w:rsidRPr="00B10C0E" w:rsidP="00B10C0E">
            <w:pPr>
              <w:pStyle w:val="ListBullet"/>
            </w:pPr>
            <w:r w:rsidRPr="00B10C0E">
              <w:t>Logical ordering and sequencing</w:t>
            </w:r>
          </w:p>
          <w:p w:rsidR="00000000" w:rsidRPr="00B10C0E" w:rsidP="00B10C0E">
            <w:pPr>
              <w:pStyle w:val="ListBullet"/>
            </w:pPr>
            <w:r w:rsidRPr="00B10C0E">
              <w:t>Summarising and editing</w:t>
            </w:r>
          </w:p>
          <w:p w:rsidR="00000000" w:rsidRPr="00B10C0E" w:rsidP="00B10C0E">
            <w:pPr>
              <w:pStyle w:val="ListBullet"/>
            </w:pPr>
            <w:r w:rsidRPr="00B10C0E">
              <w:t>Layout and spacing</w:t>
            </w:r>
          </w:p>
          <w:p w:rsidR="00000000" w:rsidRPr="00B10C0E" w:rsidP="00B10C0E">
            <w:pPr>
              <w:pStyle w:val="ListBullet"/>
            </w:pPr>
            <w:r w:rsidRPr="00B10C0E">
              <w:t>Content relevancy</w:t>
            </w:r>
          </w:p>
          <w:p w:rsidR="00000000" w:rsidRPr="00B10C0E" w:rsidP="00B10C0E">
            <w:pPr>
              <w:pStyle w:val="ListBullet"/>
            </w:pPr>
            <w:r w:rsidRPr="00B10C0E">
              <w:t>Use of graphics, charts, tables, illustrations etc.</w:t>
            </w:r>
          </w:p>
        </w:tc>
      </w:tr>
    </w:tbl>
    <w:p w:rsidR="009F27EB" w:rsidP="00B10C0E">
      <w:pPr>
        <w:pStyle w:val="BodyText"/>
      </w:pPr>
    </w:p>
    <w:p w:rsidR="009F27EB" w:rsidP="00B10C0E">
      <w:pPr>
        <w:pStyle w:val="BodyText"/>
      </w:pPr>
    </w:p>
    <w:p w:rsidR="00000000" w:rsidRPr="00B10C0E" w:rsidP="00B10C0E">
      <w:pPr>
        <w:pStyle w:val="Heading1"/>
      </w:pPr>
      <w:bookmarkStart w:id="12" w:name="O_211949"/>
      <w:bookmarkEnd w:id="12"/>
      <w:r w:rsidRPr="00B10C0E">
        <w:t>Unit Sector(s)</w:t>
      </w:r>
    </w:p>
    <w:tbl>
      <w:tblPr>
        <w:tblW w:w="0" w:type="auto"/>
        <w:tblLayout w:type="fixed"/>
        <w:tblCellMar>
          <w:left w:w="62" w:type="dxa"/>
          <w:right w:w="62" w:type="dxa"/>
        </w:tblCellMar>
        <w:tblLook w:val="0000"/>
      </w:tblPr>
      <w:tblGrid>
        <w:gridCol w:w="2654"/>
        <w:gridCol w:w="5868"/>
      </w:tblGrid>
      <w:tr w:rsidTr="009F27EB">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p>
        </w:tc>
      </w:tr>
    </w:tbl>
    <w:p w:rsidR="009F27EB" w:rsidP="00B10C0E">
      <w:pPr>
        <w:pStyle w:val="BodyText"/>
      </w:pPr>
    </w:p>
    <w:p w:rsidR="009F27EB" w:rsidP="00B10C0E">
      <w:pPr>
        <w:pStyle w:val="BodyText"/>
      </w:pPr>
    </w:p>
    <w:p w:rsidR="00000000" w:rsidRPr="00B10C0E" w:rsidP="00B10C0E">
      <w:pPr>
        <w:pStyle w:val="Heading1"/>
      </w:pPr>
      <w:bookmarkStart w:id="13" w:name="O_211946"/>
      <w:bookmarkEnd w:id="13"/>
      <w:r w:rsidRPr="00B10C0E">
        <w:t>Co-requisite units</w:t>
      </w:r>
    </w:p>
    <w:tbl>
      <w:tblPr>
        <w:tblW w:w="0" w:type="auto"/>
        <w:tblLayout w:type="fixed"/>
        <w:tblCellMar>
          <w:left w:w="62" w:type="dxa"/>
          <w:right w:w="62" w:type="dxa"/>
        </w:tblCellMar>
        <w:tblLook w:val="0000"/>
      </w:tblPr>
      <w:tblGrid>
        <w:gridCol w:w="2641"/>
        <w:gridCol w:w="1322"/>
        <w:gridCol w:w="4559"/>
      </w:tblGrid>
      <w:tr w:rsidTr="009F27E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p>
        </w:tc>
      </w:tr>
      <w:tr w:rsidTr="009F27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p>
        </w:tc>
      </w:tr>
      <w:tr w:rsidTr="009F27E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p>
        </w:tc>
      </w:tr>
    </w:tbl>
    <w:p w:rsidR="009F27EB" w:rsidP="00B10C0E">
      <w:pPr>
        <w:pStyle w:val="BodyText"/>
      </w:pPr>
    </w:p>
    <w:p w:rsidR="009F27EB" w:rsidP="00B10C0E">
      <w:pPr>
        <w:pStyle w:val="BodyText"/>
      </w:pPr>
    </w:p>
    <w:p w:rsidR="00000000" w:rsidRPr="00B10C0E" w:rsidP="00B10C0E">
      <w:pPr>
        <w:pStyle w:val="Heading1"/>
      </w:pPr>
      <w:bookmarkStart w:id="14" w:name="O_211948"/>
      <w:bookmarkEnd w:id="14"/>
      <w:r w:rsidRPr="00B10C0E">
        <w:t>Competency field</w:t>
      </w:r>
    </w:p>
    <w:tbl>
      <w:tblPr>
        <w:tblW w:w="0" w:type="auto"/>
        <w:tblLayout w:type="fixed"/>
        <w:tblCellMar>
          <w:left w:w="62" w:type="dxa"/>
          <w:right w:w="62" w:type="dxa"/>
        </w:tblCellMar>
        <w:tblLook w:val="0000"/>
      </w:tblPr>
      <w:tblGrid>
        <w:gridCol w:w="2773"/>
        <w:gridCol w:w="5749"/>
      </w:tblGrid>
      <w:tr w:rsidTr="009F27EB">
        <w:tblPrEx>
          <w:tblW w:w="0" w:type="auto"/>
          <w:tblLayout w:type="fixed"/>
          <w:tblCellMar>
            <w:left w:w="62" w:type="dxa"/>
            <w:right w:w="62" w:type="dxa"/>
          </w:tblCellMar>
          <w:tblLook w:val="0000"/>
        </w:tblPrEx>
        <w:trPr>
          <w:tblHeader/>
        </w:trPr>
        <w:tc>
          <w:tcPr>
            <w:tcW w:w="2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10C0E">
            <w:pPr>
              <w:pStyle w:val="BodyText"/>
              <w:rPr>
                <w:lang w:val="en-NZ"/>
              </w:rPr>
            </w:pPr>
            <w:r w:rsidRPr="00B10C0E">
              <w:rPr>
                <w:rStyle w:val="SpecialBold"/>
              </w:rPr>
              <w:t>Competency field</w:t>
            </w:r>
          </w:p>
        </w:tc>
        <w:tc>
          <w:tcPr>
            <w:tcW w:w="5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10C0E" w:rsidP="00B10C0E">
            <w:pPr>
              <w:pStyle w:val="BodyText"/>
            </w:pPr>
            <w:r w:rsidRPr="00B10C0E">
              <w:t>Communication</w:t>
            </w:r>
          </w:p>
        </w:tc>
      </w:tr>
    </w:tbl>
    <w:p w:rsidR="009F27EB" w:rsidP="00B10C0E">
      <w:pPr>
        <w:pStyle w:val="BodyText"/>
      </w:pPr>
    </w:p>
    <w:p w:rsidR="009F27EB" w:rsidP="00B10C0E">
      <w:pPr>
        <w:pStyle w:val="BodyText"/>
      </w:pPr>
    </w:p>
    <w:p w:rsidR="00000000" w:rsidRPr="00B10C0E" w:rsidP="00B10C0E"/>
    <w:sectPr w:rsidSect="00B10C0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7EB" w:rsidP="009F27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B" w:rsidP="00B10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9F27EB" w:rsidP="00B10C0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F27EB" w:rsidP="00B10C0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27EB" w:rsidP="009F27EB">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0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27EB" w:rsidP="00B10C0E">
    <w:pPr>
      <w:pStyle w:val="Header"/>
      <w:framePr w:wrap="around"/>
    </w:pPr>
    <w:r>
      <w:fldChar w:fldCharType="begin"/>
    </w:r>
    <w:r>
      <w:instrText xml:space="preserve"> TITLE   \* MERGEFORMAT </w:instrText>
    </w:r>
    <w:r>
      <w:fldChar w:fldCharType="separate"/>
    </w:r>
    <w:r>
      <w:t>MEM16010A Write reports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27EB" w:rsidP="00B10C0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B01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42EFC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598DF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0C0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10C0E"/>
    <w:pPr>
      <w:spacing w:before="360" w:after="60"/>
      <w:outlineLvl w:val="0"/>
    </w:pPr>
    <w:rPr>
      <w:sz w:val="32"/>
    </w:rPr>
  </w:style>
  <w:style w:type="paragraph" w:styleId="Heading2">
    <w:name w:val="heading 2"/>
    <w:basedOn w:val="HeadingBase"/>
    <w:next w:val="BodyText"/>
    <w:link w:val="Heading2Char"/>
    <w:qFormat/>
    <w:rsid w:val="00B10C0E"/>
    <w:pPr>
      <w:keepLines/>
      <w:spacing w:before="240" w:after="120"/>
      <w:outlineLvl w:val="1"/>
    </w:pPr>
    <w:rPr>
      <w:sz w:val="28"/>
      <w:szCs w:val="40"/>
    </w:rPr>
  </w:style>
  <w:style w:type="paragraph" w:styleId="Heading3">
    <w:name w:val="heading 3"/>
    <w:basedOn w:val="HeadingBase"/>
    <w:next w:val="BodyText"/>
    <w:link w:val="Heading3Char"/>
    <w:qFormat/>
    <w:rsid w:val="00B10C0E"/>
    <w:pPr>
      <w:spacing w:before="180" w:after="120"/>
      <w:outlineLvl w:val="2"/>
    </w:pPr>
    <w:rPr>
      <w:spacing w:val="-10"/>
      <w:kern w:val="32"/>
    </w:rPr>
  </w:style>
  <w:style w:type="paragraph" w:styleId="Heading4">
    <w:name w:val="heading 4"/>
    <w:basedOn w:val="HeadingBase"/>
    <w:next w:val="BodyText"/>
    <w:link w:val="Heading4Char"/>
    <w:qFormat/>
    <w:rsid w:val="00B10C0E"/>
    <w:pPr>
      <w:spacing w:before="160" w:after="120"/>
      <w:outlineLvl w:val="3"/>
    </w:pPr>
    <w:rPr>
      <w:sz w:val="22"/>
    </w:rPr>
  </w:style>
  <w:style w:type="paragraph" w:styleId="Heading5">
    <w:name w:val="heading 5"/>
    <w:basedOn w:val="HeadingBase"/>
    <w:next w:val="Normal"/>
    <w:link w:val="Heading5Char"/>
    <w:qFormat/>
    <w:rsid w:val="00B10C0E"/>
    <w:pPr>
      <w:spacing w:before="80"/>
      <w:outlineLvl w:val="4"/>
    </w:pPr>
    <w:rPr>
      <w:color w:val="918585"/>
      <w:sz w:val="20"/>
    </w:rPr>
  </w:style>
  <w:style w:type="paragraph" w:styleId="Heading6">
    <w:name w:val="heading 6"/>
    <w:basedOn w:val="HeadingBase"/>
    <w:next w:val="Normal"/>
    <w:link w:val="Heading6Char"/>
    <w:qFormat/>
    <w:rsid w:val="00B10C0E"/>
    <w:pPr>
      <w:spacing w:before="60"/>
      <w:outlineLvl w:val="5"/>
    </w:pPr>
    <w:rPr>
      <w:color w:val="918585"/>
      <w:sz w:val="20"/>
    </w:rPr>
  </w:style>
  <w:style w:type="paragraph" w:styleId="Heading7">
    <w:name w:val="heading 7"/>
    <w:basedOn w:val="Normal"/>
    <w:next w:val="Normal"/>
    <w:link w:val="Heading7Char"/>
    <w:qFormat/>
    <w:rsid w:val="00B10C0E"/>
    <w:pPr>
      <w:ind w:left="720"/>
      <w:outlineLvl w:val="6"/>
    </w:pPr>
    <w:rPr>
      <w:i/>
    </w:rPr>
  </w:style>
  <w:style w:type="paragraph" w:styleId="Heading8">
    <w:name w:val="heading 8"/>
    <w:basedOn w:val="Normal"/>
    <w:next w:val="Normal"/>
    <w:link w:val="Heading8Char"/>
    <w:qFormat/>
    <w:rsid w:val="00B10C0E"/>
    <w:pPr>
      <w:ind w:left="720"/>
      <w:outlineLvl w:val="7"/>
    </w:pPr>
    <w:rPr>
      <w:i/>
    </w:rPr>
  </w:style>
  <w:style w:type="paragraph" w:styleId="Heading9">
    <w:name w:val="heading 9"/>
    <w:basedOn w:val="Normal"/>
    <w:next w:val="Normal"/>
    <w:link w:val="Heading9Char"/>
    <w:qFormat/>
    <w:rsid w:val="00B10C0E"/>
    <w:pPr>
      <w:ind w:left="720"/>
      <w:outlineLvl w:val="8"/>
    </w:pPr>
    <w:rPr>
      <w:i/>
    </w:rPr>
  </w:style>
  <w:style w:type="character" w:default="1" w:styleId="DefaultParagraphFont">
    <w:name w:val="Default Paragraph Font"/>
    <w:uiPriority w:val="1"/>
    <w:unhideWhenUsed/>
    <w:rsid w:val="00B10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0C0E"/>
  </w:style>
  <w:style w:type="character" w:customStyle="1" w:styleId="Heading1Char">
    <w:name w:val="Heading 1 Char"/>
    <w:basedOn w:val="DefaultParagraphFont"/>
    <w:link w:val="Heading1"/>
    <w:rsid w:val="00B10C0E"/>
    <w:rPr>
      <w:rFonts w:ascii="Times New Roman" w:eastAsia="Times New Roman" w:hAnsi="Times New Roman" w:cs="Times New Roman"/>
      <w:b/>
      <w:sz w:val="32"/>
      <w:szCs w:val="20"/>
      <w:lang w:eastAsia="en-US"/>
    </w:rPr>
  </w:style>
  <w:style w:type="paragraph" w:styleId="BodyText">
    <w:name w:val="Body Text"/>
    <w:basedOn w:val="Normal"/>
    <w:link w:val="BodyTextChar"/>
    <w:rsid w:val="00B10C0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0C0E"/>
    <w:rPr>
      <w:rFonts w:ascii="Times New Roman" w:eastAsia="Times New Roman" w:hAnsi="Times New Roman" w:cs="Times New Roman"/>
      <w:sz w:val="24"/>
      <w:lang w:val="en-US" w:eastAsia="en-US"/>
    </w:rPr>
  </w:style>
  <w:style w:type="paragraph" w:styleId="Footer">
    <w:name w:val="footer"/>
    <w:basedOn w:val="Normal"/>
    <w:link w:val="FooterChar"/>
    <w:rsid w:val="00B10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0C0E"/>
    <w:rPr>
      <w:rFonts w:ascii="Times New Roman" w:eastAsia="Times New Roman" w:hAnsi="Times New Roman" w:cs="Times New Roman"/>
      <w:sz w:val="16"/>
      <w:lang w:val="en-US" w:eastAsia="en-US"/>
    </w:rPr>
  </w:style>
  <w:style w:type="paragraph" w:styleId="List">
    <w:name w:val="List"/>
    <w:basedOn w:val="BodyText"/>
    <w:next w:val="BodyText"/>
    <w:rsid w:val="00B10C0E"/>
    <w:pPr>
      <w:tabs>
        <w:tab w:val="left" w:pos="340"/>
      </w:tabs>
      <w:spacing w:before="60" w:after="60"/>
      <w:ind w:left="340" w:hanging="340"/>
    </w:pPr>
  </w:style>
  <w:style w:type="paragraph" w:styleId="ListBullet">
    <w:name w:val="List Bullet"/>
    <w:basedOn w:val="List"/>
    <w:rsid w:val="00B10C0E"/>
    <w:pPr>
      <w:numPr>
        <w:numId w:val="13"/>
      </w:numPr>
      <w:tabs>
        <w:tab w:val="clear" w:pos="340"/>
      </w:tabs>
      <w:spacing w:before="40" w:after="40"/>
    </w:pPr>
  </w:style>
  <w:style w:type="character" w:customStyle="1" w:styleId="SpecialBold">
    <w:name w:val="Special Bold"/>
    <w:basedOn w:val="DefaultParagraphFont"/>
    <w:rsid w:val="00B10C0E"/>
    <w:rPr>
      <w:b/>
      <w:spacing w:val="0"/>
    </w:rPr>
  </w:style>
  <w:style w:type="paragraph" w:styleId="ListBullet2">
    <w:name w:val="List Bullet 2"/>
    <w:basedOn w:val="List2"/>
    <w:rsid w:val="00B10C0E"/>
    <w:pPr>
      <w:numPr>
        <w:numId w:val="14"/>
      </w:numPr>
      <w:tabs>
        <w:tab w:val="clear" w:pos="680"/>
      </w:tabs>
    </w:pPr>
  </w:style>
  <w:style w:type="paragraph" w:styleId="Header">
    <w:name w:val="header"/>
    <w:basedOn w:val="Normal"/>
    <w:link w:val="HeaderChar"/>
    <w:rsid w:val="00B10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0C0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10C0E"/>
    <w:pPr>
      <w:spacing w:before="240" w:after="120"/>
      <w:outlineLvl w:val="0"/>
    </w:pPr>
    <w:rPr>
      <w:rFonts w:ascii="Times New Roman" w:hAnsi="Times New Roman"/>
      <w:b/>
      <w:sz w:val="28"/>
    </w:rPr>
  </w:style>
  <w:style w:type="paragraph" w:customStyle="1" w:styleId="AllowPageBreak">
    <w:name w:val="AllowPageBreak"/>
    <w:rsid w:val="00B10C0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10C0E"/>
    <w:pPr>
      <w:tabs>
        <w:tab w:val="left" w:pos="680"/>
      </w:tabs>
      <w:spacing w:before="60" w:after="60"/>
      <w:ind w:left="680" w:hanging="340"/>
    </w:pPr>
  </w:style>
  <w:style w:type="character" w:customStyle="1" w:styleId="Heading2Char">
    <w:name w:val="Heading 2 Char"/>
    <w:basedOn w:val="DefaultParagraphFont"/>
    <w:link w:val="Heading2"/>
    <w:rsid w:val="00B10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0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0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0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0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0C0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10C0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10C0E"/>
    <w:rPr>
      <w:rFonts w:ascii="Courier New" w:eastAsia="Times New Roman" w:hAnsi="Courier New" w:cs="Times New Roman"/>
      <w:i/>
      <w:szCs w:val="20"/>
      <w:lang w:val="en-US" w:eastAsia="en-US"/>
    </w:rPr>
  </w:style>
  <w:style w:type="paragraph" w:customStyle="1" w:styleId="HeadingBase">
    <w:name w:val="Heading Base"/>
    <w:rsid w:val="00B10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0C0E"/>
    <w:pPr>
      <w:tabs>
        <w:tab w:val="right" w:leader="dot" w:pos="9072"/>
      </w:tabs>
      <w:ind w:left="567"/>
    </w:pPr>
    <w:rPr>
      <w:szCs w:val="22"/>
    </w:rPr>
  </w:style>
  <w:style w:type="paragraph" w:customStyle="1" w:styleId="TOCBase">
    <w:name w:val="TOC Base"/>
    <w:rsid w:val="00B10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0C0E"/>
    <w:pPr>
      <w:tabs>
        <w:tab w:val="right" w:leader="dot" w:pos="9072"/>
      </w:tabs>
      <w:spacing w:before="40" w:after="40"/>
      <w:ind w:left="284"/>
    </w:pPr>
    <w:rPr>
      <w:rFonts w:ascii="Times New Roman" w:hAnsi="Times New Roman"/>
    </w:rPr>
  </w:style>
  <w:style w:type="paragraph" w:styleId="TOC1">
    <w:name w:val="toc 1"/>
    <w:basedOn w:val="TOCBase"/>
    <w:next w:val="Normal"/>
    <w:rsid w:val="00B10C0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10C0E"/>
    <w:pPr>
      <w:spacing w:before="5040"/>
      <w:jc w:val="center"/>
    </w:pPr>
    <w:rPr>
      <w:sz w:val="48"/>
      <w:szCs w:val="72"/>
      <w:lang w:val="en-US"/>
    </w:rPr>
  </w:style>
  <w:style w:type="character" w:customStyle="1" w:styleId="TitleChar">
    <w:name w:val="Title Char"/>
    <w:basedOn w:val="DefaultParagraphFont"/>
    <w:link w:val="Title"/>
    <w:rsid w:val="00B10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0C0E"/>
    <w:pPr>
      <w:tabs>
        <w:tab w:val="left" w:pos="3600"/>
        <w:tab w:val="left" w:pos="3958"/>
      </w:tabs>
    </w:pPr>
  </w:style>
  <w:style w:type="paragraph" w:customStyle="1" w:styleId="Note">
    <w:name w:val="Note"/>
    <w:basedOn w:val="BodyText"/>
    <w:rsid w:val="00B10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0C0E"/>
    <w:pPr>
      <w:framePr w:wrap="auto" w:hAnchor="text" w:y="6049"/>
    </w:pPr>
    <w:rPr>
      <w:color w:val="000000"/>
      <w:sz w:val="40"/>
    </w:rPr>
  </w:style>
  <w:style w:type="paragraph" w:customStyle="1" w:styleId="TOCTitle">
    <w:name w:val="TOCTitle"/>
    <w:basedOn w:val="Heading1"/>
    <w:rsid w:val="00B10C0E"/>
    <w:pPr>
      <w:spacing w:after="240"/>
      <w:jc w:val="center"/>
      <w:outlineLvl w:val="9"/>
    </w:pPr>
    <w:rPr>
      <w:caps/>
    </w:rPr>
  </w:style>
  <w:style w:type="paragraph" w:customStyle="1" w:styleId="Version">
    <w:name w:val="Version"/>
    <w:rsid w:val="00B10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0C0E"/>
    <w:pPr>
      <w:keepNext w:val="0"/>
      <w:tabs>
        <w:tab w:val="right" w:pos="4176"/>
      </w:tabs>
      <w:ind w:left="198" w:hanging="198"/>
    </w:pPr>
    <w:rPr>
      <w:rFonts w:ascii="Garamond" w:hAnsi="Garamond"/>
    </w:rPr>
  </w:style>
  <w:style w:type="paragraph" w:styleId="IndexHeading">
    <w:name w:val="index heading"/>
    <w:basedOn w:val="Normal"/>
    <w:next w:val="Index1"/>
    <w:semiHidden/>
    <w:rsid w:val="00B10C0E"/>
    <w:pPr>
      <w:spacing w:before="120" w:after="120"/>
    </w:pPr>
    <w:rPr>
      <w:rFonts w:ascii="Arial" w:hAnsi="Arial"/>
      <w:b/>
      <w:color w:val="918585"/>
      <w:sz w:val="24"/>
    </w:rPr>
  </w:style>
  <w:style w:type="paragraph" w:customStyle="1" w:styleId="Chapter">
    <w:name w:val="Chapter"/>
    <w:basedOn w:val="Normal"/>
    <w:rsid w:val="00B10C0E"/>
    <w:pPr>
      <w:spacing w:before="240"/>
    </w:pPr>
    <w:rPr>
      <w:rFonts w:ascii="Times New Roman" w:hAnsi="Times New Roman"/>
      <w:smallCaps/>
      <w:spacing w:val="80"/>
      <w:sz w:val="28"/>
    </w:rPr>
  </w:style>
  <w:style w:type="paragraph" w:customStyle="1" w:styleId="InChapter">
    <w:name w:val="InChapter"/>
    <w:basedOn w:val="Heading3"/>
    <w:rsid w:val="00B10C0E"/>
    <w:pPr>
      <w:spacing w:after="240"/>
      <w:outlineLvl w:val="9"/>
    </w:pPr>
    <w:rPr>
      <w:noProof/>
    </w:rPr>
  </w:style>
  <w:style w:type="paragraph" w:styleId="Index2">
    <w:name w:val="index 2"/>
    <w:basedOn w:val="Normal"/>
    <w:next w:val="Normal"/>
    <w:semiHidden/>
    <w:rsid w:val="00B10C0E"/>
    <w:pPr>
      <w:tabs>
        <w:tab w:val="right" w:pos="4176"/>
      </w:tabs>
      <w:ind w:left="568" w:hanging="284"/>
    </w:pPr>
    <w:rPr>
      <w:rFonts w:ascii="Garamond" w:hAnsi="Garamond"/>
    </w:rPr>
  </w:style>
  <w:style w:type="paragraph" w:customStyle="1" w:styleId="Byline">
    <w:name w:val="Byline"/>
    <w:rsid w:val="00B10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0C0E"/>
    <w:pPr>
      <w:tabs>
        <w:tab w:val="clear" w:pos="3600"/>
        <w:tab w:val="clear" w:pos="3958"/>
      </w:tabs>
      <w:jc w:val="right"/>
    </w:pPr>
  </w:style>
  <w:style w:type="character" w:styleId="Emphasis">
    <w:name w:val="Emphasis"/>
    <w:basedOn w:val="DefaultParagraphFont"/>
    <w:qFormat/>
    <w:rsid w:val="00B10C0E"/>
    <w:rPr>
      <w:i/>
    </w:rPr>
  </w:style>
  <w:style w:type="paragraph" w:styleId="Caption">
    <w:name w:val="caption"/>
    <w:basedOn w:val="BodyText"/>
    <w:next w:val="Normal"/>
    <w:qFormat/>
    <w:rsid w:val="00B10C0E"/>
    <w:pPr>
      <w:framePr w:w="2268" w:hSpace="181" w:vSpace="181" w:wrap="around" w:vAnchor="text" w:hAnchor="page" w:x="1135" w:y="285" w:anchorLock="1"/>
    </w:pPr>
    <w:rPr>
      <w:i/>
    </w:rPr>
  </w:style>
  <w:style w:type="paragraph" w:customStyle="1" w:styleId="MiniTOCTitle">
    <w:name w:val="MiniTOCTitle"/>
    <w:basedOn w:val="Heading4"/>
    <w:rsid w:val="00B10C0E"/>
    <w:pPr>
      <w:spacing w:before="240"/>
      <w:outlineLvl w:val="9"/>
    </w:pPr>
    <w:rPr>
      <w:noProof/>
      <w:sz w:val="24"/>
    </w:rPr>
  </w:style>
  <w:style w:type="paragraph" w:customStyle="1" w:styleId="MiniTOCItem">
    <w:name w:val="MiniTOCItem"/>
    <w:basedOn w:val="ListBullet"/>
    <w:rsid w:val="00B10C0E"/>
    <w:pPr>
      <w:numPr>
        <w:numId w:val="0"/>
      </w:numPr>
      <w:tabs>
        <w:tab w:val="right" w:leader="dot" w:pos="6521"/>
      </w:tabs>
      <w:spacing w:before="0" w:after="0"/>
    </w:pPr>
  </w:style>
  <w:style w:type="paragraph" w:customStyle="1" w:styleId="TOFTitle">
    <w:name w:val="TOFTitle"/>
    <w:basedOn w:val="TOCTitle"/>
    <w:rsid w:val="00B10C0E"/>
  </w:style>
  <w:style w:type="paragraph" w:styleId="TableofFigures">
    <w:name w:val="table of figures"/>
    <w:basedOn w:val="Normal"/>
    <w:next w:val="Normal"/>
    <w:semiHidden/>
    <w:rsid w:val="00B10C0E"/>
    <w:pPr>
      <w:tabs>
        <w:tab w:val="right" w:leader="dot" w:pos="9072"/>
      </w:tabs>
      <w:ind w:left="970" w:hanging="403"/>
    </w:pPr>
    <w:rPr>
      <w:rFonts w:ascii="Times New Roman" w:hAnsi="Times New Roman"/>
      <w:b/>
    </w:rPr>
  </w:style>
  <w:style w:type="paragraph" w:styleId="ListNumber">
    <w:name w:val="List Number"/>
    <w:basedOn w:val="List"/>
    <w:rsid w:val="00B10C0E"/>
    <w:pPr>
      <w:numPr>
        <w:numId w:val="11"/>
      </w:numPr>
    </w:pPr>
  </w:style>
  <w:style w:type="character" w:customStyle="1" w:styleId="WingdingSymbols">
    <w:name w:val="Wingding Symbols"/>
    <w:rsid w:val="00B10C0E"/>
    <w:rPr>
      <w:rFonts w:ascii="Wingdings" w:hAnsi="Wingdings"/>
    </w:rPr>
  </w:style>
  <w:style w:type="paragraph" w:customStyle="1" w:styleId="TableHeading">
    <w:name w:val="Table Heading"/>
    <w:basedOn w:val="HeadingBase"/>
    <w:rsid w:val="00B10C0E"/>
    <w:pPr>
      <w:keepLines/>
      <w:pBdr>
        <w:bottom w:val="single" w:sz="6" w:space="1" w:color="918585"/>
      </w:pBdr>
      <w:spacing w:before="240"/>
    </w:pPr>
  </w:style>
  <w:style w:type="character" w:customStyle="1" w:styleId="HotSpot">
    <w:name w:val="HotSpot"/>
    <w:rsid w:val="00B10C0E"/>
    <w:rPr>
      <w:color w:val="0033CC"/>
      <w:u w:val="none"/>
    </w:rPr>
  </w:style>
  <w:style w:type="paragraph" w:customStyle="1" w:styleId="BodyTextRight">
    <w:name w:val="Body Text Right"/>
    <w:basedOn w:val="BodyText"/>
    <w:rsid w:val="00B10C0E"/>
    <w:pPr>
      <w:spacing w:before="0" w:after="0"/>
      <w:jc w:val="right"/>
    </w:pPr>
  </w:style>
  <w:style w:type="paragraph" w:styleId="Index3">
    <w:name w:val="index 3"/>
    <w:basedOn w:val="ListNumber2"/>
    <w:next w:val="Normal"/>
    <w:semiHidden/>
    <w:rsid w:val="00B10C0E"/>
    <w:pPr>
      <w:numPr>
        <w:numId w:val="0"/>
      </w:numPr>
      <w:tabs>
        <w:tab w:val="right" w:leader="dot" w:pos="4176"/>
      </w:tabs>
    </w:pPr>
  </w:style>
  <w:style w:type="paragraph" w:styleId="ListNumber2">
    <w:name w:val="List Number 2"/>
    <w:basedOn w:val="List2"/>
    <w:rsid w:val="00B10C0E"/>
    <w:pPr>
      <w:numPr>
        <w:numId w:val="10"/>
      </w:numPr>
      <w:tabs>
        <w:tab w:val="clear" w:pos="1060"/>
      </w:tabs>
    </w:pPr>
  </w:style>
  <w:style w:type="paragraph" w:customStyle="1" w:styleId="MarginNote">
    <w:name w:val="Margin Note"/>
    <w:basedOn w:val="BodyText"/>
    <w:rsid w:val="00B10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0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0C0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10C0E"/>
    <w:rPr>
      <w:sz w:val="32"/>
    </w:rPr>
  </w:style>
  <w:style w:type="paragraph" w:customStyle="1" w:styleId="HeadingProcedure">
    <w:name w:val="Heading Procedure"/>
    <w:basedOn w:val="HeadingBase"/>
    <w:next w:val="Normal"/>
    <w:rsid w:val="00B10C0E"/>
    <w:pPr>
      <w:tabs>
        <w:tab w:val="left" w:pos="0"/>
      </w:tabs>
      <w:spacing w:before="120" w:after="60"/>
    </w:pPr>
    <w:rPr>
      <w:i/>
      <w:color w:val="918585"/>
      <w:sz w:val="22"/>
    </w:rPr>
  </w:style>
  <w:style w:type="paragraph" w:customStyle="1" w:styleId="TableBodyText">
    <w:name w:val="Table Body Text"/>
    <w:basedOn w:val="BodyText"/>
    <w:rsid w:val="00B10C0E"/>
    <w:pPr>
      <w:spacing w:before="60" w:after="60"/>
    </w:pPr>
  </w:style>
  <w:style w:type="paragraph" w:styleId="ListContinue">
    <w:name w:val="List Continue"/>
    <w:basedOn w:val="List"/>
    <w:rsid w:val="00B10C0E"/>
    <w:pPr>
      <w:ind w:firstLine="0"/>
    </w:pPr>
  </w:style>
  <w:style w:type="paragraph" w:customStyle="1" w:styleId="ListNote">
    <w:name w:val="List Note"/>
    <w:basedOn w:val="List"/>
    <w:rsid w:val="00B10C0E"/>
    <w:pPr>
      <w:pBdr>
        <w:top w:val="single" w:sz="6" w:space="2" w:color="918585"/>
        <w:bottom w:val="single" w:sz="6" w:space="2" w:color="918585"/>
      </w:pBdr>
      <w:tabs>
        <w:tab w:val="left" w:pos="1021"/>
      </w:tabs>
      <w:ind w:firstLine="0"/>
    </w:pPr>
  </w:style>
  <w:style w:type="paragraph" w:customStyle="1" w:styleId="Warning">
    <w:name w:val="Warning"/>
    <w:basedOn w:val="BodyText"/>
    <w:rsid w:val="00B10C0E"/>
    <w:pPr>
      <w:shd w:val="clear" w:color="auto" w:fill="D9D9D9"/>
      <w:tabs>
        <w:tab w:val="left" w:pos="992"/>
      </w:tabs>
      <w:ind w:left="119" w:right="119"/>
    </w:pPr>
    <w:rPr>
      <w:sz w:val="20"/>
    </w:rPr>
  </w:style>
  <w:style w:type="paragraph" w:customStyle="1" w:styleId="MarginIcons">
    <w:name w:val="Margin Icons"/>
    <w:basedOn w:val="BodyText"/>
    <w:rsid w:val="00B10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0C0E"/>
    <w:rPr>
      <w:rFonts w:ascii="Courier New" w:hAnsi="Courier New"/>
    </w:rPr>
  </w:style>
  <w:style w:type="paragraph" w:customStyle="1" w:styleId="NoteBullet">
    <w:name w:val="Note Bullet"/>
    <w:basedOn w:val="Note"/>
    <w:rsid w:val="00B10C0E"/>
    <w:pPr>
      <w:tabs>
        <w:tab w:val="clear" w:pos="680"/>
      </w:tabs>
      <w:spacing w:before="60" w:after="60"/>
    </w:pPr>
  </w:style>
  <w:style w:type="paragraph" w:customStyle="1" w:styleId="SubHeading2">
    <w:name w:val="SubHeading2"/>
    <w:basedOn w:val="HeadingBase"/>
    <w:rsid w:val="00B10C0E"/>
    <w:pPr>
      <w:spacing w:before="240" w:after="60"/>
    </w:pPr>
    <w:rPr>
      <w:sz w:val="20"/>
    </w:rPr>
  </w:style>
  <w:style w:type="paragraph" w:customStyle="1" w:styleId="SubHeading1">
    <w:name w:val="SubHeading1"/>
    <w:basedOn w:val="HeadingBase"/>
    <w:rsid w:val="00B10C0E"/>
    <w:pPr>
      <w:spacing w:before="240" w:after="60"/>
    </w:pPr>
    <w:rPr>
      <w:color w:val="918585"/>
      <w:sz w:val="22"/>
    </w:rPr>
  </w:style>
  <w:style w:type="paragraph" w:customStyle="1" w:styleId="SideHeading">
    <w:name w:val="Side Heading"/>
    <w:basedOn w:val="HeadingBase"/>
    <w:rsid w:val="00B10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0C0E"/>
    <w:pPr>
      <w:numPr>
        <w:numId w:val="12"/>
      </w:numPr>
    </w:pPr>
  </w:style>
  <w:style w:type="paragraph" w:styleId="PlainText">
    <w:name w:val="Plain Text"/>
    <w:basedOn w:val="Normal"/>
    <w:link w:val="PlainTextChar"/>
    <w:rsid w:val="00B10C0E"/>
    <w:rPr>
      <w:sz w:val="20"/>
    </w:rPr>
  </w:style>
  <w:style w:type="character" w:customStyle="1" w:styleId="PlainTextChar">
    <w:name w:val="Plain Text Char"/>
    <w:basedOn w:val="DefaultParagraphFont"/>
    <w:link w:val="PlainText"/>
    <w:rsid w:val="00B10C0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10C0E"/>
    <w:rPr>
      <w:b/>
      <w:smallCaps/>
    </w:rPr>
  </w:style>
  <w:style w:type="paragraph" w:customStyle="1" w:styleId="TableListNumber">
    <w:name w:val="Table List Number"/>
    <w:basedOn w:val="ListNumber"/>
    <w:rsid w:val="00B10C0E"/>
    <w:pPr>
      <w:numPr>
        <w:numId w:val="0"/>
      </w:numPr>
    </w:pPr>
  </w:style>
  <w:style w:type="paragraph" w:styleId="TOC4">
    <w:name w:val="toc 4"/>
    <w:basedOn w:val="TOCBase"/>
    <w:next w:val="Normal"/>
    <w:semiHidden/>
    <w:rsid w:val="00B10C0E"/>
    <w:pPr>
      <w:tabs>
        <w:tab w:val="right" w:leader="dot" w:pos="9071"/>
      </w:tabs>
      <w:ind w:left="1701"/>
    </w:pPr>
  </w:style>
  <w:style w:type="paragraph" w:customStyle="1" w:styleId="ListAlpha">
    <w:name w:val="List Alpha"/>
    <w:basedOn w:val="List"/>
    <w:rsid w:val="00B10C0E"/>
    <w:pPr>
      <w:numPr>
        <w:numId w:val="9"/>
      </w:numPr>
    </w:pPr>
  </w:style>
  <w:style w:type="paragraph" w:customStyle="1" w:styleId="ListAlpha2">
    <w:name w:val="List Alpha 2"/>
    <w:basedOn w:val="List2"/>
    <w:rsid w:val="00B10C0E"/>
    <w:pPr>
      <w:numPr>
        <w:numId w:val="8"/>
      </w:numPr>
    </w:pPr>
  </w:style>
  <w:style w:type="paragraph" w:styleId="List3">
    <w:name w:val="List 3"/>
    <w:basedOn w:val="BodyText"/>
    <w:rsid w:val="00B10C0E"/>
    <w:pPr>
      <w:tabs>
        <w:tab w:val="left" w:pos="1021"/>
      </w:tabs>
      <w:spacing w:before="60" w:after="60"/>
      <w:ind w:left="1020" w:hanging="340"/>
    </w:pPr>
  </w:style>
  <w:style w:type="paragraph" w:styleId="List4">
    <w:name w:val="List 4"/>
    <w:basedOn w:val="BodyText"/>
    <w:rsid w:val="00B10C0E"/>
    <w:pPr>
      <w:tabs>
        <w:tab w:val="left" w:pos="1361"/>
      </w:tabs>
      <w:spacing w:before="60" w:after="60"/>
      <w:ind w:left="1361" w:hanging="340"/>
    </w:pPr>
  </w:style>
  <w:style w:type="paragraph" w:styleId="List5">
    <w:name w:val="List 5"/>
    <w:basedOn w:val="BodyText"/>
    <w:rsid w:val="00B10C0E"/>
    <w:pPr>
      <w:tabs>
        <w:tab w:val="left" w:pos="1701"/>
      </w:tabs>
      <w:spacing w:before="60" w:after="60"/>
      <w:ind w:left="1701" w:hanging="340"/>
    </w:pPr>
  </w:style>
  <w:style w:type="paragraph" w:styleId="ListBullet3">
    <w:name w:val="List Bullet 3"/>
    <w:basedOn w:val="List3"/>
    <w:rsid w:val="00B10C0E"/>
    <w:pPr>
      <w:numPr>
        <w:numId w:val="15"/>
      </w:numPr>
      <w:tabs>
        <w:tab w:val="clear" w:pos="1021"/>
      </w:tabs>
      <w:ind w:left="1037" w:hanging="357"/>
    </w:pPr>
  </w:style>
  <w:style w:type="paragraph" w:styleId="ListBullet4">
    <w:name w:val="List Bullet 4"/>
    <w:basedOn w:val="List4"/>
    <w:rsid w:val="00B10C0E"/>
    <w:pPr>
      <w:numPr>
        <w:numId w:val="3"/>
      </w:numPr>
    </w:pPr>
  </w:style>
  <w:style w:type="paragraph" w:styleId="ListBullet5">
    <w:name w:val="List Bullet 5"/>
    <w:basedOn w:val="List5"/>
    <w:rsid w:val="00B10C0E"/>
    <w:pPr>
      <w:numPr>
        <w:numId w:val="4"/>
      </w:numPr>
    </w:pPr>
  </w:style>
  <w:style w:type="paragraph" w:styleId="ListContinue2">
    <w:name w:val="List Continue 2"/>
    <w:basedOn w:val="List2"/>
    <w:rsid w:val="00B10C0E"/>
    <w:pPr>
      <w:ind w:firstLine="0"/>
    </w:pPr>
  </w:style>
  <w:style w:type="paragraph" w:styleId="ListContinue3">
    <w:name w:val="List Continue 3"/>
    <w:basedOn w:val="List3"/>
    <w:rsid w:val="00B10C0E"/>
    <w:pPr>
      <w:ind w:left="1021" w:firstLine="0"/>
    </w:pPr>
  </w:style>
  <w:style w:type="paragraph" w:styleId="ListContinue4">
    <w:name w:val="List Continue 4"/>
    <w:basedOn w:val="List4"/>
    <w:rsid w:val="00B10C0E"/>
    <w:pPr>
      <w:ind w:firstLine="0"/>
    </w:pPr>
  </w:style>
  <w:style w:type="paragraph" w:styleId="ListContinue5">
    <w:name w:val="List Continue 5"/>
    <w:basedOn w:val="List5"/>
    <w:rsid w:val="00B10C0E"/>
    <w:pPr>
      <w:ind w:firstLine="0"/>
    </w:pPr>
  </w:style>
  <w:style w:type="paragraph" w:styleId="ListNumber3">
    <w:name w:val="List Number 3"/>
    <w:basedOn w:val="List3"/>
    <w:rsid w:val="00B10C0E"/>
    <w:pPr>
      <w:numPr>
        <w:numId w:val="5"/>
      </w:numPr>
    </w:pPr>
  </w:style>
  <w:style w:type="paragraph" w:styleId="ListNumber4">
    <w:name w:val="List Number 4"/>
    <w:basedOn w:val="List4"/>
    <w:rsid w:val="00B10C0E"/>
    <w:pPr>
      <w:numPr>
        <w:numId w:val="6"/>
      </w:numPr>
    </w:pPr>
  </w:style>
  <w:style w:type="paragraph" w:styleId="ListNumber5">
    <w:name w:val="List Number 5"/>
    <w:basedOn w:val="List5"/>
    <w:rsid w:val="00B10C0E"/>
    <w:pPr>
      <w:numPr>
        <w:numId w:val="7"/>
      </w:numPr>
    </w:pPr>
  </w:style>
  <w:style w:type="paragraph" w:styleId="BlockText">
    <w:name w:val="Block Text"/>
    <w:basedOn w:val="Normal"/>
    <w:rsid w:val="00B10C0E"/>
    <w:pPr>
      <w:spacing w:after="120"/>
      <w:ind w:left="1440" w:right="1440"/>
    </w:pPr>
  </w:style>
  <w:style w:type="character" w:customStyle="1" w:styleId="Subscript">
    <w:name w:val="Subscript"/>
    <w:basedOn w:val="DefaultParagraphFont"/>
    <w:rsid w:val="00B10C0E"/>
    <w:rPr>
      <w:sz w:val="16"/>
      <w:vertAlign w:val="subscript"/>
    </w:rPr>
  </w:style>
  <w:style w:type="character" w:customStyle="1" w:styleId="Superscript">
    <w:name w:val="Superscript"/>
    <w:basedOn w:val="DefaultParagraphFont"/>
    <w:rsid w:val="00B10C0E"/>
    <w:rPr>
      <w:sz w:val="16"/>
      <w:vertAlign w:val="superscript"/>
    </w:rPr>
  </w:style>
  <w:style w:type="character" w:customStyle="1" w:styleId="Symbols">
    <w:name w:val="Symbols"/>
    <w:basedOn w:val="DefaultParagraphFont"/>
    <w:rsid w:val="00B10C0E"/>
    <w:rPr>
      <w:rFonts w:ascii="Symbol" w:hAnsi="Symbol"/>
    </w:rPr>
  </w:style>
  <w:style w:type="character" w:customStyle="1" w:styleId="MenuOptions">
    <w:name w:val="Menu Options"/>
    <w:basedOn w:val="DefaultParagraphFont"/>
    <w:rsid w:val="00B10C0E"/>
    <w:rPr>
      <w:rFonts w:ascii="Arial Narrow" w:hAnsi="Arial Narrow"/>
      <w:smallCaps/>
    </w:rPr>
  </w:style>
  <w:style w:type="character" w:customStyle="1" w:styleId="Buttons">
    <w:name w:val="Buttons"/>
    <w:basedOn w:val="DefaultParagraphFont"/>
    <w:rsid w:val="00B10C0E"/>
    <w:rPr>
      <w:b/>
    </w:rPr>
  </w:style>
  <w:style w:type="character" w:customStyle="1" w:styleId="Underlined">
    <w:name w:val="Underlined"/>
    <w:basedOn w:val="DefaultParagraphFont"/>
    <w:rsid w:val="00B10C0E"/>
    <w:rPr>
      <w:u w:val="single"/>
    </w:rPr>
  </w:style>
  <w:style w:type="paragraph" w:customStyle="1" w:styleId="TableBodyTextRight">
    <w:name w:val="Table Body Text Right"/>
    <w:basedOn w:val="TableBodyText"/>
    <w:rsid w:val="00B10C0E"/>
    <w:pPr>
      <w:widowControl w:val="0"/>
      <w:autoSpaceDE w:val="0"/>
      <w:autoSpaceDN w:val="0"/>
      <w:adjustRightInd w:val="0"/>
      <w:jc w:val="right"/>
    </w:pPr>
    <w:rPr>
      <w:rFonts w:cs="Arial"/>
      <w:szCs w:val="18"/>
    </w:rPr>
  </w:style>
  <w:style w:type="paragraph" w:customStyle="1" w:styleId="CopyrightText">
    <w:name w:val="Copyright Text"/>
    <w:basedOn w:val="BodyText"/>
    <w:rsid w:val="00B10C0E"/>
    <w:rPr>
      <w:sz w:val="18"/>
    </w:rPr>
  </w:style>
  <w:style w:type="paragraph" w:customStyle="1" w:styleId="BodySmallRight">
    <w:name w:val="Body Small Right"/>
    <w:basedOn w:val="BodyTextRight"/>
    <w:rsid w:val="00B10C0E"/>
    <w:rPr>
      <w:sz w:val="18"/>
      <w:szCs w:val="18"/>
    </w:rPr>
  </w:style>
  <w:style w:type="paragraph" w:customStyle="1" w:styleId="MarginEdition">
    <w:name w:val="Margin Edition"/>
    <w:basedOn w:val="MarginNote"/>
    <w:rsid w:val="00B10C0E"/>
    <w:pPr>
      <w:spacing w:before="0" w:after="0"/>
    </w:pPr>
    <w:rPr>
      <w:rFonts w:ascii="Times New Roman" w:hAnsi="Times New Roman"/>
      <w:color w:val="999999"/>
    </w:rPr>
  </w:style>
  <w:style w:type="paragraph" w:customStyle="1" w:styleId="Spacer">
    <w:name w:val="Spacer"/>
    <w:basedOn w:val="Normal"/>
    <w:rsid w:val="00B10C0E"/>
    <w:rPr>
      <w:sz w:val="2"/>
      <w:szCs w:val="2"/>
    </w:rPr>
  </w:style>
  <w:style w:type="character" w:customStyle="1" w:styleId="Small">
    <w:name w:val="Small"/>
    <w:basedOn w:val="DefaultParagraphFont"/>
    <w:rsid w:val="00B10C0E"/>
    <w:rPr>
      <w:sz w:val="16"/>
    </w:rPr>
  </w:style>
  <w:style w:type="paragraph" w:customStyle="1" w:styleId="WideTable">
    <w:name w:val="Wide Table"/>
    <w:basedOn w:val="Normal"/>
    <w:rsid w:val="00B10C0E"/>
    <w:pPr>
      <w:ind w:left="-1418"/>
    </w:pPr>
    <w:rPr>
      <w:sz w:val="2"/>
      <w:szCs w:val="2"/>
    </w:rPr>
  </w:style>
  <w:style w:type="character" w:styleId="PageNumber">
    <w:name w:val="page number"/>
    <w:basedOn w:val="DefaultParagraphFont"/>
    <w:rsid w:val="00B10C0E"/>
  </w:style>
  <w:style w:type="paragraph" w:styleId="Quote">
    <w:name w:val="Quote"/>
    <w:basedOn w:val="Heading1"/>
    <w:link w:val="QuoteChar"/>
    <w:qFormat/>
    <w:rsid w:val="00B10C0E"/>
    <w:rPr>
      <w:b w:val="0"/>
      <w:sz w:val="72"/>
      <w:szCs w:val="72"/>
      <w:lang w:val="en-NZ"/>
    </w:rPr>
  </w:style>
  <w:style w:type="character" w:customStyle="1" w:styleId="QuoteChar">
    <w:name w:val="Quote Char"/>
    <w:basedOn w:val="DefaultParagraphFont"/>
    <w:link w:val="Quote"/>
    <w:rsid w:val="00B10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0C0E"/>
    <w:pPr>
      <w:pageBreakBefore/>
    </w:pPr>
  </w:style>
  <w:style w:type="paragraph" w:customStyle="1" w:styleId="Border">
    <w:name w:val="Border"/>
    <w:basedOn w:val="Normal"/>
    <w:qFormat/>
    <w:rsid w:val="00B10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0C0E"/>
    <w:rPr>
      <w:b/>
      <w:bCs/>
      <w:i/>
      <w:iCs/>
      <w:color w:val="auto"/>
    </w:rPr>
  </w:style>
  <w:style w:type="paragraph" w:styleId="IntenseQuote">
    <w:name w:val="Intense Quote"/>
    <w:basedOn w:val="Normal"/>
    <w:next w:val="Normal"/>
    <w:link w:val="IntenseQuoteChar"/>
    <w:uiPriority w:val="30"/>
    <w:qFormat/>
    <w:rsid w:val="00B10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0C0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10C0E"/>
    <w:rPr>
      <w:smallCaps/>
      <w:color w:val="auto"/>
      <w:u w:val="single"/>
    </w:rPr>
  </w:style>
  <w:style w:type="character" w:styleId="IntenseReference">
    <w:name w:val="Intense Reference"/>
    <w:basedOn w:val="DefaultParagraphFont"/>
    <w:uiPriority w:val="32"/>
    <w:qFormat/>
    <w:rsid w:val="00B10C0E"/>
    <w:rPr>
      <w:b/>
      <w:bCs/>
      <w:smallCaps/>
      <w:color w:val="auto"/>
      <w:spacing w:val="5"/>
      <w:u w:val="single"/>
    </w:rPr>
  </w:style>
  <w:style w:type="paragraph" w:customStyle="1" w:styleId="2ColumnHeading">
    <w:name w:val="2Column Heading"/>
    <w:basedOn w:val="BodyText"/>
    <w:qFormat/>
    <w:rsid w:val="00B10C0E"/>
    <w:pPr>
      <w:spacing w:after="60"/>
      <w:ind w:left="-2268"/>
    </w:pPr>
    <w:rPr>
      <w:b/>
    </w:rPr>
  </w:style>
  <w:style w:type="paragraph" w:customStyle="1" w:styleId="Heading1TOC">
    <w:name w:val="Heading1 TOC"/>
    <w:basedOn w:val="Normal"/>
    <w:qFormat/>
    <w:rsid w:val="00B10C0E"/>
    <w:pPr>
      <w:spacing w:before="240" w:after="120"/>
    </w:pPr>
    <w:rPr>
      <w:rFonts w:ascii="Times New Roman" w:hAnsi="Times New Roman"/>
      <w:b/>
      <w:sz w:val="32"/>
    </w:rPr>
  </w:style>
  <w:style w:type="paragraph" w:customStyle="1" w:styleId="Heading2TOC">
    <w:name w:val="Heading2 TOC"/>
    <w:basedOn w:val="Normal"/>
    <w:qFormat/>
    <w:rsid w:val="00B10C0E"/>
    <w:pPr>
      <w:spacing w:before="240" w:after="60"/>
    </w:pPr>
    <w:rPr>
      <w:rFonts w:ascii="Times New Roman" w:hAnsi="Times New Roman"/>
      <w:b/>
      <w:sz w:val="28"/>
    </w:rPr>
  </w:style>
  <w:style w:type="character" w:customStyle="1" w:styleId="Underline">
    <w:name w:val="Underline"/>
    <w:basedOn w:val="DefaultParagraphFont"/>
    <w:qFormat/>
    <w:rsid w:val="00B10C0E"/>
    <w:rPr>
      <w:u w:val="single"/>
    </w:rPr>
  </w:style>
  <w:style w:type="character" w:customStyle="1" w:styleId="BoldandItalics">
    <w:name w:val="Bold and Italics"/>
    <w:qFormat/>
    <w:rsid w:val="00B10C0E"/>
    <w:rPr>
      <w:b/>
      <w:i/>
      <w:u w:val="none"/>
    </w:rPr>
  </w:style>
  <w:style w:type="paragraph" w:styleId="BalloonText">
    <w:name w:val="Balloon Text"/>
    <w:basedOn w:val="Normal"/>
    <w:link w:val="BalloonTextChar"/>
    <w:rsid w:val="00B10C0E"/>
    <w:rPr>
      <w:rFonts w:ascii="Tahoma" w:hAnsi="Tahoma" w:cs="Tahoma"/>
      <w:sz w:val="16"/>
      <w:szCs w:val="16"/>
    </w:rPr>
  </w:style>
  <w:style w:type="character" w:customStyle="1" w:styleId="BalloonTextChar">
    <w:name w:val="Balloon Text Char"/>
    <w:basedOn w:val="DefaultParagraphFont"/>
    <w:link w:val="BalloonText"/>
    <w:rsid w:val="00B10C0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10C0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0C0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1106</Words>
  <Characters>6907</Characters>
  <Application>Microsoft Office Word</Application>
  <DocSecurity>0</DocSecurity>
  <Lines>261</Lines>
  <Paragraphs>136</Paragraphs>
  <ScaleCrop>false</ScaleCrop>
  <Company>Author-it Software Corporation Ltd.</Company>
  <LinksUpToDate>false</LinksUpToDate>
  <CharactersWithSpaces>7936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MEM16010A Write reports</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2012-05-27T01:49:00Z</dcterms:created>
  <dcterms:modified xsi:type="dcterms:W3CDTF">2012-05-27T01:49:00Z</dcterms:modified>
</cp:coreProperties>
</file>