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5F1" w:rsidP="004F65F1">
      <w:pPr>
        <w:pStyle w:val="Title"/>
      </w:pPr>
      <w:r>
        <w:fldChar w:fldCharType="begin"/>
      </w:r>
      <w:r>
        <w:instrText xml:space="preserve"> TITLE   \* MERGEFORMAT </w:instrText>
      </w:r>
      <w:r>
        <w:fldChar w:fldCharType="separate"/>
      </w:r>
      <w:r>
        <w:t>MEM16006A Organise and communicate information</w:t>
      </w:r>
      <w:r>
        <w:fldChar w:fldCharType="end"/>
      </w:r>
    </w:p>
    <w:p w:rsidR="004F65F1" w:rsidP="004F65F1">
      <w:pPr>
        <w:pStyle w:val="Version"/>
        <w:sectPr w:rsidSect="005F3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AF3" w:rsidP="005F3AF3">
      <w:pPr>
        <w:pStyle w:val="SuperHeading"/>
      </w:pPr>
      <w:r w:rsidRPr="005F3AF3">
        <w:t>MEM16006A Organise and communicate information</w:t>
      </w:r>
    </w:p>
    <w:p w:rsidR="00000000" w:rsidRPr="005F3AF3" w:rsidP="005F3AF3">
      <w:pPr>
        <w:pStyle w:val="Heading1"/>
      </w:pPr>
      <w:bookmarkStart w:id="1" w:name="O_272211"/>
      <w:bookmarkEnd w:id="1"/>
      <w:r w:rsidRPr="005F3AF3">
        <w:t>Modification History</w:t>
      </w:r>
    </w:p>
    <w:p w:rsidR="00000000" w:rsidRPr="005F3AF3" w:rsidP="005F3AF3">
      <w:pPr>
        <w:pStyle w:val="BodyText"/>
      </w:pPr>
      <w:r w:rsidRPr="005F3AF3">
        <w:t>Not Applicable</w:t>
      </w:r>
    </w:p>
    <w:p w:rsidR="00000000" w:rsidRPr="005F3AF3" w:rsidP="005F3AF3">
      <w:pPr>
        <w:pStyle w:val="AllowPageBreak"/>
      </w:pPr>
    </w:p>
    <w:p w:rsidR="00000000" w:rsidRPr="005F3AF3" w:rsidP="005F3AF3">
      <w:pPr>
        <w:pStyle w:val="Heading1"/>
      </w:pPr>
      <w:bookmarkStart w:id="2" w:name="O_211915"/>
      <w:bookmarkEnd w:id="2"/>
      <w:r w:rsidRPr="005F3AF3">
        <w:t>Unit Descriptor</w:t>
      </w:r>
    </w:p>
    <w:tbl>
      <w:tblPr>
        <w:tblW w:w="0" w:type="auto"/>
        <w:tblLayout w:type="fixed"/>
        <w:tblCellMar>
          <w:left w:w="62" w:type="dxa"/>
          <w:right w:w="62" w:type="dxa"/>
        </w:tblCellMar>
        <w:tblLook w:val="0000"/>
      </w:tblPr>
      <w:tblGrid>
        <w:gridCol w:w="2664"/>
        <w:gridCol w:w="5858"/>
      </w:tblGrid>
      <w:tr w:rsidTr="004F65F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This unit covers accessing, organising and communicating information related to processes or tasks.</w:t>
            </w:r>
          </w:p>
        </w:tc>
      </w:tr>
    </w:tbl>
    <w:p w:rsidR="004F65F1" w:rsidP="005F3AF3">
      <w:pPr>
        <w:pStyle w:val="BodyText"/>
      </w:pPr>
    </w:p>
    <w:p w:rsidR="004F65F1" w:rsidP="005F3AF3">
      <w:pPr>
        <w:pStyle w:val="BodyText"/>
      </w:pPr>
    </w:p>
    <w:p w:rsidR="00000000" w:rsidRPr="005F3AF3" w:rsidP="005F3AF3">
      <w:pPr>
        <w:pStyle w:val="Heading1"/>
      </w:pPr>
      <w:bookmarkStart w:id="3" w:name="O_211919"/>
      <w:bookmarkEnd w:id="3"/>
      <w:r w:rsidRPr="005F3AF3">
        <w:t>Application of the Unit</w:t>
      </w:r>
    </w:p>
    <w:tbl>
      <w:tblPr>
        <w:tblW w:w="0" w:type="auto"/>
        <w:tblLayout w:type="fixed"/>
        <w:tblCellMar>
          <w:left w:w="62" w:type="dxa"/>
          <w:right w:w="62" w:type="dxa"/>
        </w:tblCellMar>
        <w:tblLook w:val="0000"/>
      </w:tblPr>
      <w:tblGrid>
        <w:gridCol w:w="2745"/>
        <w:gridCol w:w="5777"/>
      </w:tblGrid>
      <w:tr w:rsidTr="004F65F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 xml:space="preserve">This unit applies in manufacturing, engineering or related environments. </w:t>
            </w:r>
          </w:p>
          <w:p w:rsidR="00000000" w:rsidRPr="005F3AF3" w:rsidP="005F3AF3">
            <w:pPr>
              <w:pStyle w:val="BodyText"/>
            </w:pPr>
            <w:r w:rsidRPr="005F3AF3">
              <w:t>It may include information related to production, maintenance or associated processes. Information may be drawn from a</w:t>
            </w:r>
            <w:r w:rsidRPr="005F3AF3">
              <w:t xml:space="preserve"> variety of sources.</w:t>
            </w:r>
          </w:p>
          <w:p w:rsidR="00000000" w:rsidRPr="005F3AF3" w:rsidP="005F3AF3">
            <w:pPr>
              <w:pStyle w:val="BodyText"/>
            </w:pPr>
            <w:r w:rsidRPr="005F3AF3">
              <w:t>This unit includes the ability to communicate using common workplace terminology.</w:t>
            </w:r>
          </w:p>
          <w:p w:rsidR="00000000" w:rsidRPr="005F3AF3" w:rsidP="005F3AF3">
            <w:pPr>
              <w:pStyle w:val="BodyText"/>
            </w:pPr>
            <w:r w:rsidRPr="005F3AF3">
              <w:t>For access and recording of data requiring system knowledge and judgement, see Unit MEM16008A (Interact with computing technology).</w:t>
            </w:r>
          </w:p>
          <w:p w:rsidR="00000000" w:rsidRPr="005F3AF3" w:rsidP="005F3AF3">
            <w:pPr>
              <w:pStyle w:val="BodyText"/>
            </w:pPr>
          </w:p>
          <w:p w:rsidR="00000000" w:rsidRPr="005F3AF3" w:rsidP="005F3AF3">
            <w:pPr>
              <w:pStyle w:val="BodyText"/>
            </w:pPr>
            <w:r w:rsidRPr="005F3AF3">
              <w:rPr>
                <w:rStyle w:val="SpecialBold"/>
              </w:rPr>
              <w:t>Band</w:t>
            </w:r>
            <w:r w:rsidRPr="005F3AF3">
              <w:t>:</w:t>
            </w:r>
            <w:r w:rsidRPr="005F3AF3">
              <w:tab/>
            </w:r>
            <w:r w:rsidRPr="005F3AF3">
              <w:rPr>
                <w:rStyle w:val="SpecialBold"/>
              </w:rPr>
              <w:t>A</w:t>
            </w:r>
          </w:p>
          <w:p w:rsidR="00000000" w:rsidRPr="005F3AF3" w:rsidP="005F3AF3">
            <w:pPr>
              <w:pStyle w:val="BodyText"/>
            </w:pPr>
            <w:r w:rsidRPr="005F3AF3">
              <w:rPr>
                <w:rStyle w:val="SpecialBold"/>
              </w:rPr>
              <w:t>Unit Weight</w:t>
            </w:r>
            <w:r w:rsidRPr="005F3AF3">
              <w:t>:</w:t>
            </w:r>
            <w:r w:rsidRPr="005F3AF3">
              <w:tab/>
            </w:r>
            <w:r w:rsidRPr="005F3AF3">
              <w:rPr>
                <w:rStyle w:val="SpecialBold"/>
              </w:rPr>
              <w:t>2</w:t>
            </w:r>
          </w:p>
        </w:tc>
      </w:tr>
    </w:tbl>
    <w:p w:rsidR="004F65F1" w:rsidP="005F3AF3">
      <w:pPr>
        <w:pStyle w:val="BodyText"/>
      </w:pPr>
    </w:p>
    <w:p w:rsidR="004F65F1" w:rsidP="005F3AF3">
      <w:pPr>
        <w:pStyle w:val="BodyText"/>
      </w:pPr>
    </w:p>
    <w:p w:rsidR="00000000" w:rsidRPr="005F3AF3" w:rsidP="005F3AF3">
      <w:pPr>
        <w:pStyle w:val="Heading1"/>
      </w:pPr>
      <w:bookmarkStart w:id="4" w:name="O_280471"/>
      <w:bookmarkEnd w:id="4"/>
      <w:r w:rsidRPr="005F3AF3">
        <w:t>Licensing/Regulatory Information</w:t>
      </w:r>
    </w:p>
    <w:p w:rsidR="00000000" w:rsidRPr="005F3AF3" w:rsidP="005F3AF3">
      <w:pPr>
        <w:pStyle w:val="BodyText"/>
      </w:pPr>
      <w:r w:rsidRPr="005F3AF3">
        <w:t>Not Applicable</w:t>
      </w:r>
    </w:p>
    <w:p w:rsidR="00000000" w:rsidRPr="005F3AF3" w:rsidP="005F3AF3">
      <w:pPr>
        <w:pStyle w:val="AllowPageBreak"/>
      </w:pPr>
    </w:p>
    <w:p w:rsidR="00000000" w:rsidRPr="005F3AF3" w:rsidP="005F3AF3">
      <w:pPr>
        <w:pStyle w:val="Heading1"/>
      </w:pPr>
      <w:bookmarkStart w:id="5" w:name="O_211917"/>
      <w:bookmarkEnd w:id="5"/>
      <w:r w:rsidRPr="005F3AF3">
        <w:t>Pre-Requisites</w:t>
      </w:r>
    </w:p>
    <w:tbl>
      <w:tblPr>
        <w:tblW w:w="0" w:type="auto"/>
        <w:tblLayout w:type="fixed"/>
        <w:tblCellMar>
          <w:left w:w="62" w:type="dxa"/>
          <w:right w:w="62" w:type="dxa"/>
        </w:tblCellMar>
        <w:tblLook w:val="0000"/>
      </w:tblPr>
      <w:tblGrid>
        <w:gridCol w:w="2776"/>
        <w:gridCol w:w="5746"/>
      </w:tblGrid>
      <w:tr w:rsidTr="004F65F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p>
        </w:tc>
      </w:tr>
      <w:tr w:rsidTr="004F65F1">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p>
        </w:tc>
      </w:tr>
      <w:tr w:rsidTr="004F65F1">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p>
        </w:tc>
      </w:tr>
    </w:tbl>
    <w:p w:rsidR="004F65F1" w:rsidP="005F3AF3">
      <w:pPr>
        <w:pStyle w:val="BodyText"/>
      </w:pPr>
    </w:p>
    <w:p w:rsidR="004F65F1" w:rsidP="005F3AF3">
      <w:pPr>
        <w:pStyle w:val="BodyText"/>
      </w:pPr>
    </w:p>
    <w:p w:rsidR="00000000" w:rsidRPr="005F3AF3" w:rsidP="005F3AF3">
      <w:pPr>
        <w:pStyle w:val="Heading1"/>
      </w:pPr>
      <w:bookmarkStart w:id="6" w:name="O_211916"/>
      <w:bookmarkEnd w:id="6"/>
      <w:r w:rsidRPr="005F3AF3">
        <w:t>Employability Skills Information</w:t>
      </w:r>
    </w:p>
    <w:tbl>
      <w:tblPr>
        <w:tblW w:w="0" w:type="auto"/>
        <w:tblLayout w:type="fixed"/>
        <w:tblCellMar>
          <w:left w:w="62" w:type="dxa"/>
          <w:right w:w="62" w:type="dxa"/>
        </w:tblCellMar>
        <w:tblLook w:val="0000"/>
      </w:tblPr>
      <w:tblGrid>
        <w:gridCol w:w="2802"/>
        <w:gridCol w:w="5720"/>
      </w:tblGrid>
      <w:tr w:rsidTr="004F65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This unit contains employability skills.</w:t>
            </w:r>
          </w:p>
        </w:tc>
      </w:tr>
    </w:tbl>
    <w:p w:rsidR="004F65F1" w:rsidP="005F3AF3">
      <w:pPr>
        <w:pStyle w:val="BodyText"/>
      </w:pPr>
    </w:p>
    <w:p w:rsidR="004F65F1" w:rsidP="005F3AF3">
      <w:pPr>
        <w:pStyle w:val="BodyText"/>
      </w:pPr>
    </w:p>
    <w:p w:rsidR="00000000" w:rsidRPr="005F3AF3" w:rsidP="005F3AF3">
      <w:pPr>
        <w:pStyle w:val="Heading1"/>
      </w:pPr>
      <w:bookmarkStart w:id="7" w:name="O_290257"/>
      <w:bookmarkEnd w:id="7"/>
      <w:r w:rsidRPr="005F3AF3">
        <w:t>Elements and Performance Criteria Pre-Content</w:t>
      </w:r>
    </w:p>
    <w:tbl>
      <w:tblPr>
        <w:tblW w:w="0" w:type="auto"/>
        <w:tblLayout w:type="fixed"/>
        <w:tblCellMar>
          <w:left w:w="62" w:type="dxa"/>
          <w:right w:w="62" w:type="dxa"/>
        </w:tblCellMar>
        <w:tblLook w:val="0000"/>
      </w:tblPr>
      <w:tblGrid>
        <w:gridCol w:w="2630"/>
        <w:gridCol w:w="5892"/>
      </w:tblGrid>
      <w:tr w:rsidTr="004F65F1">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Elements describe the essential outcomes of a unit of competency.</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Performance criteria describe the performance needed to demonstrate achievement of the element. Where bold italicised text is used, furt</w:t>
            </w:r>
            <w:r w:rsidRPr="005F3AF3">
              <w:t>her information is detailed in the required skills and knowledge section and the range statement. Assessment of performance is to be consistent with the evidence guide.</w:t>
            </w:r>
          </w:p>
        </w:tc>
      </w:tr>
    </w:tbl>
    <w:p w:rsidR="00000000" w:rsidRPr="005F3AF3" w:rsidP="005F3AF3">
      <w:pPr>
        <w:pStyle w:val="BodyText"/>
      </w:pPr>
    </w:p>
    <w:p w:rsidR="00000000" w:rsidRPr="005F3AF3" w:rsidP="005F3AF3">
      <w:pPr>
        <w:pStyle w:val="AllowPageBreak"/>
      </w:pPr>
    </w:p>
    <w:p w:rsidR="00000000" w:rsidRPr="005F3AF3" w:rsidP="005F3AF3">
      <w:pPr>
        <w:pStyle w:val="Heading1"/>
      </w:pPr>
      <w:bookmarkStart w:id="8" w:name="O_236924"/>
      <w:bookmarkEnd w:id="8"/>
      <w:r w:rsidRPr="005F3AF3">
        <w:t>Elements and Performance Criteria</w:t>
      </w:r>
    </w:p>
    <w:tbl>
      <w:tblPr>
        <w:tblW w:w="0" w:type="auto"/>
        <w:tblLayout w:type="fixed"/>
        <w:tblCellMar>
          <w:left w:w="62" w:type="dxa"/>
          <w:right w:w="62" w:type="dxa"/>
        </w:tblCellMar>
        <w:tblLook w:val="0000"/>
      </w:tblPr>
      <w:tblGrid>
        <w:gridCol w:w="2630"/>
        <w:gridCol w:w="5892"/>
      </w:tblGrid>
      <w:tr w:rsidTr="004F65F1">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rPr>
                <w:rStyle w:val="SpecialBold"/>
              </w:rPr>
              <w:t>ELEMENT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PERFORMANCE CRITERIA</w:t>
            </w:r>
          </w:p>
        </w:tc>
      </w:tr>
      <w:tr w:rsidTr="004F65F1">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List"/>
              <w:rPr>
                <w:lang w:val="en-NZ"/>
              </w:rPr>
            </w:pPr>
            <w:r w:rsidRPr="005F3AF3">
              <w:t>1.</w:t>
            </w:r>
            <w:r w:rsidRPr="005F3AF3">
              <w:tab/>
            </w:r>
            <w:r w:rsidRPr="005F3AF3">
              <w:t>Access information and/or records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List2"/>
            </w:pPr>
            <w:r w:rsidRPr="005F3AF3">
              <w:t>1.1.</w:t>
            </w:r>
            <w:r w:rsidRPr="005F3AF3">
              <w:tab/>
              <w:t xml:space="preserve">Information requirements of tasks are determined and relevant information is accessed from a range of sources. </w:t>
            </w:r>
          </w:p>
          <w:p w:rsidR="00000000" w:rsidP="005F3AF3">
            <w:pPr>
              <w:pStyle w:val="List2"/>
              <w:rPr>
                <w:lang w:val="en-NZ"/>
              </w:rPr>
            </w:pPr>
            <w:r w:rsidRPr="005F3AF3">
              <w:t>1.2.</w:t>
            </w:r>
            <w:r w:rsidRPr="005F3AF3">
              <w:tab/>
              <w:t>Workplace terminology is correctly recognised.</w:t>
            </w:r>
          </w:p>
        </w:tc>
      </w:tr>
      <w:tr w:rsidTr="004F65F1">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List"/>
              <w:rPr>
                <w:lang w:val="en-NZ"/>
              </w:rPr>
            </w:pPr>
            <w:r w:rsidRPr="005F3AF3">
              <w:t>2.</w:t>
            </w:r>
            <w:r w:rsidRPr="005F3AF3">
              <w:tab/>
              <w:t>Organise and analyse information</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List2"/>
            </w:pPr>
            <w:r w:rsidRPr="005F3AF3">
              <w:t>2.1.</w:t>
            </w:r>
            <w:r w:rsidRPr="005F3AF3">
              <w:tab/>
              <w:t>Information</w:t>
            </w:r>
            <w:r w:rsidRPr="005F3AF3">
              <w:t xml:space="preserve"> is interpreted and organised in accordance with enterprise and work requirements. </w:t>
            </w:r>
          </w:p>
          <w:p w:rsidR="00000000" w:rsidP="005F3AF3">
            <w:pPr>
              <w:pStyle w:val="List2"/>
              <w:rPr>
                <w:lang w:val="en-NZ"/>
              </w:rPr>
            </w:pPr>
            <w:r w:rsidRPr="005F3AF3">
              <w:t>2.2.</w:t>
            </w:r>
            <w:r w:rsidRPr="005F3AF3">
              <w:tab/>
              <w:t xml:space="preserve">Information is analysed according to enterprise and work requirements. </w:t>
            </w:r>
          </w:p>
        </w:tc>
      </w:tr>
      <w:tr w:rsidTr="004F65F1">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List"/>
              <w:rPr>
                <w:lang w:val="en-NZ"/>
              </w:rPr>
            </w:pPr>
            <w:r w:rsidRPr="005F3AF3">
              <w:t>3.</w:t>
            </w:r>
            <w:r w:rsidRPr="005F3AF3">
              <w:tab/>
              <w:t>Communicate organised information using established workplace methods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List2"/>
            </w:pPr>
            <w:r w:rsidRPr="005F3AF3">
              <w:t>3.1.</w:t>
            </w:r>
            <w:r w:rsidRPr="005F3AF3">
              <w:tab/>
            </w:r>
            <w:r w:rsidRPr="005F3AF3">
              <w:t>Information is communicated using established workplace methods.</w:t>
            </w:r>
          </w:p>
        </w:tc>
      </w:tr>
    </w:tbl>
    <w:p w:rsidR="004F65F1" w:rsidP="005F3AF3">
      <w:pPr>
        <w:pStyle w:val="BodyText"/>
      </w:pPr>
    </w:p>
    <w:p w:rsidR="004F65F1" w:rsidP="005F3AF3">
      <w:pPr>
        <w:pStyle w:val="BodyText"/>
      </w:pPr>
    </w:p>
    <w:p w:rsidR="00000000" w:rsidRPr="005F3AF3" w:rsidP="005F3AF3">
      <w:pPr>
        <w:pStyle w:val="Heading1"/>
      </w:pPr>
      <w:bookmarkStart w:id="9" w:name="O_260874"/>
      <w:bookmarkEnd w:id="9"/>
      <w:r w:rsidRPr="005F3AF3">
        <w:t>Required Skills and Knowledge</w:t>
      </w:r>
    </w:p>
    <w:tbl>
      <w:tblPr>
        <w:tblW w:w="0" w:type="auto"/>
        <w:tblLayout w:type="fixed"/>
        <w:tblCellMar>
          <w:left w:w="62" w:type="dxa"/>
          <w:right w:w="62" w:type="dxa"/>
        </w:tblCellMar>
        <w:tblLook w:val="0000"/>
      </w:tblPr>
      <w:tblGrid>
        <w:gridCol w:w="8522"/>
      </w:tblGrid>
      <w:tr w:rsidTr="004F65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REQUIRED SKILLS AND KNOWLEDGE</w:t>
            </w:r>
          </w:p>
        </w:tc>
      </w:tr>
      <w:tr w:rsidTr="004F65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This section describes the skills and knowledge required for this unit.</w:t>
            </w:r>
          </w:p>
        </w:tc>
      </w:tr>
      <w:tr w:rsidTr="004F6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Required skills</w:t>
            </w:r>
          </w:p>
        </w:tc>
      </w:tr>
      <w:tr w:rsidTr="004F6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Look for evidence that confirms skills in:</w:t>
            </w:r>
          </w:p>
          <w:p w:rsidR="00000000" w:rsidRPr="005F3AF3" w:rsidP="005F3AF3">
            <w:pPr>
              <w:pStyle w:val="ListBullet"/>
            </w:pPr>
            <w:r w:rsidRPr="005F3AF3">
              <w:t xml:space="preserve">accessing relevant information from a range of sources </w:t>
            </w:r>
          </w:p>
          <w:p w:rsidR="00000000" w:rsidRPr="005F3AF3" w:rsidP="005F3AF3">
            <w:pPr>
              <w:pStyle w:val="ListBullet"/>
            </w:pPr>
            <w:r w:rsidRPr="005F3AF3">
              <w:t xml:space="preserve">recording, where appropriate, the accessed information </w:t>
            </w:r>
          </w:p>
          <w:p w:rsidR="00000000" w:rsidRPr="005F3AF3" w:rsidP="005F3AF3">
            <w:pPr>
              <w:pStyle w:val="ListBullet"/>
            </w:pPr>
            <w:r w:rsidRPr="005F3AF3">
              <w:t>recognising and using workplace terms</w:t>
            </w:r>
          </w:p>
          <w:p w:rsidR="00000000" w:rsidRPr="005F3AF3" w:rsidP="005F3AF3">
            <w:pPr>
              <w:pStyle w:val="ListBullet"/>
            </w:pPr>
            <w:r w:rsidRPr="005F3AF3">
              <w:t>reading, interpreting and following information in workplace d</w:t>
            </w:r>
            <w:r w:rsidRPr="005F3AF3">
              <w:t>ocumentation</w:t>
            </w:r>
          </w:p>
          <w:p w:rsidR="00000000" w:rsidRPr="005F3AF3" w:rsidP="005F3AF3">
            <w:pPr>
              <w:pStyle w:val="ListBullet"/>
            </w:pPr>
            <w:r w:rsidRPr="005F3AF3">
              <w:t>checking and clarifying information</w:t>
            </w:r>
          </w:p>
          <w:p w:rsidR="00000000" w:rsidP="005F3AF3">
            <w:pPr>
              <w:pStyle w:val="ListBullet"/>
              <w:rPr>
                <w:lang w:val="en-NZ"/>
              </w:rPr>
            </w:pPr>
            <w:r w:rsidRPr="005F3AF3">
              <w:t>organising, categorising and sequencing information</w:t>
            </w:r>
          </w:p>
        </w:tc>
      </w:tr>
      <w:tr w:rsidTr="004F6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Required knowledge</w:t>
            </w:r>
          </w:p>
        </w:tc>
      </w:tr>
      <w:tr w:rsidTr="004F6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Look for evidence that confirms knowledge of:</w:t>
            </w:r>
          </w:p>
          <w:p w:rsidR="00000000" w:rsidRPr="005F3AF3" w:rsidP="005F3AF3">
            <w:pPr>
              <w:pStyle w:val="ListBullet"/>
            </w:pPr>
            <w:r w:rsidRPr="005F3AF3">
              <w:t xml:space="preserve">types of information </w:t>
            </w:r>
          </w:p>
          <w:p w:rsidR="00000000" w:rsidRPr="005F3AF3" w:rsidP="005F3AF3">
            <w:pPr>
              <w:pStyle w:val="ListBullet"/>
            </w:pPr>
            <w:r w:rsidRPr="005F3AF3">
              <w:t xml:space="preserve">available sources of information </w:t>
            </w:r>
          </w:p>
          <w:p w:rsidR="00000000" w:rsidRPr="005F3AF3" w:rsidP="005F3AF3">
            <w:pPr>
              <w:pStyle w:val="ListBullet"/>
            </w:pPr>
            <w:r w:rsidRPr="005F3AF3">
              <w:t>information analysis techniques</w:t>
            </w:r>
          </w:p>
          <w:p w:rsidR="00000000" w:rsidRPr="005F3AF3" w:rsidP="005F3AF3">
            <w:pPr>
              <w:pStyle w:val="ListBullet"/>
            </w:pPr>
            <w:r w:rsidRPr="005F3AF3">
              <w:t>methods of categorising and organising information</w:t>
            </w:r>
          </w:p>
          <w:p w:rsidR="00000000" w:rsidRPr="005F3AF3" w:rsidP="005F3AF3">
            <w:pPr>
              <w:pStyle w:val="ListBullet"/>
            </w:pPr>
            <w:r w:rsidRPr="005F3AF3">
              <w:t xml:space="preserve">methods of recording and communicating information </w:t>
            </w:r>
          </w:p>
        </w:tc>
      </w:tr>
    </w:tbl>
    <w:p w:rsidR="004F65F1" w:rsidP="005F3AF3">
      <w:pPr>
        <w:pStyle w:val="BodyText"/>
      </w:pPr>
    </w:p>
    <w:p w:rsidR="004F65F1" w:rsidP="005F3AF3">
      <w:pPr>
        <w:pStyle w:val="BodyText"/>
      </w:pPr>
    </w:p>
    <w:p w:rsidR="00000000" w:rsidRPr="005F3AF3" w:rsidP="005F3AF3">
      <w:pPr>
        <w:pStyle w:val="AllowPageBreak"/>
      </w:pPr>
    </w:p>
    <w:p w:rsidR="00000000" w:rsidRPr="005F3AF3" w:rsidP="005F3AF3">
      <w:pPr>
        <w:pStyle w:val="Heading1"/>
      </w:pPr>
      <w:bookmarkStart w:id="10" w:name="O_244908"/>
      <w:bookmarkEnd w:id="10"/>
      <w:r w:rsidRPr="005F3AF3">
        <w:t>Evidence Guide</w:t>
      </w:r>
    </w:p>
    <w:tbl>
      <w:tblPr>
        <w:tblW w:w="9570" w:type="dxa"/>
        <w:tblLayout w:type="fixed"/>
        <w:tblCellMar>
          <w:left w:w="62" w:type="dxa"/>
          <w:right w:w="62" w:type="dxa"/>
        </w:tblCellMar>
        <w:tblLook w:val="0000"/>
      </w:tblPr>
      <w:tblGrid>
        <w:gridCol w:w="3908"/>
        <w:gridCol w:w="5662"/>
      </w:tblGrid>
      <w:tr w:rsidTr="004F65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EVIDENCE GUIDE</w:t>
            </w:r>
          </w:p>
        </w:tc>
      </w:tr>
      <w:tr w:rsidTr="004F65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The evidence guide provides advice on assessment and must be read in conjunction with the performance criteria, required skills and knowledge, range statement and the Assessment Guidelines for the Training Package.</w:t>
            </w:r>
          </w:p>
        </w:tc>
      </w:tr>
      <w:tr w:rsidTr="004F6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A person who dem</w:t>
            </w:r>
            <w:r w:rsidRPr="005F3AF3">
              <w:t xml:space="preserve">onstrates competency in this unit must be able to organise, analyse and communicate information. </w:t>
            </w:r>
          </w:p>
        </w:tc>
      </w:tr>
      <w:tr w:rsidTr="004F6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Assessors must be satisfied that the candidate can competently and consistently perform all elements of the unit as specified by the criteria, including required knowledge, and be capable of applying the competency in new and different situations and conte</w:t>
            </w:r>
            <w:r w:rsidRPr="005F3AF3">
              <w:t>xts.</w:t>
            </w:r>
          </w:p>
        </w:tc>
      </w:tr>
      <w:tr w:rsidTr="004F6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 xml:space="preserve">This unit may be assessed on the job, off the job or a combination of both on and off the job. Where assessment occurs off the job, that is the candidate is not in productive work, then an appropriate </w:t>
            </w:r>
            <w:r w:rsidRPr="005F3AF3">
              <w:t>simulation must be used where the range of conditions reflects realistic workplace situations. The competencies covered by this unit would be demonstrated by an individual working alone or as part of a team. The assessment environment should not disadvanta</w:t>
            </w:r>
            <w:r w:rsidRPr="005F3AF3">
              <w:t xml:space="preserve">ge the candidate. </w:t>
            </w:r>
          </w:p>
          <w:p w:rsidR="00000000" w:rsidP="005F3AF3">
            <w:pPr>
              <w:pStyle w:val="BodyText"/>
              <w:rPr>
                <w:lang w:val="en-NZ"/>
              </w:rPr>
            </w:pPr>
            <w:r w:rsidRPr="005F3AF3">
              <w:t>This unit could be assessed in conjunction with any other units addressing the safety, quality, communication, materials handling, recording and reporting associated with organising, analysing and communicating information or other units</w:t>
            </w:r>
            <w:r w:rsidRPr="005F3AF3">
              <w:t xml:space="preserve"> requiring the exercise of the skills and knowledge covered by this unit.</w:t>
            </w:r>
          </w:p>
        </w:tc>
      </w:tr>
      <w:tr w:rsidTr="004F6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Assessors should gather a range of evidence that is valid, sufficient, current and authentic. Evidence can be gathered through a variety of ways including direc</w:t>
            </w:r>
            <w:r w:rsidRPr="005F3AF3">
              <w:t>t observation, supervisor's reports, project work, samples and questioning. Questioning techniques should not require language, literacy and numeracy skills beyond those required in this unit of competency. The candidate must have access to all tools, equi</w:t>
            </w:r>
            <w:r w:rsidRPr="005F3AF3">
              <w:t>pment, materials and documentation required. The candidate must be permitted to refer to any relevant workplace procedures, product and manufacturing specifications, codes, standards, manuals and reference materials.</w:t>
            </w:r>
          </w:p>
        </w:tc>
      </w:tr>
      <w:tr w:rsidTr="004F6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p>
        </w:tc>
      </w:tr>
    </w:tbl>
    <w:p w:rsidR="004F65F1" w:rsidP="005F3AF3">
      <w:pPr>
        <w:pStyle w:val="BodyText"/>
      </w:pPr>
    </w:p>
    <w:p w:rsidR="004F65F1" w:rsidP="005F3AF3">
      <w:pPr>
        <w:pStyle w:val="BodyText"/>
      </w:pPr>
    </w:p>
    <w:p w:rsidR="00000000" w:rsidRPr="005F3AF3" w:rsidP="005F3AF3">
      <w:pPr>
        <w:pStyle w:val="Heading1"/>
      </w:pPr>
      <w:bookmarkStart w:id="11" w:name="O_252891"/>
      <w:bookmarkEnd w:id="11"/>
      <w:r w:rsidRPr="005F3AF3">
        <w:t>Range Statement</w:t>
      </w:r>
    </w:p>
    <w:tbl>
      <w:tblPr>
        <w:tblW w:w="0" w:type="auto"/>
        <w:tblLayout w:type="fixed"/>
        <w:tblCellMar>
          <w:left w:w="62" w:type="dxa"/>
          <w:right w:w="62" w:type="dxa"/>
        </w:tblCellMar>
        <w:tblLook w:val="0000"/>
      </w:tblPr>
      <w:tblGrid>
        <w:gridCol w:w="3510"/>
        <w:gridCol w:w="5012"/>
      </w:tblGrid>
      <w:tr w:rsidTr="004F65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RANGE STATEMENT</w:t>
            </w:r>
          </w:p>
        </w:tc>
      </w:tr>
      <w:tr w:rsidTr="004F65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 xml:space="preserve">The range statement relates to the unit of competency as a whole. It allows for different work environments and situations that may affect </w:t>
            </w:r>
            <w:r w:rsidRPr="005F3AF3">
              <w:t>performance. Bold italicised wording, if used in the performance criteria, is detailed below. Essential operating conditions that may be present with training and assessment (depending on the work situation, needs of the candidate, accessibility of the ite</w:t>
            </w:r>
            <w:r w:rsidRPr="005F3AF3">
              <w:t>m, and local industry and regional contexts) may also be included.</w:t>
            </w:r>
          </w:p>
        </w:tc>
      </w:tr>
      <w:tr w:rsidTr="004F65F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Range of sources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 xml:space="preserve">Job instructions, specifications, standard operating procedures, charts, lists, documents, computer data, drawings, sketches, tables, technical manuals and/or charts and </w:t>
            </w:r>
            <w:r w:rsidRPr="005F3AF3">
              <w:t>other applicable reference material</w:t>
            </w:r>
          </w:p>
        </w:tc>
      </w:tr>
      <w:tr w:rsidTr="004F65F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Workplace terminology</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Terminology - referring to equipment, processes, workplace areas, staff and procedures - specific to the processes and equipment used in the workplace</w:t>
            </w:r>
          </w:p>
        </w:tc>
      </w:tr>
      <w:tr w:rsidTr="004F65F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Analyse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t>Analysis for this unit involves simple determinations of relevance and implication for the employee's immediate work requirements</w:t>
            </w:r>
          </w:p>
        </w:tc>
      </w:tr>
      <w:tr w:rsidTr="004F65F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Established workplace methods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ListBullet"/>
            </w:pPr>
            <w:r w:rsidRPr="005F3AF3">
              <w:t>Proforma reports</w:t>
            </w:r>
          </w:p>
          <w:p w:rsidR="00000000" w:rsidRPr="005F3AF3" w:rsidP="005F3AF3">
            <w:pPr>
              <w:pStyle w:val="ListBullet"/>
            </w:pPr>
            <w:r w:rsidRPr="005F3AF3">
              <w:t>Data entry e.g. bar coding and simple keyboard operations</w:t>
            </w:r>
          </w:p>
          <w:p w:rsidR="00000000" w:rsidRPr="005F3AF3" w:rsidP="005F3AF3">
            <w:pPr>
              <w:pStyle w:val="ListBullet"/>
            </w:pPr>
            <w:r w:rsidRPr="005F3AF3">
              <w:t>Verbal</w:t>
            </w:r>
          </w:p>
          <w:p w:rsidR="00000000" w:rsidRPr="005F3AF3" w:rsidP="005F3AF3">
            <w:pPr>
              <w:pStyle w:val="ListBullet"/>
            </w:pPr>
            <w:r w:rsidRPr="005F3AF3">
              <w:t>Drawings</w:t>
            </w:r>
          </w:p>
        </w:tc>
      </w:tr>
    </w:tbl>
    <w:p w:rsidR="004F65F1" w:rsidP="005F3AF3">
      <w:pPr>
        <w:pStyle w:val="BodyText"/>
      </w:pPr>
    </w:p>
    <w:p w:rsidR="004F65F1" w:rsidP="005F3AF3">
      <w:pPr>
        <w:pStyle w:val="BodyText"/>
      </w:pPr>
    </w:p>
    <w:p w:rsidR="00000000" w:rsidRPr="005F3AF3" w:rsidP="005F3AF3">
      <w:pPr>
        <w:pStyle w:val="Heading1"/>
      </w:pPr>
      <w:bookmarkStart w:id="12" w:name="O_211921"/>
      <w:bookmarkEnd w:id="12"/>
      <w:r w:rsidRPr="005F3AF3">
        <w:t>Unit Sector(s)</w:t>
      </w:r>
    </w:p>
    <w:tbl>
      <w:tblPr>
        <w:tblW w:w="0" w:type="auto"/>
        <w:tblLayout w:type="fixed"/>
        <w:tblCellMar>
          <w:left w:w="62" w:type="dxa"/>
          <w:right w:w="62" w:type="dxa"/>
        </w:tblCellMar>
        <w:tblLook w:val="0000"/>
      </w:tblPr>
      <w:tblGrid>
        <w:gridCol w:w="2654"/>
        <w:gridCol w:w="5868"/>
      </w:tblGrid>
      <w:tr w:rsidTr="004F65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p>
        </w:tc>
      </w:tr>
    </w:tbl>
    <w:p w:rsidR="004F65F1" w:rsidP="005F3AF3">
      <w:pPr>
        <w:pStyle w:val="BodyText"/>
      </w:pPr>
    </w:p>
    <w:p w:rsidR="004F65F1" w:rsidP="005F3AF3">
      <w:pPr>
        <w:pStyle w:val="BodyText"/>
      </w:pPr>
    </w:p>
    <w:p w:rsidR="00000000" w:rsidRPr="005F3AF3" w:rsidP="005F3AF3">
      <w:pPr>
        <w:pStyle w:val="Heading1"/>
      </w:pPr>
      <w:bookmarkStart w:id="13" w:name="O_211918"/>
      <w:bookmarkEnd w:id="13"/>
      <w:r w:rsidRPr="005F3AF3">
        <w:t>Co-requisite units</w:t>
      </w:r>
    </w:p>
    <w:tbl>
      <w:tblPr>
        <w:tblW w:w="0" w:type="auto"/>
        <w:tblLayout w:type="fixed"/>
        <w:tblCellMar>
          <w:left w:w="62" w:type="dxa"/>
          <w:right w:w="62" w:type="dxa"/>
        </w:tblCellMar>
        <w:tblLook w:val="0000"/>
      </w:tblPr>
      <w:tblGrid>
        <w:gridCol w:w="2641"/>
        <w:gridCol w:w="1322"/>
        <w:gridCol w:w="4559"/>
      </w:tblGrid>
      <w:tr w:rsidTr="004F65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F65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p>
        </w:tc>
      </w:tr>
      <w:tr w:rsidTr="004F65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p>
        </w:tc>
      </w:tr>
    </w:tbl>
    <w:p w:rsidR="004F65F1" w:rsidP="005F3AF3">
      <w:pPr>
        <w:pStyle w:val="BodyText"/>
      </w:pPr>
    </w:p>
    <w:p w:rsidR="004F65F1" w:rsidP="005F3AF3">
      <w:pPr>
        <w:pStyle w:val="BodyText"/>
      </w:pPr>
    </w:p>
    <w:p w:rsidR="00000000" w:rsidRPr="005F3AF3" w:rsidP="005F3AF3">
      <w:pPr>
        <w:pStyle w:val="Heading1"/>
      </w:pPr>
      <w:bookmarkStart w:id="14" w:name="O_211920"/>
      <w:bookmarkEnd w:id="14"/>
      <w:r w:rsidRPr="005F3AF3">
        <w:t>Competency field</w:t>
      </w:r>
    </w:p>
    <w:tbl>
      <w:tblPr>
        <w:tblW w:w="0" w:type="auto"/>
        <w:tblLayout w:type="fixed"/>
        <w:tblCellMar>
          <w:left w:w="62" w:type="dxa"/>
          <w:right w:w="62" w:type="dxa"/>
        </w:tblCellMar>
        <w:tblLook w:val="0000"/>
      </w:tblPr>
      <w:tblGrid>
        <w:gridCol w:w="2773"/>
        <w:gridCol w:w="5749"/>
      </w:tblGrid>
      <w:tr w:rsidTr="004F65F1">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AF3">
            <w:pPr>
              <w:pStyle w:val="BodyText"/>
              <w:rPr>
                <w:lang w:val="en-NZ"/>
              </w:rPr>
            </w:pPr>
            <w:r w:rsidRPr="005F3AF3">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AF3" w:rsidP="005F3AF3">
            <w:pPr>
              <w:pStyle w:val="BodyText"/>
            </w:pPr>
            <w:r w:rsidRPr="005F3AF3">
              <w:t>Communication</w:t>
            </w:r>
          </w:p>
        </w:tc>
      </w:tr>
    </w:tbl>
    <w:p w:rsidR="004F65F1" w:rsidP="005F3AF3">
      <w:pPr>
        <w:pStyle w:val="BodyText"/>
      </w:pPr>
    </w:p>
    <w:p w:rsidR="004F65F1" w:rsidP="005F3AF3">
      <w:pPr>
        <w:pStyle w:val="BodyText"/>
      </w:pPr>
    </w:p>
    <w:p w:rsidR="00000000" w:rsidRPr="005F3AF3" w:rsidP="005F3AF3"/>
    <w:sectPr w:rsidSect="005F3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5F1" w:rsidP="004F6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F1" w:rsidP="005F3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65F1" w:rsidP="005F3A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65F1" w:rsidP="005F3A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5F1" w:rsidP="004F65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F1" w:rsidP="005F3AF3">
    <w:pPr>
      <w:pStyle w:val="Header"/>
      <w:framePr w:wrap="around"/>
    </w:pPr>
    <w:r>
      <w:fldChar w:fldCharType="begin"/>
    </w:r>
    <w:r>
      <w:instrText xml:space="preserve"> TITLE   \* MERGEFORMAT </w:instrText>
    </w:r>
    <w:r>
      <w:fldChar w:fldCharType="separate"/>
    </w:r>
    <w:r>
      <w:t>MEM16006A Organise and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65F1" w:rsidP="005F3A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1ADA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6EA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A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AF3"/>
    <w:pPr>
      <w:spacing w:before="360" w:after="60"/>
      <w:outlineLvl w:val="0"/>
    </w:pPr>
    <w:rPr>
      <w:sz w:val="32"/>
    </w:rPr>
  </w:style>
  <w:style w:type="paragraph" w:styleId="Heading2">
    <w:name w:val="heading 2"/>
    <w:basedOn w:val="HeadingBase"/>
    <w:next w:val="BodyText"/>
    <w:link w:val="Heading2Char"/>
    <w:qFormat/>
    <w:rsid w:val="005F3AF3"/>
    <w:pPr>
      <w:keepLines/>
      <w:spacing w:before="240" w:after="120"/>
      <w:outlineLvl w:val="1"/>
    </w:pPr>
    <w:rPr>
      <w:sz w:val="28"/>
      <w:szCs w:val="40"/>
    </w:rPr>
  </w:style>
  <w:style w:type="paragraph" w:styleId="Heading3">
    <w:name w:val="heading 3"/>
    <w:basedOn w:val="HeadingBase"/>
    <w:next w:val="BodyText"/>
    <w:link w:val="Heading3Char"/>
    <w:qFormat/>
    <w:rsid w:val="005F3AF3"/>
    <w:pPr>
      <w:spacing w:before="180" w:after="120"/>
      <w:outlineLvl w:val="2"/>
    </w:pPr>
    <w:rPr>
      <w:spacing w:val="-10"/>
      <w:kern w:val="32"/>
    </w:rPr>
  </w:style>
  <w:style w:type="paragraph" w:styleId="Heading4">
    <w:name w:val="heading 4"/>
    <w:basedOn w:val="HeadingBase"/>
    <w:next w:val="BodyText"/>
    <w:link w:val="Heading4Char"/>
    <w:qFormat/>
    <w:rsid w:val="005F3AF3"/>
    <w:pPr>
      <w:spacing w:before="160" w:after="120"/>
      <w:outlineLvl w:val="3"/>
    </w:pPr>
    <w:rPr>
      <w:sz w:val="22"/>
    </w:rPr>
  </w:style>
  <w:style w:type="paragraph" w:styleId="Heading5">
    <w:name w:val="heading 5"/>
    <w:basedOn w:val="HeadingBase"/>
    <w:next w:val="Normal"/>
    <w:link w:val="Heading5Char"/>
    <w:qFormat/>
    <w:rsid w:val="005F3AF3"/>
    <w:pPr>
      <w:spacing w:before="80"/>
      <w:outlineLvl w:val="4"/>
    </w:pPr>
    <w:rPr>
      <w:color w:val="918585"/>
      <w:sz w:val="20"/>
    </w:rPr>
  </w:style>
  <w:style w:type="paragraph" w:styleId="Heading6">
    <w:name w:val="heading 6"/>
    <w:basedOn w:val="HeadingBase"/>
    <w:next w:val="Normal"/>
    <w:link w:val="Heading6Char"/>
    <w:qFormat/>
    <w:rsid w:val="005F3AF3"/>
    <w:pPr>
      <w:spacing w:before="60"/>
      <w:outlineLvl w:val="5"/>
    </w:pPr>
    <w:rPr>
      <w:color w:val="918585"/>
      <w:sz w:val="20"/>
    </w:rPr>
  </w:style>
  <w:style w:type="paragraph" w:styleId="Heading7">
    <w:name w:val="heading 7"/>
    <w:basedOn w:val="Normal"/>
    <w:next w:val="Normal"/>
    <w:link w:val="Heading7Char"/>
    <w:qFormat/>
    <w:rsid w:val="005F3AF3"/>
    <w:pPr>
      <w:ind w:left="720"/>
      <w:outlineLvl w:val="6"/>
    </w:pPr>
    <w:rPr>
      <w:i/>
    </w:rPr>
  </w:style>
  <w:style w:type="paragraph" w:styleId="Heading8">
    <w:name w:val="heading 8"/>
    <w:basedOn w:val="Normal"/>
    <w:next w:val="Normal"/>
    <w:link w:val="Heading8Char"/>
    <w:qFormat/>
    <w:rsid w:val="005F3AF3"/>
    <w:pPr>
      <w:ind w:left="720"/>
      <w:outlineLvl w:val="7"/>
    </w:pPr>
    <w:rPr>
      <w:i/>
    </w:rPr>
  </w:style>
  <w:style w:type="paragraph" w:styleId="Heading9">
    <w:name w:val="heading 9"/>
    <w:basedOn w:val="Normal"/>
    <w:next w:val="Normal"/>
    <w:link w:val="Heading9Char"/>
    <w:qFormat/>
    <w:rsid w:val="005F3AF3"/>
    <w:pPr>
      <w:ind w:left="720"/>
      <w:outlineLvl w:val="8"/>
    </w:pPr>
    <w:rPr>
      <w:i/>
    </w:rPr>
  </w:style>
  <w:style w:type="character" w:default="1" w:styleId="DefaultParagraphFont">
    <w:name w:val="Default Paragraph Font"/>
    <w:uiPriority w:val="1"/>
    <w:unhideWhenUsed/>
    <w:rsid w:val="005F3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AF3"/>
  </w:style>
  <w:style w:type="character" w:customStyle="1" w:styleId="Heading1Char">
    <w:name w:val="Heading 1 Char"/>
    <w:basedOn w:val="DefaultParagraphFont"/>
    <w:link w:val="Heading1"/>
    <w:rsid w:val="005F3AF3"/>
    <w:rPr>
      <w:rFonts w:ascii="Times New Roman" w:eastAsia="Times New Roman" w:hAnsi="Times New Roman" w:cs="Times New Roman"/>
      <w:b/>
      <w:sz w:val="32"/>
      <w:szCs w:val="20"/>
      <w:lang w:eastAsia="en-US"/>
    </w:rPr>
  </w:style>
  <w:style w:type="paragraph" w:styleId="BodyText">
    <w:name w:val="Body Text"/>
    <w:basedOn w:val="Normal"/>
    <w:link w:val="BodyTextChar"/>
    <w:rsid w:val="005F3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AF3"/>
    <w:rPr>
      <w:rFonts w:ascii="Times New Roman" w:eastAsia="Times New Roman" w:hAnsi="Times New Roman" w:cs="Times New Roman"/>
      <w:sz w:val="24"/>
      <w:lang w:val="en-US" w:eastAsia="en-US"/>
    </w:rPr>
  </w:style>
  <w:style w:type="paragraph" w:styleId="Footer">
    <w:name w:val="footer"/>
    <w:basedOn w:val="Normal"/>
    <w:link w:val="FooterChar"/>
    <w:rsid w:val="005F3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AF3"/>
    <w:rPr>
      <w:rFonts w:ascii="Times New Roman" w:eastAsia="Times New Roman" w:hAnsi="Times New Roman" w:cs="Times New Roman"/>
      <w:sz w:val="16"/>
      <w:lang w:val="en-US" w:eastAsia="en-US"/>
    </w:rPr>
  </w:style>
  <w:style w:type="paragraph" w:styleId="List">
    <w:name w:val="List"/>
    <w:basedOn w:val="BodyText"/>
    <w:next w:val="BodyText"/>
    <w:rsid w:val="005F3AF3"/>
    <w:pPr>
      <w:tabs>
        <w:tab w:val="left" w:pos="340"/>
      </w:tabs>
      <w:spacing w:before="60" w:after="60"/>
      <w:ind w:left="340" w:hanging="340"/>
    </w:pPr>
  </w:style>
  <w:style w:type="paragraph" w:styleId="ListBullet">
    <w:name w:val="List Bullet"/>
    <w:basedOn w:val="List"/>
    <w:rsid w:val="005F3AF3"/>
    <w:pPr>
      <w:numPr>
        <w:numId w:val="12"/>
      </w:numPr>
      <w:tabs>
        <w:tab w:val="clear" w:pos="340"/>
      </w:tabs>
      <w:spacing w:before="40" w:after="40"/>
    </w:pPr>
  </w:style>
  <w:style w:type="character" w:customStyle="1" w:styleId="SpecialBold">
    <w:name w:val="Special Bold"/>
    <w:basedOn w:val="DefaultParagraphFont"/>
    <w:rsid w:val="005F3AF3"/>
    <w:rPr>
      <w:b/>
      <w:spacing w:val="0"/>
    </w:rPr>
  </w:style>
  <w:style w:type="paragraph" w:styleId="Header">
    <w:name w:val="header"/>
    <w:basedOn w:val="Normal"/>
    <w:link w:val="HeaderChar"/>
    <w:rsid w:val="005F3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A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AF3"/>
    <w:pPr>
      <w:spacing w:before="240" w:after="120"/>
      <w:outlineLvl w:val="0"/>
    </w:pPr>
    <w:rPr>
      <w:rFonts w:ascii="Times New Roman" w:hAnsi="Times New Roman"/>
      <w:b/>
      <w:sz w:val="28"/>
    </w:rPr>
  </w:style>
  <w:style w:type="paragraph" w:customStyle="1" w:styleId="AllowPageBreak">
    <w:name w:val="AllowPageBreak"/>
    <w:rsid w:val="005F3A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AF3"/>
    <w:pPr>
      <w:tabs>
        <w:tab w:val="left" w:pos="680"/>
      </w:tabs>
      <w:spacing w:before="60" w:after="60"/>
      <w:ind w:left="680" w:hanging="340"/>
    </w:pPr>
  </w:style>
  <w:style w:type="character" w:customStyle="1" w:styleId="Heading2Char">
    <w:name w:val="Heading 2 Char"/>
    <w:basedOn w:val="DefaultParagraphFont"/>
    <w:link w:val="Heading2"/>
    <w:rsid w:val="005F3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A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A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AF3"/>
    <w:rPr>
      <w:rFonts w:ascii="Courier New" w:eastAsia="Times New Roman" w:hAnsi="Courier New" w:cs="Times New Roman"/>
      <w:i/>
      <w:szCs w:val="20"/>
      <w:lang w:val="en-US" w:eastAsia="en-US"/>
    </w:rPr>
  </w:style>
  <w:style w:type="paragraph" w:customStyle="1" w:styleId="HeadingBase">
    <w:name w:val="Heading Base"/>
    <w:rsid w:val="005F3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AF3"/>
    <w:pPr>
      <w:tabs>
        <w:tab w:val="right" w:leader="dot" w:pos="9072"/>
      </w:tabs>
      <w:ind w:left="567"/>
    </w:pPr>
    <w:rPr>
      <w:szCs w:val="22"/>
    </w:rPr>
  </w:style>
  <w:style w:type="paragraph" w:customStyle="1" w:styleId="TOCBase">
    <w:name w:val="TOC Base"/>
    <w:rsid w:val="005F3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AF3"/>
    <w:pPr>
      <w:tabs>
        <w:tab w:val="right" w:leader="dot" w:pos="9072"/>
      </w:tabs>
      <w:spacing w:before="40" w:after="40"/>
      <w:ind w:left="284"/>
    </w:pPr>
    <w:rPr>
      <w:rFonts w:ascii="Times New Roman" w:hAnsi="Times New Roman"/>
    </w:rPr>
  </w:style>
  <w:style w:type="paragraph" w:styleId="TOC1">
    <w:name w:val="toc 1"/>
    <w:basedOn w:val="TOCBase"/>
    <w:next w:val="Normal"/>
    <w:rsid w:val="005F3A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AF3"/>
    <w:pPr>
      <w:spacing w:before="5040"/>
      <w:jc w:val="center"/>
    </w:pPr>
    <w:rPr>
      <w:sz w:val="48"/>
      <w:szCs w:val="72"/>
      <w:lang w:val="en-US"/>
    </w:rPr>
  </w:style>
  <w:style w:type="character" w:customStyle="1" w:styleId="TitleChar">
    <w:name w:val="Title Char"/>
    <w:basedOn w:val="DefaultParagraphFont"/>
    <w:link w:val="Title"/>
    <w:rsid w:val="005F3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AF3"/>
    <w:pPr>
      <w:tabs>
        <w:tab w:val="left" w:pos="3600"/>
        <w:tab w:val="left" w:pos="3958"/>
      </w:tabs>
    </w:pPr>
  </w:style>
  <w:style w:type="paragraph" w:customStyle="1" w:styleId="Note">
    <w:name w:val="Note"/>
    <w:basedOn w:val="BodyText"/>
    <w:rsid w:val="005F3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AF3"/>
    <w:pPr>
      <w:framePr w:wrap="auto" w:hAnchor="text" w:y="6049"/>
    </w:pPr>
    <w:rPr>
      <w:color w:val="000000"/>
      <w:sz w:val="40"/>
    </w:rPr>
  </w:style>
  <w:style w:type="paragraph" w:customStyle="1" w:styleId="TOCTitle">
    <w:name w:val="TOCTitle"/>
    <w:basedOn w:val="Heading1"/>
    <w:rsid w:val="005F3AF3"/>
    <w:pPr>
      <w:spacing w:after="240"/>
      <w:jc w:val="center"/>
      <w:outlineLvl w:val="9"/>
    </w:pPr>
    <w:rPr>
      <w:caps/>
    </w:rPr>
  </w:style>
  <w:style w:type="paragraph" w:customStyle="1" w:styleId="Version">
    <w:name w:val="Version"/>
    <w:rsid w:val="005F3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AF3"/>
    <w:pPr>
      <w:numPr>
        <w:numId w:val="13"/>
      </w:numPr>
      <w:tabs>
        <w:tab w:val="clear" w:pos="680"/>
      </w:tabs>
    </w:pPr>
  </w:style>
  <w:style w:type="paragraph" w:styleId="Index1">
    <w:name w:val="index 1"/>
    <w:basedOn w:val="Normal"/>
    <w:next w:val="Normal"/>
    <w:semiHidden/>
    <w:rsid w:val="005F3AF3"/>
    <w:pPr>
      <w:keepNext w:val="0"/>
      <w:tabs>
        <w:tab w:val="right" w:pos="4176"/>
      </w:tabs>
      <w:ind w:left="198" w:hanging="198"/>
    </w:pPr>
    <w:rPr>
      <w:rFonts w:ascii="Garamond" w:hAnsi="Garamond"/>
    </w:rPr>
  </w:style>
  <w:style w:type="paragraph" w:styleId="IndexHeading">
    <w:name w:val="index heading"/>
    <w:basedOn w:val="Normal"/>
    <w:next w:val="Index1"/>
    <w:semiHidden/>
    <w:rsid w:val="005F3AF3"/>
    <w:pPr>
      <w:spacing w:before="120" w:after="120"/>
    </w:pPr>
    <w:rPr>
      <w:rFonts w:ascii="Arial" w:hAnsi="Arial"/>
      <w:b/>
      <w:color w:val="918585"/>
      <w:sz w:val="24"/>
    </w:rPr>
  </w:style>
  <w:style w:type="paragraph" w:customStyle="1" w:styleId="Chapter">
    <w:name w:val="Chapter"/>
    <w:basedOn w:val="Normal"/>
    <w:rsid w:val="005F3AF3"/>
    <w:pPr>
      <w:spacing w:before="240"/>
    </w:pPr>
    <w:rPr>
      <w:rFonts w:ascii="Times New Roman" w:hAnsi="Times New Roman"/>
      <w:smallCaps/>
      <w:spacing w:val="80"/>
      <w:sz w:val="28"/>
    </w:rPr>
  </w:style>
  <w:style w:type="paragraph" w:customStyle="1" w:styleId="InChapter">
    <w:name w:val="InChapter"/>
    <w:basedOn w:val="Heading3"/>
    <w:rsid w:val="005F3AF3"/>
    <w:pPr>
      <w:spacing w:after="240"/>
      <w:outlineLvl w:val="9"/>
    </w:pPr>
    <w:rPr>
      <w:noProof/>
    </w:rPr>
  </w:style>
  <w:style w:type="paragraph" w:styleId="Index2">
    <w:name w:val="index 2"/>
    <w:basedOn w:val="Normal"/>
    <w:next w:val="Normal"/>
    <w:semiHidden/>
    <w:rsid w:val="005F3AF3"/>
    <w:pPr>
      <w:tabs>
        <w:tab w:val="right" w:pos="4176"/>
      </w:tabs>
      <w:ind w:left="568" w:hanging="284"/>
    </w:pPr>
    <w:rPr>
      <w:rFonts w:ascii="Garamond" w:hAnsi="Garamond"/>
    </w:rPr>
  </w:style>
  <w:style w:type="paragraph" w:customStyle="1" w:styleId="Byline">
    <w:name w:val="Byline"/>
    <w:rsid w:val="005F3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AF3"/>
    <w:pPr>
      <w:tabs>
        <w:tab w:val="clear" w:pos="3600"/>
        <w:tab w:val="clear" w:pos="3958"/>
      </w:tabs>
      <w:jc w:val="right"/>
    </w:pPr>
  </w:style>
  <w:style w:type="character" w:styleId="Emphasis">
    <w:name w:val="Emphasis"/>
    <w:basedOn w:val="DefaultParagraphFont"/>
    <w:qFormat/>
    <w:rsid w:val="005F3AF3"/>
    <w:rPr>
      <w:i/>
    </w:rPr>
  </w:style>
  <w:style w:type="paragraph" w:styleId="Caption">
    <w:name w:val="caption"/>
    <w:basedOn w:val="BodyText"/>
    <w:next w:val="Normal"/>
    <w:qFormat/>
    <w:rsid w:val="005F3AF3"/>
    <w:pPr>
      <w:framePr w:w="2268" w:hSpace="181" w:vSpace="181" w:wrap="around" w:vAnchor="text" w:hAnchor="page" w:x="1135" w:y="285" w:anchorLock="1"/>
    </w:pPr>
    <w:rPr>
      <w:i/>
    </w:rPr>
  </w:style>
  <w:style w:type="paragraph" w:customStyle="1" w:styleId="MiniTOCTitle">
    <w:name w:val="MiniTOCTitle"/>
    <w:basedOn w:val="Heading4"/>
    <w:rsid w:val="005F3AF3"/>
    <w:pPr>
      <w:spacing w:before="240"/>
      <w:outlineLvl w:val="9"/>
    </w:pPr>
    <w:rPr>
      <w:noProof/>
      <w:sz w:val="24"/>
    </w:rPr>
  </w:style>
  <w:style w:type="paragraph" w:customStyle="1" w:styleId="MiniTOCItem">
    <w:name w:val="MiniTOCItem"/>
    <w:basedOn w:val="ListBullet"/>
    <w:rsid w:val="005F3AF3"/>
    <w:pPr>
      <w:numPr>
        <w:numId w:val="0"/>
      </w:numPr>
      <w:tabs>
        <w:tab w:val="right" w:leader="dot" w:pos="6521"/>
      </w:tabs>
      <w:spacing w:before="0" w:after="0"/>
    </w:pPr>
  </w:style>
  <w:style w:type="paragraph" w:customStyle="1" w:styleId="TOFTitle">
    <w:name w:val="TOFTitle"/>
    <w:basedOn w:val="TOCTitle"/>
    <w:rsid w:val="005F3AF3"/>
  </w:style>
  <w:style w:type="paragraph" w:styleId="TableofFigures">
    <w:name w:val="table of figures"/>
    <w:basedOn w:val="Normal"/>
    <w:next w:val="Normal"/>
    <w:semiHidden/>
    <w:rsid w:val="005F3AF3"/>
    <w:pPr>
      <w:tabs>
        <w:tab w:val="right" w:leader="dot" w:pos="9072"/>
      </w:tabs>
      <w:ind w:left="970" w:hanging="403"/>
    </w:pPr>
    <w:rPr>
      <w:rFonts w:ascii="Times New Roman" w:hAnsi="Times New Roman"/>
      <w:b/>
    </w:rPr>
  </w:style>
  <w:style w:type="paragraph" w:styleId="ListNumber">
    <w:name w:val="List Number"/>
    <w:basedOn w:val="List"/>
    <w:rsid w:val="005F3AF3"/>
    <w:pPr>
      <w:numPr>
        <w:numId w:val="10"/>
      </w:numPr>
    </w:pPr>
  </w:style>
  <w:style w:type="character" w:customStyle="1" w:styleId="WingdingSymbols">
    <w:name w:val="Wingding Symbols"/>
    <w:rsid w:val="005F3AF3"/>
    <w:rPr>
      <w:rFonts w:ascii="Wingdings" w:hAnsi="Wingdings"/>
    </w:rPr>
  </w:style>
  <w:style w:type="paragraph" w:customStyle="1" w:styleId="TableHeading">
    <w:name w:val="Table Heading"/>
    <w:basedOn w:val="HeadingBase"/>
    <w:rsid w:val="005F3AF3"/>
    <w:pPr>
      <w:keepLines/>
      <w:pBdr>
        <w:bottom w:val="single" w:sz="6" w:space="1" w:color="918585"/>
      </w:pBdr>
      <w:spacing w:before="240"/>
    </w:pPr>
  </w:style>
  <w:style w:type="character" w:customStyle="1" w:styleId="HotSpot">
    <w:name w:val="HotSpot"/>
    <w:rsid w:val="005F3AF3"/>
    <w:rPr>
      <w:color w:val="0033CC"/>
      <w:u w:val="none"/>
    </w:rPr>
  </w:style>
  <w:style w:type="paragraph" w:customStyle="1" w:styleId="BodyTextRight">
    <w:name w:val="Body Text Right"/>
    <w:basedOn w:val="BodyText"/>
    <w:rsid w:val="005F3AF3"/>
    <w:pPr>
      <w:spacing w:before="0" w:after="0"/>
      <w:jc w:val="right"/>
    </w:pPr>
  </w:style>
  <w:style w:type="paragraph" w:styleId="Index3">
    <w:name w:val="index 3"/>
    <w:basedOn w:val="ListNumber2"/>
    <w:next w:val="Normal"/>
    <w:semiHidden/>
    <w:rsid w:val="005F3AF3"/>
    <w:pPr>
      <w:numPr>
        <w:numId w:val="0"/>
      </w:numPr>
      <w:tabs>
        <w:tab w:val="right" w:leader="dot" w:pos="4176"/>
      </w:tabs>
    </w:pPr>
  </w:style>
  <w:style w:type="paragraph" w:styleId="ListNumber2">
    <w:name w:val="List Number 2"/>
    <w:basedOn w:val="List2"/>
    <w:rsid w:val="005F3AF3"/>
    <w:pPr>
      <w:numPr>
        <w:numId w:val="9"/>
      </w:numPr>
      <w:tabs>
        <w:tab w:val="clear" w:pos="1060"/>
      </w:tabs>
    </w:pPr>
  </w:style>
  <w:style w:type="paragraph" w:customStyle="1" w:styleId="MarginNote">
    <w:name w:val="Margin Note"/>
    <w:basedOn w:val="BodyText"/>
    <w:rsid w:val="005F3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A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AF3"/>
    <w:rPr>
      <w:sz w:val="32"/>
    </w:rPr>
  </w:style>
  <w:style w:type="paragraph" w:customStyle="1" w:styleId="HeadingProcedure">
    <w:name w:val="Heading Procedure"/>
    <w:basedOn w:val="HeadingBase"/>
    <w:next w:val="Normal"/>
    <w:rsid w:val="005F3AF3"/>
    <w:pPr>
      <w:tabs>
        <w:tab w:val="left" w:pos="0"/>
      </w:tabs>
      <w:spacing w:before="120" w:after="60"/>
    </w:pPr>
    <w:rPr>
      <w:i/>
      <w:color w:val="918585"/>
      <w:sz w:val="22"/>
    </w:rPr>
  </w:style>
  <w:style w:type="paragraph" w:customStyle="1" w:styleId="TableBodyText">
    <w:name w:val="Table Body Text"/>
    <w:basedOn w:val="BodyText"/>
    <w:rsid w:val="005F3AF3"/>
    <w:pPr>
      <w:spacing w:before="60" w:after="60"/>
    </w:pPr>
  </w:style>
  <w:style w:type="paragraph" w:styleId="ListContinue">
    <w:name w:val="List Continue"/>
    <w:basedOn w:val="List"/>
    <w:rsid w:val="005F3AF3"/>
    <w:pPr>
      <w:ind w:firstLine="0"/>
    </w:pPr>
  </w:style>
  <w:style w:type="paragraph" w:customStyle="1" w:styleId="ListNote">
    <w:name w:val="List Note"/>
    <w:basedOn w:val="List"/>
    <w:rsid w:val="005F3AF3"/>
    <w:pPr>
      <w:pBdr>
        <w:top w:val="single" w:sz="6" w:space="2" w:color="918585"/>
        <w:bottom w:val="single" w:sz="6" w:space="2" w:color="918585"/>
      </w:pBdr>
      <w:tabs>
        <w:tab w:val="left" w:pos="1021"/>
      </w:tabs>
      <w:ind w:firstLine="0"/>
    </w:pPr>
  </w:style>
  <w:style w:type="paragraph" w:customStyle="1" w:styleId="Warning">
    <w:name w:val="Warning"/>
    <w:basedOn w:val="BodyText"/>
    <w:rsid w:val="005F3AF3"/>
    <w:pPr>
      <w:shd w:val="clear" w:color="auto" w:fill="D9D9D9"/>
      <w:tabs>
        <w:tab w:val="left" w:pos="992"/>
      </w:tabs>
      <w:ind w:left="119" w:right="119"/>
    </w:pPr>
    <w:rPr>
      <w:sz w:val="20"/>
    </w:rPr>
  </w:style>
  <w:style w:type="paragraph" w:customStyle="1" w:styleId="MarginIcons">
    <w:name w:val="Margin Icons"/>
    <w:basedOn w:val="BodyText"/>
    <w:rsid w:val="005F3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AF3"/>
    <w:rPr>
      <w:rFonts w:ascii="Courier New" w:hAnsi="Courier New"/>
    </w:rPr>
  </w:style>
  <w:style w:type="paragraph" w:customStyle="1" w:styleId="NoteBullet">
    <w:name w:val="Note Bullet"/>
    <w:basedOn w:val="Note"/>
    <w:rsid w:val="005F3AF3"/>
    <w:pPr>
      <w:tabs>
        <w:tab w:val="clear" w:pos="680"/>
      </w:tabs>
      <w:spacing w:before="60" w:after="60"/>
    </w:pPr>
  </w:style>
  <w:style w:type="paragraph" w:customStyle="1" w:styleId="SubHeading2">
    <w:name w:val="SubHeading2"/>
    <w:basedOn w:val="HeadingBase"/>
    <w:rsid w:val="005F3AF3"/>
    <w:pPr>
      <w:spacing w:before="240" w:after="60"/>
    </w:pPr>
    <w:rPr>
      <w:sz w:val="20"/>
    </w:rPr>
  </w:style>
  <w:style w:type="paragraph" w:customStyle="1" w:styleId="SubHeading1">
    <w:name w:val="SubHeading1"/>
    <w:basedOn w:val="HeadingBase"/>
    <w:rsid w:val="005F3AF3"/>
    <w:pPr>
      <w:spacing w:before="240" w:after="60"/>
    </w:pPr>
    <w:rPr>
      <w:color w:val="918585"/>
      <w:sz w:val="22"/>
    </w:rPr>
  </w:style>
  <w:style w:type="paragraph" w:customStyle="1" w:styleId="SideHeading">
    <w:name w:val="Side Heading"/>
    <w:basedOn w:val="HeadingBase"/>
    <w:rsid w:val="005F3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AF3"/>
    <w:pPr>
      <w:tabs>
        <w:tab w:val="num" w:pos="360"/>
      </w:tabs>
    </w:pPr>
  </w:style>
  <w:style w:type="paragraph" w:styleId="PlainText">
    <w:name w:val="Plain Text"/>
    <w:basedOn w:val="Normal"/>
    <w:link w:val="PlainTextChar"/>
    <w:rsid w:val="005F3AF3"/>
    <w:rPr>
      <w:sz w:val="20"/>
    </w:rPr>
  </w:style>
  <w:style w:type="character" w:customStyle="1" w:styleId="PlainTextChar">
    <w:name w:val="Plain Text Char"/>
    <w:basedOn w:val="DefaultParagraphFont"/>
    <w:link w:val="PlainText"/>
    <w:rsid w:val="005F3A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AF3"/>
    <w:rPr>
      <w:b/>
      <w:smallCaps/>
    </w:rPr>
  </w:style>
  <w:style w:type="paragraph" w:customStyle="1" w:styleId="TableListNumber">
    <w:name w:val="Table List Number"/>
    <w:basedOn w:val="ListNumber"/>
    <w:rsid w:val="005F3AF3"/>
    <w:pPr>
      <w:numPr>
        <w:numId w:val="0"/>
      </w:numPr>
    </w:pPr>
  </w:style>
  <w:style w:type="paragraph" w:styleId="TOC4">
    <w:name w:val="toc 4"/>
    <w:basedOn w:val="TOCBase"/>
    <w:next w:val="Normal"/>
    <w:semiHidden/>
    <w:rsid w:val="005F3AF3"/>
    <w:pPr>
      <w:tabs>
        <w:tab w:val="right" w:leader="dot" w:pos="9071"/>
      </w:tabs>
      <w:ind w:left="1701"/>
    </w:pPr>
  </w:style>
  <w:style w:type="paragraph" w:customStyle="1" w:styleId="ListAlpha">
    <w:name w:val="List Alpha"/>
    <w:basedOn w:val="List"/>
    <w:rsid w:val="005F3AF3"/>
    <w:pPr>
      <w:numPr>
        <w:numId w:val="8"/>
      </w:numPr>
    </w:pPr>
  </w:style>
  <w:style w:type="paragraph" w:customStyle="1" w:styleId="ListAlpha2">
    <w:name w:val="List Alpha 2"/>
    <w:basedOn w:val="List2"/>
    <w:rsid w:val="005F3AF3"/>
    <w:pPr>
      <w:numPr>
        <w:numId w:val="7"/>
      </w:numPr>
    </w:pPr>
  </w:style>
  <w:style w:type="paragraph" w:styleId="List3">
    <w:name w:val="List 3"/>
    <w:basedOn w:val="BodyText"/>
    <w:rsid w:val="005F3AF3"/>
    <w:pPr>
      <w:tabs>
        <w:tab w:val="left" w:pos="1021"/>
      </w:tabs>
      <w:spacing w:before="60" w:after="60"/>
      <w:ind w:left="1020" w:hanging="340"/>
    </w:pPr>
  </w:style>
  <w:style w:type="paragraph" w:styleId="List4">
    <w:name w:val="List 4"/>
    <w:basedOn w:val="BodyText"/>
    <w:rsid w:val="005F3AF3"/>
    <w:pPr>
      <w:tabs>
        <w:tab w:val="left" w:pos="1361"/>
      </w:tabs>
      <w:spacing w:before="60" w:after="60"/>
      <w:ind w:left="1361" w:hanging="340"/>
    </w:pPr>
  </w:style>
  <w:style w:type="paragraph" w:styleId="List5">
    <w:name w:val="List 5"/>
    <w:basedOn w:val="BodyText"/>
    <w:rsid w:val="005F3AF3"/>
    <w:pPr>
      <w:tabs>
        <w:tab w:val="left" w:pos="1701"/>
      </w:tabs>
      <w:spacing w:before="60" w:after="60"/>
      <w:ind w:left="1701" w:hanging="340"/>
    </w:pPr>
  </w:style>
  <w:style w:type="paragraph" w:styleId="ListBullet3">
    <w:name w:val="List Bullet 3"/>
    <w:basedOn w:val="List3"/>
    <w:rsid w:val="005F3AF3"/>
    <w:pPr>
      <w:numPr>
        <w:numId w:val="14"/>
      </w:numPr>
      <w:tabs>
        <w:tab w:val="clear" w:pos="1021"/>
      </w:tabs>
      <w:ind w:left="1037" w:hanging="357"/>
    </w:pPr>
  </w:style>
  <w:style w:type="paragraph" w:styleId="ListBullet4">
    <w:name w:val="List Bullet 4"/>
    <w:basedOn w:val="List4"/>
    <w:rsid w:val="005F3AF3"/>
    <w:pPr>
      <w:numPr>
        <w:numId w:val="2"/>
      </w:numPr>
    </w:pPr>
  </w:style>
  <w:style w:type="paragraph" w:styleId="ListBullet5">
    <w:name w:val="List Bullet 5"/>
    <w:basedOn w:val="List5"/>
    <w:rsid w:val="005F3AF3"/>
    <w:pPr>
      <w:numPr>
        <w:numId w:val="3"/>
      </w:numPr>
    </w:pPr>
  </w:style>
  <w:style w:type="paragraph" w:styleId="ListContinue2">
    <w:name w:val="List Continue 2"/>
    <w:basedOn w:val="List2"/>
    <w:rsid w:val="005F3AF3"/>
    <w:pPr>
      <w:ind w:firstLine="0"/>
    </w:pPr>
  </w:style>
  <w:style w:type="paragraph" w:styleId="ListContinue3">
    <w:name w:val="List Continue 3"/>
    <w:basedOn w:val="List3"/>
    <w:rsid w:val="005F3AF3"/>
    <w:pPr>
      <w:ind w:left="1021" w:firstLine="0"/>
    </w:pPr>
  </w:style>
  <w:style w:type="paragraph" w:styleId="ListContinue4">
    <w:name w:val="List Continue 4"/>
    <w:basedOn w:val="List4"/>
    <w:rsid w:val="005F3AF3"/>
    <w:pPr>
      <w:ind w:firstLine="0"/>
    </w:pPr>
  </w:style>
  <w:style w:type="paragraph" w:styleId="ListContinue5">
    <w:name w:val="List Continue 5"/>
    <w:basedOn w:val="List5"/>
    <w:rsid w:val="005F3AF3"/>
    <w:pPr>
      <w:ind w:firstLine="0"/>
    </w:pPr>
  </w:style>
  <w:style w:type="paragraph" w:styleId="ListNumber3">
    <w:name w:val="List Number 3"/>
    <w:basedOn w:val="List3"/>
    <w:rsid w:val="005F3AF3"/>
    <w:pPr>
      <w:numPr>
        <w:numId w:val="4"/>
      </w:numPr>
    </w:pPr>
  </w:style>
  <w:style w:type="paragraph" w:styleId="ListNumber4">
    <w:name w:val="List Number 4"/>
    <w:basedOn w:val="List4"/>
    <w:rsid w:val="005F3AF3"/>
    <w:pPr>
      <w:numPr>
        <w:numId w:val="5"/>
      </w:numPr>
    </w:pPr>
  </w:style>
  <w:style w:type="paragraph" w:styleId="ListNumber5">
    <w:name w:val="List Number 5"/>
    <w:basedOn w:val="List5"/>
    <w:rsid w:val="005F3AF3"/>
    <w:pPr>
      <w:numPr>
        <w:numId w:val="6"/>
      </w:numPr>
    </w:pPr>
  </w:style>
  <w:style w:type="paragraph" w:styleId="BlockText">
    <w:name w:val="Block Text"/>
    <w:basedOn w:val="Normal"/>
    <w:rsid w:val="005F3AF3"/>
    <w:pPr>
      <w:spacing w:after="120"/>
      <w:ind w:left="1440" w:right="1440"/>
    </w:pPr>
  </w:style>
  <w:style w:type="character" w:customStyle="1" w:styleId="Subscript">
    <w:name w:val="Subscript"/>
    <w:basedOn w:val="DefaultParagraphFont"/>
    <w:rsid w:val="005F3AF3"/>
    <w:rPr>
      <w:sz w:val="16"/>
      <w:vertAlign w:val="subscript"/>
    </w:rPr>
  </w:style>
  <w:style w:type="character" w:customStyle="1" w:styleId="Superscript">
    <w:name w:val="Superscript"/>
    <w:basedOn w:val="DefaultParagraphFont"/>
    <w:rsid w:val="005F3AF3"/>
    <w:rPr>
      <w:sz w:val="16"/>
      <w:vertAlign w:val="superscript"/>
    </w:rPr>
  </w:style>
  <w:style w:type="character" w:customStyle="1" w:styleId="Symbols">
    <w:name w:val="Symbols"/>
    <w:basedOn w:val="DefaultParagraphFont"/>
    <w:rsid w:val="005F3AF3"/>
    <w:rPr>
      <w:rFonts w:ascii="Symbol" w:hAnsi="Symbol"/>
    </w:rPr>
  </w:style>
  <w:style w:type="character" w:customStyle="1" w:styleId="MenuOptions">
    <w:name w:val="Menu Options"/>
    <w:basedOn w:val="DefaultParagraphFont"/>
    <w:rsid w:val="005F3AF3"/>
    <w:rPr>
      <w:rFonts w:ascii="Arial Narrow" w:hAnsi="Arial Narrow"/>
      <w:smallCaps/>
    </w:rPr>
  </w:style>
  <w:style w:type="character" w:customStyle="1" w:styleId="Buttons">
    <w:name w:val="Buttons"/>
    <w:basedOn w:val="DefaultParagraphFont"/>
    <w:rsid w:val="005F3AF3"/>
    <w:rPr>
      <w:b/>
    </w:rPr>
  </w:style>
  <w:style w:type="character" w:customStyle="1" w:styleId="Underlined">
    <w:name w:val="Underlined"/>
    <w:basedOn w:val="DefaultParagraphFont"/>
    <w:rsid w:val="005F3AF3"/>
    <w:rPr>
      <w:u w:val="single"/>
    </w:rPr>
  </w:style>
  <w:style w:type="paragraph" w:customStyle="1" w:styleId="TableBodyTextRight">
    <w:name w:val="Table Body Text Right"/>
    <w:basedOn w:val="TableBodyText"/>
    <w:rsid w:val="005F3AF3"/>
    <w:pPr>
      <w:widowControl w:val="0"/>
      <w:autoSpaceDE w:val="0"/>
      <w:autoSpaceDN w:val="0"/>
      <w:adjustRightInd w:val="0"/>
      <w:jc w:val="right"/>
    </w:pPr>
    <w:rPr>
      <w:rFonts w:cs="Arial"/>
      <w:szCs w:val="18"/>
    </w:rPr>
  </w:style>
  <w:style w:type="paragraph" w:customStyle="1" w:styleId="CopyrightText">
    <w:name w:val="Copyright Text"/>
    <w:basedOn w:val="BodyText"/>
    <w:rsid w:val="005F3AF3"/>
    <w:rPr>
      <w:sz w:val="18"/>
    </w:rPr>
  </w:style>
  <w:style w:type="paragraph" w:customStyle="1" w:styleId="BodySmallRight">
    <w:name w:val="Body Small Right"/>
    <w:basedOn w:val="BodyTextRight"/>
    <w:rsid w:val="005F3AF3"/>
    <w:rPr>
      <w:sz w:val="18"/>
      <w:szCs w:val="18"/>
    </w:rPr>
  </w:style>
  <w:style w:type="paragraph" w:customStyle="1" w:styleId="MarginEdition">
    <w:name w:val="Margin Edition"/>
    <w:basedOn w:val="MarginNote"/>
    <w:rsid w:val="005F3AF3"/>
    <w:pPr>
      <w:spacing w:before="0" w:after="0"/>
    </w:pPr>
    <w:rPr>
      <w:rFonts w:ascii="Times New Roman" w:hAnsi="Times New Roman"/>
      <w:color w:val="999999"/>
    </w:rPr>
  </w:style>
  <w:style w:type="paragraph" w:customStyle="1" w:styleId="Spacer">
    <w:name w:val="Spacer"/>
    <w:basedOn w:val="Normal"/>
    <w:rsid w:val="005F3AF3"/>
    <w:rPr>
      <w:sz w:val="2"/>
      <w:szCs w:val="2"/>
    </w:rPr>
  </w:style>
  <w:style w:type="character" w:customStyle="1" w:styleId="Small">
    <w:name w:val="Small"/>
    <w:basedOn w:val="DefaultParagraphFont"/>
    <w:rsid w:val="005F3AF3"/>
    <w:rPr>
      <w:sz w:val="16"/>
    </w:rPr>
  </w:style>
  <w:style w:type="paragraph" w:customStyle="1" w:styleId="WideTable">
    <w:name w:val="Wide Table"/>
    <w:basedOn w:val="Normal"/>
    <w:rsid w:val="005F3AF3"/>
    <w:pPr>
      <w:ind w:left="-1418"/>
    </w:pPr>
    <w:rPr>
      <w:sz w:val="2"/>
      <w:szCs w:val="2"/>
    </w:rPr>
  </w:style>
  <w:style w:type="character" w:styleId="PageNumber">
    <w:name w:val="page number"/>
    <w:basedOn w:val="DefaultParagraphFont"/>
    <w:rsid w:val="005F3AF3"/>
  </w:style>
  <w:style w:type="paragraph" w:styleId="Quote">
    <w:name w:val="Quote"/>
    <w:basedOn w:val="Heading1"/>
    <w:link w:val="QuoteChar"/>
    <w:qFormat/>
    <w:rsid w:val="005F3AF3"/>
    <w:rPr>
      <w:b w:val="0"/>
      <w:sz w:val="72"/>
      <w:szCs w:val="72"/>
      <w:lang w:val="en-NZ"/>
    </w:rPr>
  </w:style>
  <w:style w:type="character" w:customStyle="1" w:styleId="QuoteChar">
    <w:name w:val="Quote Char"/>
    <w:basedOn w:val="DefaultParagraphFont"/>
    <w:link w:val="Quote"/>
    <w:rsid w:val="005F3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AF3"/>
    <w:pPr>
      <w:pageBreakBefore/>
    </w:pPr>
  </w:style>
  <w:style w:type="paragraph" w:customStyle="1" w:styleId="Border">
    <w:name w:val="Border"/>
    <w:basedOn w:val="Normal"/>
    <w:qFormat/>
    <w:rsid w:val="005F3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AF3"/>
    <w:rPr>
      <w:b/>
      <w:bCs/>
      <w:i/>
      <w:iCs/>
      <w:color w:val="auto"/>
    </w:rPr>
  </w:style>
  <w:style w:type="paragraph" w:styleId="IntenseQuote">
    <w:name w:val="Intense Quote"/>
    <w:basedOn w:val="Normal"/>
    <w:next w:val="Normal"/>
    <w:link w:val="IntenseQuoteChar"/>
    <w:uiPriority w:val="30"/>
    <w:qFormat/>
    <w:rsid w:val="005F3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A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AF3"/>
    <w:rPr>
      <w:smallCaps/>
      <w:color w:val="auto"/>
      <w:u w:val="single"/>
    </w:rPr>
  </w:style>
  <w:style w:type="character" w:styleId="IntenseReference">
    <w:name w:val="Intense Reference"/>
    <w:basedOn w:val="DefaultParagraphFont"/>
    <w:uiPriority w:val="32"/>
    <w:qFormat/>
    <w:rsid w:val="005F3AF3"/>
    <w:rPr>
      <w:b/>
      <w:bCs/>
      <w:smallCaps/>
      <w:color w:val="auto"/>
      <w:spacing w:val="5"/>
      <w:u w:val="single"/>
    </w:rPr>
  </w:style>
  <w:style w:type="paragraph" w:customStyle="1" w:styleId="2ColumnHeading">
    <w:name w:val="2Column Heading"/>
    <w:basedOn w:val="BodyText"/>
    <w:qFormat/>
    <w:rsid w:val="005F3AF3"/>
    <w:pPr>
      <w:spacing w:after="60"/>
      <w:ind w:left="-2268"/>
    </w:pPr>
    <w:rPr>
      <w:b/>
    </w:rPr>
  </w:style>
  <w:style w:type="paragraph" w:customStyle="1" w:styleId="Heading1TOC">
    <w:name w:val="Heading1 TOC"/>
    <w:basedOn w:val="Normal"/>
    <w:qFormat/>
    <w:rsid w:val="005F3AF3"/>
    <w:pPr>
      <w:spacing w:before="240" w:after="120"/>
    </w:pPr>
    <w:rPr>
      <w:rFonts w:ascii="Times New Roman" w:hAnsi="Times New Roman"/>
      <w:b/>
      <w:sz w:val="32"/>
    </w:rPr>
  </w:style>
  <w:style w:type="paragraph" w:customStyle="1" w:styleId="Heading2TOC">
    <w:name w:val="Heading2 TOC"/>
    <w:basedOn w:val="Normal"/>
    <w:qFormat/>
    <w:rsid w:val="005F3AF3"/>
    <w:pPr>
      <w:spacing w:before="240" w:after="60"/>
    </w:pPr>
    <w:rPr>
      <w:rFonts w:ascii="Times New Roman" w:hAnsi="Times New Roman"/>
      <w:b/>
      <w:sz w:val="28"/>
    </w:rPr>
  </w:style>
  <w:style w:type="character" w:customStyle="1" w:styleId="Underline">
    <w:name w:val="Underline"/>
    <w:basedOn w:val="DefaultParagraphFont"/>
    <w:qFormat/>
    <w:rsid w:val="005F3AF3"/>
    <w:rPr>
      <w:u w:val="single"/>
    </w:rPr>
  </w:style>
  <w:style w:type="character" w:customStyle="1" w:styleId="BoldandItalics">
    <w:name w:val="Bold and Italics"/>
    <w:qFormat/>
    <w:rsid w:val="005F3AF3"/>
    <w:rPr>
      <w:b/>
      <w:i/>
      <w:u w:val="none"/>
    </w:rPr>
  </w:style>
  <w:style w:type="paragraph" w:styleId="BalloonText">
    <w:name w:val="Balloon Text"/>
    <w:basedOn w:val="Normal"/>
    <w:link w:val="BalloonTextChar"/>
    <w:rsid w:val="005F3AF3"/>
    <w:rPr>
      <w:rFonts w:ascii="Tahoma" w:hAnsi="Tahoma" w:cs="Tahoma"/>
      <w:sz w:val="16"/>
      <w:szCs w:val="16"/>
    </w:rPr>
  </w:style>
  <w:style w:type="character" w:customStyle="1" w:styleId="BalloonTextChar">
    <w:name w:val="Balloon Text Char"/>
    <w:basedOn w:val="DefaultParagraphFont"/>
    <w:link w:val="BalloonText"/>
    <w:rsid w:val="005F3A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A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Words>
  <Characters>5423</Characters>
  <Application>Microsoft Office Word</Application>
  <DocSecurity>0</DocSecurity>
  <Lines>208</Lines>
  <Paragraphs>89</Paragraphs>
  <ScaleCrop>false</ScaleCrop>
  <Company>Author-it Software Corporation Ltd.</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MEM16006A Organise and communicate information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2012-05-27T01:49:00Z</dcterms:created>
  <dcterms:modified xsi:type="dcterms:W3CDTF">2012-05-27T01:49:00Z</dcterms:modified>
</cp:coreProperties>
</file>