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FFB" w:rsidP="000F6FFB">
      <w:pPr>
        <w:pStyle w:val="Title"/>
      </w:pPr>
      <w:r>
        <w:fldChar w:fldCharType="begin"/>
      </w:r>
      <w:r>
        <w:instrText xml:space="preserve"> TITLE   \* MERGEFORMAT </w:instrText>
      </w:r>
      <w:r>
        <w:fldChar w:fldCharType="separate"/>
      </w:r>
      <w:r>
        <w:t>MEM16004B Perform internal/external customer service</w:t>
      </w:r>
      <w:r>
        <w:fldChar w:fldCharType="end"/>
      </w:r>
    </w:p>
    <w:p w:rsidR="000F6FFB" w:rsidP="000F6FFB">
      <w:pPr>
        <w:pStyle w:val="Version"/>
        <w:sectPr w:rsidSect="00B23F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F4A" w:rsidP="00B23F4A">
      <w:pPr>
        <w:pStyle w:val="SuperHeading"/>
      </w:pPr>
      <w:r w:rsidRPr="00B23F4A">
        <w:t>MEM16004B Perform internal/external customer service</w:t>
      </w:r>
    </w:p>
    <w:p w:rsidR="00000000" w:rsidRPr="00B23F4A" w:rsidP="00B23F4A">
      <w:pPr>
        <w:pStyle w:val="Heading1"/>
      </w:pPr>
      <w:bookmarkStart w:id="1" w:name="O_272209"/>
      <w:bookmarkEnd w:id="1"/>
      <w:r w:rsidRPr="00B23F4A">
        <w:t>Modification History</w:t>
      </w:r>
    </w:p>
    <w:p w:rsidR="00000000" w:rsidRPr="00B23F4A" w:rsidP="00B23F4A">
      <w:pPr>
        <w:pStyle w:val="BodyText"/>
      </w:pPr>
      <w:r w:rsidRPr="00B23F4A">
        <w:t>Not Applicable</w:t>
      </w:r>
    </w:p>
    <w:p w:rsidR="00000000" w:rsidRPr="00B23F4A" w:rsidP="00B23F4A">
      <w:pPr>
        <w:pStyle w:val="AllowPageBreak"/>
      </w:pPr>
    </w:p>
    <w:p w:rsidR="00000000" w:rsidRPr="00B23F4A" w:rsidP="00B23F4A">
      <w:pPr>
        <w:pStyle w:val="Heading1"/>
      </w:pPr>
      <w:bookmarkStart w:id="2" w:name="O_211901"/>
      <w:bookmarkEnd w:id="2"/>
      <w:r w:rsidRPr="00B23F4A">
        <w:t>Unit Descriptor</w:t>
      </w:r>
    </w:p>
    <w:tbl>
      <w:tblPr>
        <w:tblW w:w="0" w:type="auto"/>
        <w:tblLayout w:type="fixed"/>
        <w:tblCellMar>
          <w:left w:w="62" w:type="dxa"/>
          <w:right w:w="62" w:type="dxa"/>
        </w:tblCellMar>
        <w:tblLook w:val="0000"/>
      </w:tblPr>
      <w:tblGrid>
        <w:gridCol w:w="2662"/>
        <w:gridCol w:w="5860"/>
      </w:tblGrid>
      <w:tr w:rsidTr="000F6FFB">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This unit covers providing assistance to internal/external customers across a range of products an</w:t>
            </w:r>
            <w:r w:rsidRPr="00B23F4A">
              <w:t>d services.</w:t>
            </w:r>
          </w:p>
        </w:tc>
      </w:tr>
    </w:tbl>
    <w:p w:rsidR="000F6FFB" w:rsidP="00B23F4A">
      <w:pPr>
        <w:pStyle w:val="BodyText"/>
      </w:pPr>
    </w:p>
    <w:p w:rsidR="000F6FFB" w:rsidP="00B23F4A">
      <w:pPr>
        <w:pStyle w:val="BodyText"/>
      </w:pPr>
    </w:p>
    <w:p w:rsidR="00000000" w:rsidRPr="00B23F4A" w:rsidP="00B23F4A">
      <w:pPr>
        <w:pStyle w:val="Heading1"/>
      </w:pPr>
      <w:bookmarkStart w:id="3" w:name="O_211905"/>
      <w:bookmarkEnd w:id="3"/>
      <w:r w:rsidRPr="00B23F4A">
        <w:t>Application of the Unit</w:t>
      </w:r>
    </w:p>
    <w:tbl>
      <w:tblPr>
        <w:tblW w:w="0" w:type="auto"/>
        <w:tblLayout w:type="fixed"/>
        <w:tblCellMar>
          <w:left w:w="62" w:type="dxa"/>
          <w:right w:w="62" w:type="dxa"/>
        </w:tblCellMar>
        <w:tblLook w:val="0000"/>
      </w:tblPr>
      <w:tblGrid>
        <w:gridCol w:w="2745"/>
        <w:gridCol w:w="5777"/>
      </w:tblGrid>
      <w:tr w:rsidTr="000F6F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 xml:space="preserve">This unit applies to the provision of assistance to internal/external customers across a range of products and services. Situations covered </w:t>
            </w:r>
            <w:r w:rsidRPr="00B23F4A">
              <w:t>would go beyond simple sales and enquiries and could include taking one-off or special orders requiring detailed descriptions or handling of complaints. Customer liaison can be undertaken through telephone, written, email or face-to-face contact. Typical a</w:t>
            </w:r>
            <w:r w:rsidRPr="00B23F4A">
              <w:t>pplications of this unit would be found in service and design departments.</w:t>
            </w:r>
          </w:p>
          <w:p w:rsidR="00000000" w:rsidRPr="00B23F4A" w:rsidP="00B23F4A">
            <w:pPr>
              <w:pStyle w:val="BodyText"/>
            </w:pPr>
            <w:r w:rsidRPr="00B23F4A">
              <w:t>This unit should not be selected when Unit MEM16003B (Provide advanced customer service) has already been selected.</w:t>
            </w:r>
          </w:p>
          <w:p w:rsidR="00000000" w:rsidRPr="00B23F4A" w:rsidP="00B23F4A">
            <w:pPr>
              <w:pStyle w:val="BodyText"/>
            </w:pPr>
          </w:p>
          <w:p w:rsidR="00000000" w:rsidRPr="00B23F4A" w:rsidP="00B23F4A">
            <w:pPr>
              <w:pStyle w:val="BodyText"/>
            </w:pPr>
            <w:r w:rsidRPr="00B23F4A">
              <w:rPr>
                <w:rStyle w:val="SpecialBold"/>
              </w:rPr>
              <w:t>Band</w:t>
            </w:r>
            <w:r w:rsidRPr="00B23F4A">
              <w:t>:</w:t>
            </w:r>
            <w:r w:rsidRPr="00B23F4A">
              <w:tab/>
            </w:r>
            <w:r w:rsidRPr="00B23F4A">
              <w:rPr>
                <w:rStyle w:val="SpecialBold"/>
              </w:rPr>
              <w:t>A</w:t>
            </w:r>
          </w:p>
          <w:p w:rsidR="00000000" w:rsidRPr="00B23F4A" w:rsidP="00B23F4A">
            <w:pPr>
              <w:pStyle w:val="BodyText"/>
            </w:pPr>
            <w:r w:rsidRPr="00B23F4A">
              <w:rPr>
                <w:rStyle w:val="SpecialBold"/>
              </w:rPr>
              <w:t>Unit Weight</w:t>
            </w:r>
            <w:r w:rsidRPr="00B23F4A">
              <w:t>:</w:t>
            </w:r>
            <w:r w:rsidRPr="00B23F4A">
              <w:tab/>
            </w:r>
            <w:r w:rsidRPr="00B23F4A">
              <w:rPr>
                <w:rStyle w:val="SpecialBold"/>
              </w:rPr>
              <w:t>2</w:t>
            </w:r>
          </w:p>
        </w:tc>
      </w:tr>
    </w:tbl>
    <w:p w:rsidR="000F6FFB" w:rsidP="00B23F4A">
      <w:pPr>
        <w:pStyle w:val="BodyText"/>
      </w:pPr>
    </w:p>
    <w:p w:rsidR="000F6FFB" w:rsidP="00B23F4A">
      <w:pPr>
        <w:pStyle w:val="BodyText"/>
      </w:pPr>
    </w:p>
    <w:p w:rsidR="00000000" w:rsidRPr="00B23F4A" w:rsidP="00B23F4A">
      <w:pPr>
        <w:pStyle w:val="Heading1"/>
      </w:pPr>
      <w:bookmarkStart w:id="4" w:name="O_280469"/>
      <w:bookmarkEnd w:id="4"/>
      <w:r w:rsidRPr="00B23F4A">
        <w:t>Licensing/Regulatory Information</w:t>
      </w:r>
    </w:p>
    <w:p w:rsidR="00000000" w:rsidRPr="00B23F4A" w:rsidP="00B23F4A">
      <w:pPr>
        <w:pStyle w:val="BodyText"/>
      </w:pPr>
      <w:r w:rsidRPr="00B23F4A">
        <w:t>Not Applicable</w:t>
      </w:r>
    </w:p>
    <w:p w:rsidR="00000000" w:rsidRPr="00B23F4A" w:rsidP="00B23F4A">
      <w:pPr>
        <w:pStyle w:val="AllowPageBreak"/>
      </w:pPr>
    </w:p>
    <w:p w:rsidR="00000000" w:rsidRPr="00B23F4A" w:rsidP="00B23F4A">
      <w:pPr>
        <w:pStyle w:val="Heading1"/>
      </w:pPr>
      <w:bookmarkStart w:id="5" w:name="O_211903"/>
      <w:bookmarkEnd w:id="5"/>
      <w:r w:rsidRPr="00B23F4A">
        <w:t>Pre-Requisites</w:t>
      </w:r>
    </w:p>
    <w:tbl>
      <w:tblPr>
        <w:tblW w:w="0" w:type="auto"/>
        <w:tblLayout w:type="fixed"/>
        <w:tblCellMar>
          <w:left w:w="62" w:type="dxa"/>
          <w:right w:w="62" w:type="dxa"/>
        </w:tblCellMar>
        <w:tblLook w:val="0000"/>
      </w:tblPr>
      <w:tblGrid>
        <w:gridCol w:w="2776"/>
        <w:gridCol w:w="5746"/>
      </w:tblGrid>
      <w:tr w:rsidTr="000F6FF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p>
        </w:tc>
      </w:tr>
      <w:tr w:rsidTr="000F6FFB">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p>
        </w:tc>
      </w:tr>
      <w:tr w:rsidTr="000F6FFB">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p>
        </w:tc>
      </w:tr>
    </w:tbl>
    <w:p w:rsidR="000F6FFB" w:rsidP="00B23F4A">
      <w:pPr>
        <w:pStyle w:val="BodyText"/>
      </w:pPr>
    </w:p>
    <w:p w:rsidR="000F6FFB" w:rsidP="00B23F4A">
      <w:pPr>
        <w:pStyle w:val="BodyText"/>
      </w:pPr>
    </w:p>
    <w:p w:rsidR="00000000" w:rsidRPr="00B23F4A" w:rsidP="00B23F4A">
      <w:pPr>
        <w:pStyle w:val="Heading1"/>
      </w:pPr>
      <w:bookmarkStart w:id="6" w:name="O_211902"/>
      <w:bookmarkEnd w:id="6"/>
      <w:r w:rsidRPr="00B23F4A">
        <w:t>Employability Skills Information</w:t>
      </w:r>
    </w:p>
    <w:tbl>
      <w:tblPr>
        <w:tblW w:w="0" w:type="auto"/>
        <w:tblLayout w:type="fixed"/>
        <w:tblCellMar>
          <w:left w:w="62" w:type="dxa"/>
          <w:right w:w="62" w:type="dxa"/>
        </w:tblCellMar>
        <w:tblLook w:val="0000"/>
      </w:tblPr>
      <w:tblGrid>
        <w:gridCol w:w="2802"/>
        <w:gridCol w:w="5720"/>
      </w:tblGrid>
      <w:tr w:rsidTr="000F6F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This unit contains employability skills.</w:t>
            </w:r>
          </w:p>
        </w:tc>
      </w:tr>
    </w:tbl>
    <w:p w:rsidR="000F6FFB" w:rsidP="00B23F4A">
      <w:pPr>
        <w:pStyle w:val="BodyText"/>
      </w:pPr>
    </w:p>
    <w:p w:rsidR="000F6FFB" w:rsidP="00B23F4A">
      <w:pPr>
        <w:pStyle w:val="BodyText"/>
      </w:pPr>
    </w:p>
    <w:p w:rsidR="00000000" w:rsidRPr="00B23F4A" w:rsidP="00B23F4A">
      <w:pPr>
        <w:pStyle w:val="Heading1"/>
      </w:pPr>
      <w:bookmarkStart w:id="7" w:name="O_290255"/>
      <w:bookmarkEnd w:id="7"/>
      <w:r w:rsidRPr="00B23F4A">
        <w:t>Elements and Performance Criteria Pre-Content</w:t>
      </w:r>
    </w:p>
    <w:tbl>
      <w:tblPr>
        <w:tblW w:w="0" w:type="auto"/>
        <w:tblLayout w:type="fixed"/>
        <w:tblCellMar>
          <w:left w:w="62" w:type="dxa"/>
          <w:right w:w="62" w:type="dxa"/>
        </w:tblCellMar>
        <w:tblLook w:val="0000"/>
      </w:tblPr>
      <w:tblGrid>
        <w:gridCol w:w="2561"/>
        <w:gridCol w:w="5961"/>
      </w:tblGrid>
      <w:tr w:rsidTr="000F6FF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Performance criteria describe the performance needed to demonstrate achievement of the element. Where bold italicised text is used, further info</w:t>
            </w:r>
            <w:r w:rsidRPr="00B23F4A">
              <w:t>rmation is detailed in the required skills and knowledge section and the range statement. Assessment of performance is to be consistent with the evidence guide.</w:t>
            </w:r>
          </w:p>
        </w:tc>
      </w:tr>
    </w:tbl>
    <w:p w:rsidR="00000000" w:rsidRPr="00B23F4A" w:rsidP="00B23F4A">
      <w:pPr>
        <w:pStyle w:val="BodyText"/>
      </w:pPr>
    </w:p>
    <w:p w:rsidR="00000000" w:rsidRPr="00B23F4A" w:rsidP="00B23F4A">
      <w:pPr>
        <w:pStyle w:val="AllowPageBreak"/>
      </w:pPr>
    </w:p>
    <w:p w:rsidR="00000000" w:rsidRPr="00B23F4A" w:rsidP="00B23F4A">
      <w:pPr>
        <w:pStyle w:val="Heading1"/>
      </w:pPr>
      <w:bookmarkStart w:id="8" w:name="O_236922"/>
      <w:bookmarkEnd w:id="8"/>
      <w:r w:rsidRPr="00B23F4A">
        <w:t>Elements and Performance Criteria</w:t>
      </w:r>
    </w:p>
    <w:tbl>
      <w:tblPr>
        <w:tblW w:w="0" w:type="auto"/>
        <w:tblLayout w:type="fixed"/>
        <w:tblCellMar>
          <w:left w:w="62" w:type="dxa"/>
          <w:right w:w="62" w:type="dxa"/>
        </w:tblCellMar>
        <w:tblLook w:val="0000"/>
      </w:tblPr>
      <w:tblGrid>
        <w:gridCol w:w="2561"/>
        <w:gridCol w:w="5961"/>
      </w:tblGrid>
      <w:tr w:rsidTr="000F6FFB">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PERFORMANCE CRITERIA</w:t>
            </w:r>
          </w:p>
        </w:tc>
      </w:tr>
      <w:tr w:rsidTr="000F6FF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List"/>
              <w:rPr>
                <w:lang w:val="en-NZ"/>
              </w:rPr>
            </w:pPr>
            <w:r w:rsidRPr="00B23F4A">
              <w:t>1.</w:t>
            </w:r>
            <w:r w:rsidRPr="00B23F4A">
              <w:tab/>
            </w:r>
            <w:r w:rsidRPr="00B23F4A">
              <w:t>Identify customer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List2"/>
            </w:pPr>
            <w:r w:rsidRPr="00B23F4A">
              <w:t>1.1.</w:t>
            </w:r>
            <w:r w:rsidRPr="00B23F4A">
              <w:tab/>
              <w:t>Customer requirements are identified from verbal or written communication.</w:t>
            </w:r>
          </w:p>
          <w:p w:rsidR="00000000" w:rsidRPr="00B23F4A" w:rsidP="00B23F4A">
            <w:pPr>
              <w:pStyle w:val="List2"/>
            </w:pPr>
            <w:r w:rsidRPr="00B23F4A">
              <w:t>1.2.</w:t>
            </w:r>
            <w:r w:rsidRPr="00B23F4A">
              <w:tab/>
              <w:t>The degree to which customer requirements can be met is clearly communicated including details such as cost, delivery date, quantity or qual</w:t>
            </w:r>
            <w:r w:rsidRPr="00B23F4A">
              <w:t>ity.</w:t>
            </w:r>
          </w:p>
          <w:p w:rsidR="00000000" w:rsidP="00B23F4A">
            <w:pPr>
              <w:pStyle w:val="List2"/>
              <w:rPr>
                <w:lang w:val="en-NZ"/>
              </w:rPr>
            </w:pPr>
            <w:r w:rsidRPr="00B23F4A">
              <w:t>1.3.</w:t>
            </w:r>
            <w:r w:rsidRPr="00B23F4A">
              <w:tab/>
              <w:t>Alternatives are proposed for any inability to completely satisfy customer requirements.</w:t>
            </w:r>
          </w:p>
        </w:tc>
      </w:tr>
      <w:tr w:rsidTr="000F6FF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List"/>
              <w:rPr>
                <w:lang w:val="en-NZ"/>
              </w:rPr>
            </w:pPr>
            <w:r w:rsidRPr="00B23F4A">
              <w:t>2.</w:t>
            </w:r>
            <w:r w:rsidRPr="00B23F4A">
              <w:tab/>
              <w:t>Action customer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List2"/>
            </w:pPr>
            <w:r w:rsidRPr="00B23F4A">
              <w:t>2.1.</w:t>
            </w:r>
            <w:r w:rsidRPr="00B23F4A">
              <w:tab/>
              <w:t>Appropriate action is taken to implement customer requirements.</w:t>
            </w:r>
          </w:p>
          <w:p w:rsidR="00000000" w:rsidRPr="00B23F4A" w:rsidP="00B23F4A">
            <w:pPr>
              <w:pStyle w:val="List2"/>
            </w:pPr>
            <w:r w:rsidRPr="00B23F4A">
              <w:t>2.2.</w:t>
            </w:r>
            <w:r w:rsidRPr="00B23F4A">
              <w:tab/>
              <w:t>Customer requirements not able to be met are recor</w:t>
            </w:r>
            <w:r w:rsidRPr="00B23F4A">
              <w:t>ded and followed up.</w:t>
            </w:r>
          </w:p>
        </w:tc>
      </w:tr>
    </w:tbl>
    <w:p w:rsidR="000F6FFB" w:rsidP="00B23F4A">
      <w:pPr>
        <w:pStyle w:val="BodyText"/>
      </w:pPr>
    </w:p>
    <w:p w:rsidR="000F6FFB" w:rsidP="00B23F4A">
      <w:pPr>
        <w:pStyle w:val="BodyText"/>
      </w:pPr>
    </w:p>
    <w:p w:rsidR="00000000" w:rsidRPr="00B23F4A" w:rsidP="00B23F4A">
      <w:pPr>
        <w:pStyle w:val="Heading1"/>
      </w:pPr>
      <w:bookmarkStart w:id="9" w:name="O_260872"/>
      <w:bookmarkEnd w:id="9"/>
      <w:r w:rsidRPr="00B23F4A">
        <w:t>Required Skills and Knowledge</w:t>
      </w:r>
    </w:p>
    <w:tbl>
      <w:tblPr>
        <w:tblW w:w="0" w:type="auto"/>
        <w:tblLayout w:type="fixed"/>
        <w:tblCellMar>
          <w:left w:w="62" w:type="dxa"/>
          <w:right w:w="62" w:type="dxa"/>
        </w:tblCellMar>
        <w:tblLook w:val="0000"/>
      </w:tblPr>
      <w:tblGrid>
        <w:gridCol w:w="8522"/>
      </w:tblGrid>
      <w:tr w:rsidTr="000F6F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REQUIRED SKILLS AND KNOWLEDGE</w:t>
            </w:r>
          </w:p>
        </w:tc>
      </w:tr>
      <w:tr w:rsidTr="000F6F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This section describes the skills and knowledge required for this unit.</w:t>
            </w:r>
          </w:p>
        </w:tc>
      </w:tr>
      <w:tr w:rsidTr="000F6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Required skills</w:t>
            </w:r>
          </w:p>
        </w:tc>
      </w:tr>
      <w:tr w:rsidTr="000F6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Look for evidence that confirms skills in:</w:t>
            </w:r>
          </w:p>
          <w:p w:rsidR="00000000" w:rsidRPr="00B23F4A" w:rsidP="00B23F4A">
            <w:pPr>
              <w:pStyle w:val="ListBullet"/>
            </w:pPr>
            <w:r w:rsidRPr="00B23F4A">
              <w:t>reading, interpreting and following information</w:t>
            </w:r>
          </w:p>
          <w:p w:rsidR="00000000" w:rsidRPr="00B23F4A" w:rsidP="00B23F4A">
            <w:pPr>
              <w:pStyle w:val="ListBullet"/>
            </w:pPr>
            <w:r w:rsidRPr="00B23F4A">
              <w:t>entering routine and familiar information onto proformas and standard workplace forms</w:t>
            </w:r>
          </w:p>
          <w:p w:rsidR="00000000" w:rsidRPr="00B23F4A" w:rsidP="00B23F4A">
            <w:pPr>
              <w:pStyle w:val="ListBullet"/>
            </w:pPr>
            <w:r w:rsidRPr="00B23F4A">
              <w:t>checking and clarifying information</w:t>
            </w:r>
          </w:p>
          <w:p w:rsidR="00000000" w:rsidRPr="00B23F4A" w:rsidP="00B23F4A">
            <w:pPr>
              <w:pStyle w:val="ListBullet"/>
            </w:pPr>
            <w:r w:rsidRPr="00B23F4A">
              <w:t>following verbal instructions</w:t>
            </w:r>
          </w:p>
          <w:p w:rsidR="00000000" w:rsidRPr="00B23F4A" w:rsidP="00B23F4A">
            <w:pPr>
              <w:pStyle w:val="ListBullet"/>
            </w:pPr>
            <w:r w:rsidRPr="00B23F4A">
              <w:t>orally reporting routine information</w:t>
            </w:r>
          </w:p>
          <w:p w:rsidR="00000000" w:rsidRPr="00B23F4A" w:rsidP="00B23F4A">
            <w:pPr>
              <w:pStyle w:val="ListBullet"/>
            </w:pPr>
            <w:r w:rsidRPr="00B23F4A">
              <w:t>communicating and questioning</w:t>
            </w:r>
          </w:p>
          <w:p w:rsidR="00000000" w:rsidRPr="00B23F4A" w:rsidP="00B23F4A">
            <w:pPr>
              <w:pStyle w:val="ListBullet"/>
            </w:pPr>
            <w:r w:rsidRPr="00B23F4A">
              <w:t>proposing alternative products and/or services</w:t>
            </w:r>
          </w:p>
          <w:p w:rsidR="00000000" w:rsidRPr="00B23F4A" w:rsidP="00B23F4A">
            <w:pPr>
              <w:pStyle w:val="ListBullet"/>
            </w:pPr>
            <w:r w:rsidRPr="00B23F4A">
              <w:t>taking action to implement customer requirements</w:t>
            </w:r>
          </w:p>
          <w:p w:rsidR="00000000" w:rsidP="00B23F4A">
            <w:pPr>
              <w:pStyle w:val="ListBullet"/>
              <w:rPr>
                <w:lang w:val="en-NZ"/>
              </w:rPr>
            </w:pPr>
            <w:r w:rsidRPr="00B23F4A">
              <w:t>recording and following up customer requirements not able to be met</w:t>
            </w:r>
          </w:p>
        </w:tc>
      </w:tr>
      <w:tr w:rsidTr="000F6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Required knowledge</w:t>
            </w:r>
          </w:p>
        </w:tc>
      </w:tr>
      <w:tr w:rsidTr="000F6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Look for evidence that confirms knowledge</w:t>
            </w:r>
            <w:r w:rsidRPr="00B23F4A">
              <w:t xml:space="preserve"> of:</w:t>
            </w:r>
          </w:p>
          <w:p w:rsidR="00000000" w:rsidRPr="00B23F4A" w:rsidP="00B23F4A">
            <w:pPr>
              <w:pStyle w:val="ListBullet"/>
            </w:pPr>
            <w:r w:rsidRPr="00B23F4A">
              <w:t>the cost of the required product or service</w:t>
            </w:r>
          </w:p>
          <w:p w:rsidR="00000000" w:rsidRPr="00B23F4A" w:rsidP="00B23F4A">
            <w:pPr>
              <w:pStyle w:val="ListBullet"/>
            </w:pPr>
            <w:r w:rsidRPr="00B23F4A">
              <w:t>the quantities of the available product</w:t>
            </w:r>
          </w:p>
          <w:p w:rsidR="00000000" w:rsidRPr="00B23F4A" w:rsidP="00B23F4A">
            <w:pPr>
              <w:pStyle w:val="ListBullet"/>
            </w:pPr>
            <w:r w:rsidRPr="00B23F4A">
              <w:t>the quality of the available product</w:t>
            </w:r>
          </w:p>
          <w:p w:rsidR="00000000" w:rsidRPr="00B23F4A" w:rsidP="00B23F4A">
            <w:pPr>
              <w:pStyle w:val="ListBullet"/>
            </w:pPr>
            <w:r w:rsidRPr="00B23F4A">
              <w:t>the delivery date of the product or service</w:t>
            </w:r>
          </w:p>
          <w:p w:rsidR="00000000" w:rsidRPr="00B23F4A" w:rsidP="00B23F4A">
            <w:pPr>
              <w:pStyle w:val="ListBullet"/>
            </w:pPr>
            <w:r w:rsidRPr="00B23F4A">
              <w:t>the reasons for informing the customer promptly of the ability/inability to meet the customer requirements</w:t>
            </w:r>
          </w:p>
          <w:p w:rsidR="00000000" w:rsidRPr="00B23F4A" w:rsidP="00B23F4A">
            <w:pPr>
              <w:pStyle w:val="ListBullet"/>
            </w:pPr>
            <w:r w:rsidRPr="00B23F4A">
              <w:t>alternative products and/or services that may meet the customer's requirements</w:t>
            </w:r>
          </w:p>
          <w:p w:rsidR="00000000" w:rsidRPr="00B23F4A" w:rsidP="00B23F4A">
            <w:pPr>
              <w:pStyle w:val="ListBullet"/>
            </w:pPr>
            <w:r w:rsidRPr="00B23F4A">
              <w:t>the procedures for actioning customer orders</w:t>
            </w:r>
          </w:p>
          <w:p w:rsidR="00000000" w:rsidRPr="00B23F4A" w:rsidP="00B23F4A">
            <w:pPr>
              <w:pStyle w:val="ListBullet"/>
            </w:pPr>
            <w:r w:rsidRPr="00B23F4A">
              <w:t>the procedures for record</w:t>
            </w:r>
            <w:r w:rsidRPr="00B23F4A">
              <w:t>ing and actioning customer complaints</w:t>
            </w:r>
          </w:p>
          <w:p w:rsidR="00000000" w:rsidRPr="00B23F4A" w:rsidP="00B23F4A">
            <w:pPr>
              <w:pStyle w:val="ListBullet"/>
            </w:pPr>
            <w:r w:rsidRPr="00B23F4A">
              <w:t>the procedure for recording customer requirements which are not met</w:t>
            </w:r>
          </w:p>
          <w:p w:rsidR="00000000" w:rsidRPr="00B23F4A" w:rsidP="00B23F4A">
            <w:pPr>
              <w:pStyle w:val="ListBullet"/>
            </w:pPr>
            <w:r w:rsidRPr="00B23F4A">
              <w:t>the procedures for following up on customer requirements that are not met</w:t>
            </w:r>
          </w:p>
          <w:p w:rsidR="00000000" w:rsidRPr="00B23F4A" w:rsidP="00B23F4A">
            <w:pPr>
              <w:pStyle w:val="ListBullet"/>
            </w:pPr>
            <w:r w:rsidRPr="00B23F4A">
              <w:t>safe workplace practices</w:t>
            </w:r>
          </w:p>
        </w:tc>
      </w:tr>
    </w:tbl>
    <w:p w:rsidR="000F6FFB" w:rsidP="00B23F4A">
      <w:pPr>
        <w:pStyle w:val="BodyText"/>
      </w:pPr>
    </w:p>
    <w:p w:rsidR="000F6FFB" w:rsidP="00B23F4A">
      <w:pPr>
        <w:pStyle w:val="BodyText"/>
      </w:pPr>
    </w:p>
    <w:p w:rsidR="00000000" w:rsidRPr="00B23F4A" w:rsidP="00B23F4A">
      <w:pPr>
        <w:pStyle w:val="AllowPageBreak"/>
      </w:pPr>
    </w:p>
    <w:p w:rsidR="00000000" w:rsidRPr="00B23F4A" w:rsidP="00B23F4A">
      <w:pPr>
        <w:pStyle w:val="Heading1"/>
      </w:pPr>
      <w:bookmarkStart w:id="10" w:name="O_244906"/>
      <w:bookmarkEnd w:id="10"/>
      <w:r w:rsidRPr="00B23F4A">
        <w:t>Evidence Guide</w:t>
      </w:r>
    </w:p>
    <w:tbl>
      <w:tblPr>
        <w:tblW w:w="9570" w:type="dxa"/>
        <w:tblLayout w:type="fixed"/>
        <w:tblCellMar>
          <w:left w:w="62" w:type="dxa"/>
          <w:right w:w="62" w:type="dxa"/>
        </w:tblCellMar>
        <w:tblLook w:val="0000"/>
      </w:tblPr>
      <w:tblGrid>
        <w:gridCol w:w="3908"/>
        <w:gridCol w:w="5662"/>
      </w:tblGrid>
      <w:tr w:rsidTr="000F6F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EVIDENCE GUIDE</w:t>
            </w:r>
          </w:p>
        </w:tc>
      </w:tr>
      <w:tr w:rsidTr="000F6F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The evidence guide provides advice on assessment and must be read in conjunction with the performance criteria, required skills and knowledge, range statement and the Assessment Guidelines for the Training Package.</w:t>
            </w:r>
          </w:p>
        </w:tc>
      </w:tr>
      <w:tr w:rsidTr="000F6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A person who demonstrates competency in this unit must be able to perform internal/external customer service. Competency in this unit cannot be claimed until all prerequisites have been satisfied.</w:t>
            </w:r>
          </w:p>
        </w:tc>
      </w:tr>
      <w:tr w:rsidTr="000F6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Critical aspects for assessment and</w:t>
            </w:r>
            <w:r w:rsidRPr="00B23F4A">
              <w:rPr>
                <w:rStyle w:val="SpecialBold"/>
              </w:rPr>
              <w:t xml:space="preserve">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Assessors must be satisfied that the candidate can competently and consistently perform all elements of the unit as specified by the criteria, including required knowledge, and be capable of applyin</w:t>
            </w:r>
            <w:r w:rsidRPr="00B23F4A">
              <w:t>g the competency in new and different situations and contexts.</w:t>
            </w:r>
          </w:p>
        </w:tc>
      </w:tr>
      <w:tr w:rsidTr="000F6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This unit may be assessed on the job, off the job or a combination of both on and off the job. Where assessment occurs off the job, that is the</w:t>
            </w:r>
            <w:r w:rsidRPr="00B23F4A">
              <w:t xml:space="preserve"> candidate is not in productive work, then an appropriate simulation must be used where the range of conditions reflects realistic workplace situations. The competencies covered by this unit would be demonstrated by an individual working alone or as part o</w:t>
            </w:r>
            <w:r w:rsidRPr="00B23F4A">
              <w:t xml:space="preserve">f a team. The assessment environment should not disadvantage the candidate. </w:t>
            </w:r>
          </w:p>
          <w:p w:rsidR="00000000" w:rsidP="00B23F4A">
            <w:pPr>
              <w:pStyle w:val="BodyText"/>
              <w:rPr>
                <w:lang w:val="en-NZ"/>
              </w:rPr>
            </w:pPr>
            <w:r w:rsidRPr="00B23F4A">
              <w:t>This unit could be assessed in conjunction with any other units addressing the safety, quality, communication, materials handling, recording and reporting associated with performi</w:t>
            </w:r>
            <w:r w:rsidRPr="00B23F4A">
              <w:t>ng internal/external customer service or other units requiring the exercise of the skills and knowledge covered by this unit.</w:t>
            </w:r>
          </w:p>
        </w:tc>
      </w:tr>
      <w:tr w:rsidTr="000F6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Assessors should gather a range of evidence that is valid, sufficient, current and authentic. Evidence can b</w:t>
            </w:r>
            <w:r w:rsidRPr="00B23F4A">
              <w:t>e gathered through a variety of ways including direct observation, supervisor's reports, project work, samples and questioning. Questioning should not require language, literacy and numeracy skills beyond those required in this unit. The candidate must hav</w:t>
            </w:r>
            <w:r w:rsidRPr="00B23F4A">
              <w:t>e access to all tools, equipment, materials and documentation required. The candidate must be permitted to refer to any relevant workplace procedures, product and manufacturing specifications, codes, standards, manuals and reference materials.</w:t>
            </w:r>
          </w:p>
        </w:tc>
      </w:tr>
      <w:tr w:rsidTr="000F6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Guidance in</w:t>
            </w:r>
            <w:r w:rsidRPr="00B23F4A">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p>
        </w:tc>
      </w:tr>
    </w:tbl>
    <w:p w:rsidR="000F6FFB" w:rsidP="00B23F4A">
      <w:pPr>
        <w:pStyle w:val="BodyText"/>
      </w:pPr>
    </w:p>
    <w:p w:rsidR="000F6FFB" w:rsidP="00B23F4A">
      <w:pPr>
        <w:pStyle w:val="BodyText"/>
      </w:pPr>
    </w:p>
    <w:p w:rsidR="00000000" w:rsidRPr="00B23F4A" w:rsidP="00B23F4A">
      <w:pPr>
        <w:pStyle w:val="Heading1"/>
      </w:pPr>
      <w:bookmarkStart w:id="11" w:name="O_252889"/>
      <w:bookmarkEnd w:id="11"/>
      <w:r w:rsidRPr="00B23F4A">
        <w:t>Range Statement</w:t>
      </w:r>
    </w:p>
    <w:tbl>
      <w:tblPr>
        <w:tblW w:w="0" w:type="auto"/>
        <w:tblLayout w:type="fixed"/>
        <w:tblCellMar>
          <w:left w:w="62" w:type="dxa"/>
          <w:right w:w="62" w:type="dxa"/>
        </w:tblCellMar>
        <w:tblLook w:val="0000"/>
      </w:tblPr>
      <w:tblGrid>
        <w:gridCol w:w="3500"/>
        <w:gridCol w:w="5022"/>
      </w:tblGrid>
      <w:tr w:rsidTr="000F6F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RANGE STATEMENT</w:t>
            </w:r>
          </w:p>
        </w:tc>
      </w:tr>
      <w:tr w:rsidTr="000F6F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t xml:space="preserve">The range statement relates to the unit of competency as a whole. It allows for different work environments and situations that may affect </w:t>
            </w:r>
            <w:r w:rsidRPr="00B23F4A">
              <w:t>performance. Bold italicised wording, if used in the performance criteria, is detailed below. Essential operating conditions that may be present with training and assessment (depending on the work situation, needs of the candidate, accessibility of the ite</w:t>
            </w:r>
            <w:r w:rsidRPr="00B23F4A">
              <w:t>m, and local industry and regional contexts) may also be included.</w:t>
            </w:r>
          </w:p>
        </w:tc>
      </w:tr>
      <w:tr w:rsidTr="000F6FF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Customer 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ListBullet"/>
            </w:pPr>
            <w:r w:rsidRPr="00B23F4A">
              <w:t>Product or service</w:t>
            </w:r>
          </w:p>
          <w:p w:rsidR="00000000" w:rsidRPr="00B23F4A" w:rsidP="00B23F4A">
            <w:pPr>
              <w:pStyle w:val="ListBullet"/>
            </w:pPr>
            <w:r w:rsidRPr="00B23F4A">
              <w:t>Quantity</w:t>
            </w:r>
          </w:p>
          <w:p w:rsidR="00000000" w:rsidRPr="00B23F4A" w:rsidP="00B23F4A">
            <w:pPr>
              <w:pStyle w:val="ListBullet"/>
            </w:pPr>
            <w:r w:rsidRPr="00B23F4A">
              <w:t>Quality</w:t>
            </w:r>
          </w:p>
          <w:p w:rsidR="00000000" w:rsidRPr="00B23F4A" w:rsidP="00B23F4A">
            <w:pPr>
              <w:pStyle w:val="ListBullet"/>
            </w:pPr>
            <w:r w:rsidRPr="00B23F4A">
              <w:t>Price range</w:t>
            </w:r>
          </w:p>
          <w:p w:rsidR="00000000" w:rsidRPr="00B23F4A" w:rsidP="00B23F4A">
            <w:pPr>
              <w:pStyle w:val="ListBullet"/>
            </w:pPr>
            <w:r w:rsidRPr="00B23F4A">
              <w:t>Delivery requirements</w:t>
            </w:r>
          </w:p>
          <w:p w:rsidR="00000000" w:rsidRPr="00B23F4A" w:rsidP="00B23F4A">
            <w:pPr>
              <w:pStyle w:val="ListBullet"/>
            </w:pPr>
            <w:r w:rsidRPr="00B23F4A">
              <w:t>Documentation</w:t>
            </w:r>
          </w:p>
          <w:p w:rsidR="00000000" w:rsidRPr="00B23F4A" w:rsidP="00B23F4A">
            <w:pPr>
              <w:pStyle w:val="ListBullet"/>
            </w:pPr>
            <w:r w:rsidRPr="00B23F4A">
              <w:t>Special requirements</w:t>
            </w:r>
          </w:p>
        </w:tc>
      </w:tr>
    </w:tbl>
    <w:p w:rsidR="000F6FFB" w:rsidP="00B23F4A">
      <w:pPr>
        <w:pStyle w:val="BodyText"/>
      </w:pPr>
    </w:p>
    <w:p w:rsidR="000F6FFB" w:rsidP="00B23F4A">
      <w:pPr>
        <w:pStyle w:val="BodyText"/>
      </w:pPr>
    </w:p>
    <w:p w:rsidR="00000000" w:rsidRPr="00B23F4A" w:rsidP="00B23F4A">
      <w:pPr>
        <w:pStyle w:val="Heading1"/>
      </w:pPr>
      <w:bookmarkStart w:id="12" w:name="O_211907"/>
      <w:bookmarkEnd w:id="12"/>
      <w:r w:rsidRPr="00B23F4A">
        <w:t>Unit Sector(s)</w:t>
      </w:r>
    </w:p>
    <w:tbl>
      <w:tblPr>
        <w:tblW w:w="0" w:type="auto"/>
        <w:tblLayout w:type="fixed"/>
        <w:tblCellMar>
          <w:left w:w="62" w:type="dxa"/>
          <w:right w:w="62" w:type="dxa"/>
        </w:tblCellMar>
        <w:tblLook w:val="0000"/>
      </w:tblPr>
      <w:tblGrid>
        <w:gridCol w:w="2654"/>
        <w:gridCol w:w="5868"/>
      </w:tblGrid>
      <w:tr w:rsidTr="000F6F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p>
        </w:tc>
      </w:tr>
    </w:tbl>
    <w:p w:rsidR="000F6FFB" w:rsidP="00B23F4A">
      <w:pPr>
        <w:pStyle w:val="BodyText"/>
      </w:pPr>
    </w:p>
    <w:p w:rsidR="000F6FFB" w:rsidP="00B23F4A">
      <w:pPr>
        <w:pStyle w:val="BodyText"/>
      </w:pPr>
    </w:p>
    <w:p w:rsidR="00000000" w:rsidRPr="00B23F4A" w:rsidP="00B23F4A">
      <w:pPr>
        <w:pStyle w:val="Heading1"/>
      </w:pPr>
      <w:bookmarkStart w:id="13" w:name="O_211904"/>
      <w:bookmarkEnd w:id="13"/>
      <w:r w:rsidRPr="00B23F4A">
        <w:t>Co-requisite units</w:t>
      </w:r>
    </w:p>
    <w:tbl>
      <w:tblPr>
        <w:tblW w:w="0" w:type="auto"/>
        <w:tblLayout w:type="fixed"/>
        <w:tblCellMar>
          <w:left w:w="62" w:type="dxa"/>
          <w:right w:w="62" w:type="dxa"/>
        </w:tblCellMar>
        <w:tblLook w:val="0000"/>
      </w:tblPr>
      <w:tblGrid>
        <w:gridCol w:w="2641"/>
        <w:gridCol w:w="1322"/>
        <w:gridCol w:w="4559"/>
      </w:tblGrid>
      <w:tr w:rsidTr="000F6F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p>
        </w:tc>
      </w:tr>
      <w:tr w:rsidTr="000F6F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p>
        </w:tc>
      </w:tr>
      <w:tr w:rsidTr="000F6F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p>
        </w:tc>
      </w:tr>
    </w:tbl>
    <w:p w:rsidR="000F6FFB" w:rsidP="00B23F4A">
      <w:pPr>
        <w:pStyle w:val="BodyText"/>
      </w:pPr>
    </w:p>
    <w:p w:rsidR="000F6FFB" w:rsidP="00B23F4A">
      <w:pPr>
        <w:pStyle w:val="BodyText"/>
      </w:pPr>
    </w:p>
    <w:p w:rsidR="00000000" w:rsidRPr="00B23F4A" w:rsidP="00B23F4A">
      <w:pPr>
        <w:pStyle w:val="Heading1"/>
      </w:pPr>
      <w:bookmarkStart w:id="14" w:name="O_211906"/>
      <w:bookmarkEnd w:id="14"/>
      <w:r w:rsidRPr="00B23F4A">
        <w:t>Competency field</w:t>
      </w:r>
    </w:p>
    <w:tbl>
      <w:tblPr>
        <w:tblW w:w="0" w:type="auto"/>
        <w:tblLayout w:type="fixed"/>
        <w:tblCellMar>
          <w:left w:w="62" w:type="dxa"/>
          <w:right w:w="62" w:type="dxa"/>
        </w:tblCellMar>
        <w:tblLook w:val="0000"/>
      </w:tblPr>
      <w:tblGrid>
        <w:gridCol w:w="2773"/>
        <w:gridCol w:w="5749"/>
      </w:tblGrid>
      <w:tr w:rsidTr="000F6FF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F4A">
            <w:pPr>
              <w:pStyle w:val="BodyText"/>
              <w:rPr>
                <w:lang w:val="en-NZ"/>
              </w:rPr>
            </w:pPr>
            <w:r w:rsidRPr="00B23F4A">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F4A" w:rsidP="00B23F4A">
            <w:pPr>
              <w:pStyle w:val="BodyText"/>
            </w:pPr>
            <w:r w:rsidRPr="00B23F4A">
              <w:t>Communication</w:t>
            </w:r>
          </w:p>
        </w:tc>
      </w:tr>
    </w:tbl>
    <w:p w:rsidR="000F6FFB" w:rsidP="00B23F4A">
      <w:pPr>
        <w:pStyle w:val="BodyText"/>
      </w:pPr>
    </w:p>
    <w:p w:rsidR="000F6FFB" w:rsidP="00B23F4A">
      <w:pPr>
        <w:pStyle w:val="BodyText"/>
      </w:pPr>
    </w:p>
    <w:p w:rsidR="00000000" w:rsidRPr="00B23F4A" w:rsidP="00B23F4A"/>
    <w:sectPr w:rsidSect="00B23F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FFB" w:rsidP="000F6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FB" w:rsidP="00B23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6FFB" w:rsidP="00B23F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6FFB" w:rsidP="00B23F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FFB" w:rsidP="000F6F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FB" w:rsidP="00B23F4A">
    <w:pPr>
      <w:pStyle w:val="Header"/>
      <w:framePr w:wrap="around"/>
    </w:pPr>
    <w:r>
      <w:fldChar w:fldCharType="begin"/>
    </w:r>
    <w:r>
      <w:instrText xml:space="preserve"> TITLE   \* MERGEFORMAT </w:instrText>
    </w:r>
    <w:r>
      <w:fldChar w:fldCharType="separate"/>
    </w:r>
    <w:r>
      <w:t>MEM16004B Perform internal/external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6FFB" w:rsidP="00B23F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D68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963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F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F4A"/>
    <w:pPr>
      <w:spacing w:before="360" w:after="60"/>
      <w:outlineLvl w:val="0"/>
    </w:pPr>
    <w:rPr>
      <w:sz w:val="32"/>
    </w:rPr>
  </w:style>
  <w:style w:type="paragraph" w:styleId="Heading2">
    <w:name w:val="heading 2"/>
    <w:basedOn w:val="HeadingBase"/>
    <w:next w:val="BodyText"/>
    <w:link w:val="Heading2Char"/>
    <w:qFormat/>
    <w:rsid w:val="00B23F4A"/>
    <w:pPr>
      <w:keepLines/>
      <w:spacing w:before="240" w:after="120"/>
      <w:outlineLvl w:val="1"/>
    </w:pPr>
    <w:rPr>
      <w:sz w:val="28"/>
      <w:szCs w:val="40"/>
    </w:rPr>
  </w:style>
  <w:style w:type="paragraph" w:styleId="Heading3">
    <w:name w:val="heading 3"/>
    <w:basedOn w:val="HeadingBase"/>
    <w:next w:val="BodyText"/>
    <w:link w:val="Heading3Char"/>
    <w:qFormat/>
    <w:rsid w:val="00B23F4A"/>
    <w:pPr>
      <w:spacing w:before="180" w:after="120"/>
      <w:outlineLvl w:val="2"/>
    </w:pPr>
    <w:rPr>
      <w:spacing w:val="-10"/>
      <w:kern w:val="32"/>
    </w:rPr>
  </w:style>
  <w:style w:type="paragraph" w:styleId="Heading4">
    <w:name w:val="heading 4"/>
    <w:basedOn w:val="HeadingBase"/>
    <w:next w:val="BodyText"/>
    <w:link w:val="Heading4Char"/>
    <w:qFormat/>
    <w:rsid w:val="00B23F4A"/>
    <w:pPr>
      <w:spacing w:before="160" w:after="120"/>
      <w:outlineLvl w:val="3"/>
    </w:pPr>
    <w:rPr>
      <w:sz w:val="22"/>
    </w:rPr>
  </w:style>
  <w:style w:type="paragraph" w:styleId="Heading5">
    <w:name w:val="heading 5"/>
    <w:basedOn w:val="HeadingBase"/>
    <w:next w:val="Normal"/>
    <w:link w:val="Heading5Char"/>
    <w:qFormat/>
    <w:rsid w:val="00B23F4A"/>
    <w:pPr>
      <w:spacing w:before="80"/>
      <w:outlineLvl w:val="4"/>
    </w:pPr>
    <w:rPr>
      <w:color w:val="918585"/>
      <w:sz w:val="20"/>
    </w:rPr>
  </w:style>
  <w:style w:type="paragraph" w:styleId="Heading6">
    <w:name w:val="heading 6"/>
    <w:basedOn w:val="HeadingBase"/>
    <w:next w:val="Normal"/>
    <w:link w:val="Heading6Char"/>
    <w:qFormat/>
    <w:rsid w:val="00B23F4A"/>
    <w:pPr>
      <w:spacing w:before="60"/>
      <w:outlineLvl w:val="5"/>
    </w:pPr>
    <w:rPr>
      <w:color w:val="918585"/>
      <w:sz w:val="20"/>
    </w:rPr>
  </w:style>
  <w:style w:type="paragraph" w:styleId="Heading7">
    <w:name w:val="heading 7"/>
    <w:basedOn w:val="Normal"/>
    <w:next w:val="Normal"/>
    <w:link w:val="Heading7Char"/>
    <w:qFormat/>
    <w:rsid w:val="00B23F4A"/>
    <w:pPr>
      <w:ind w:left="720"/>
      <w:outlineLvl w:val="6"/>
    </w:pPr>
    <w:rPr>
      <w:i/>
    </w:rPr>
  </w:style>
  <w:style w:type="paragraph" w:styleId="Heading8">
    <w:name w:val="heading 8"/>
    <w:basedOn w:val="Normal"/>
    <w:next w:val="Normal"/>
    <w:link w:val="Heading8Char"/>
    <w:qFormat/>
    <w:rsid w:val="00B23F4A"/>
    <w:pPr>
      <w:ind w:left="720"/>
      <w:outlineLvl w:val="7"/>
    </w:pPr>
    <w:rPr>
      <w:i/>
    </w:rPr>
  </w:style>
  <w:style w:type="paragraph" w:styleId="Heading9">
    <w:name w:val="heading 9"/>
    <w:basedOn w:val="Normal"/>
    <w:next w:val="Normal"/>
    <w:link w:val="Heading9Char"/>
    <w:qFormat/>
    <w:rsid w:val="00B23F4A"/>
    <w:pPr>
      <w:ind w:left="720"/>
      <w:outlineLvl w:val="8"/>
    </w:pPr>
    <w:rPr>
      <w:i/>
    </w:rPr>
  </w:style>
  <w:style w:type="character" w:default="1" w:styleId="DefaultParagraphFont">
    <w:name w:val="Default Paragraph Font"/>
    <w:uiPriority w:val="1"/>
    <w:unhideWhenUsed/>
    <w:rsid w:val="00B23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F4A"/>
  </w:style>
  <w:style w:type="character" w:customStyle="1" w:styleId="Heading1Char">
    <w:name w:val="Heading 1 Char"/>
    <w:basedOn w:val="DefaultParagraphFont"/>
    <w:link w:val="Heading1"/>
    <w:rsid w:val="00B23F4A"/>
    <w:rPr>
      <w:rFonts w:ascii="Times New Roman" w:eastAsia="Times New Roman" w:hAnsi="Times New Roman" w:cs="Times New Roman"/>
      <w:b/>
      <w:sz w:val="32"/>
      <w:szCs w:val="20"/>
      <w:lang w:eastAsia="en-US"/>
    </w:rPr>
  </w:style>
  <w:style w:type="paragraph" w:styleId="BodyText">
    <w:name w:val="Body Text"/>
    <w:basedOn w:val="Normal"/>
    <w:link w:val="BodyTextChar"/>
    <w:rsid w:val="00B23F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F4A"/>
    <w:rPr>
      <w:rFonts w:ascii="Times New Roman" w:eastAsia="Times New Roman" w:hAnsi="Times New Roman" w:cs="Times New Roman"/>
      <w:sz w:val="24"/>
      <w:lang w:val="en-US" w:eastAsia="en-US"/>
    </w:rPr>
  </w:style>
  <w:style w:type="paragraph" w:styleId="Footer">
    <w:name w:val="footer"/>
    <w:basedOn w:val="Normal"/>
    <w:link w:val="FooterChar"/>
    <w:rsid w:val="00B23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F4A"/>
    <w:rPr>
      <w:rFonts w:ascii="Times New Roman" w:eastAsia="Times New Roman" w:hAnsi="Times New Roman" w:cs="Times New Roman"/>
      <w:sz w:val="16"/>
      <w:lang w:val="en-US" w:eastAsia="en-US"/>
    </w:rPr>
  </w:style>
  <w:style w:type="paragraph" w:styleId="List">
    <w:name w:val="List"/>
    <w:basedOn w:val="BodyText"/>
    <w:next w:val="BodyText"/>
    <w:rsid w:val="00B23F4A"/>
    <w:pPr>
      <w:tabs>
        <w:tab w:val="left" w:pos="340"/>
      </w:tabs>
      <w:spacing w:before="60" w:after="60"/>
      <w:ind w:left="340" w:hanging="340"/>
    </w:pPr>
  </w:style>
  <w:style w:type="paragraph" w:styleId="ListBullet">
    <w:name w:val="List Bullet"/>
    <w:basedOn w:val="List"/>
    <w:rsid w:val="00B23F4A"/>
    <w:pPr>
      <w:numPr>
        <w:numId w:val="12"/>
      </w:numPr>
      <w:tabs>
        <w:tab w:val="clear" w:pos="340"/>
      </w:tabs>
      <w:spacing w:before="40" w:after="40"/>
    </w:pPr>
  </w:style>
  <w:style w:type="character" w:customStyle="1" w:styleId="SpecialBold">
    <w:name w:val="Special Bold"/>
    <w:basedOn w:val="DefaultParagraphFont"/>
    <w:rsid w:val="00B23F4A"/>
    <w:rPr>
      <w:b/>
      <w:spacing w:val="0"/>
    </w:rPr>
  </w:style>
  <w:style w:type="paragraph" w:styleId="Header">
    <w:name w:val="header"/>
    <w:basedOn w:val="Normal"/>
    <w:link w:val="HeaderChar"/>
    <w:rsid w:val="00B23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F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3F4A"/>
    <w:pPr>
      <w:spacing w:before="240" w:after="120"/>
      <w:outlineLvl w:val="0"/>
    </w:pPr>
    <w:rPr>
      <w:rFonts w:ascii="Times New Roman" w:hAnsi="Times New Roman"/>
      <w:b/>
      <w:sz w:val="28"/>
    </w:rPr>
  </w:style>
  <w:style w:type="paragraph" w:customStyle="1" w:styleId="AllowPageBreak">
    <w:name w:val="AllowPageBreak"/>
    <w:rsid w:val="00B23F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3F4A"/>
    <w:pPr>
      <w:tabs>
        <w:tab w:val="left" w:pos="680"/>
      </w:tabs>
      <w:spacing w:before="60" w:after="60"/>
      <w:ind w:left="680" w:hanging="340"/>
    </w:pPr>
  </w:style>
  <w:style w:type="character" w:customStyle="1" w:styleId="Heading2Char">
    <w:name w:val="Heading 2 Char"/>
    <w:basedOn w:val="DefaultParagraphFont"/>
    <w:link w:val="Heading2"/>
    <w:rsid w:val="00B23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F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F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F4A"/>
    <w:rPr>
      <w:rFonts w:ascii="Courier New" w:eastAsia="Times New Roman" w:hAnsi="Courier New" w:cs="Times New Roman"/>
      <w:i/>
      <w:szCs w:val="20"/>
      <w:lang w:val="en-US" w:eastAsia="en-US"/>
    </w:rPr>
  </w:style>
  <w:style w:type="paragraph" w:customStyle="1" w:styleId="HeadingBase">
    <w:name w:val="Heading Base"/>
    <w:rsid w:val="00B23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F4A"/>
    <w:pPr>
      <w:tabs>
        <w:tab w:val="right" w:leader="dot" w:pos="9072"/>
      </w:tabs>
      <w:ind w:left="567"/>
    </w:pPr>
    <w:rPr>
      <w:szCs w:val="22"/>
    </w:rPr>
  </w:style>
  <w:style w:type="paragraph" w:customStyle="1" w:styleId="TOCBase">
    <w:name w:val="TOC Base"/>
    <w:rsid w:val="00B23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F4A"/>
    <w:pPr>
      <w:tabs>
        <w:tab w:val="right" w:leader="dot" w:pos="9072"/>
      </w:tabs>
      <w:spacing w:before="40" w:after="40"/>
      <w:ind w:left="284"/>
    </w:pPr>
    <w:rPr>
      <w:rFonts w:ascii="Times New Roman" w:hAnsi="Times New Roman"/>
    </w:rPr>
  </w:style>
  <w:style w:type="paragraph" w:styleId="TOC1">
    <w:name w:val="toc 1"/>
    <w:basedOn w:val="TOCBase"/>
    <w:next w:val="Normal"/>
    <w:rsid w:val="00B23F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F4A"/>
    <w:pPr>
      <w:spacing w:before="5040"/>
      <w:jc w:val="center"/>
    </w:pPr>
    <w:rPr>
      <w:sz w:val="48"/>
      <w:szCs w:val="72"/>
      <w:lang w:val="en-US"/>
    </w:rPr>
  </w:style>
  <w:style w:type="character" w:customStyle="1" w:styleId="TitleChar">
    <w:name w:val="Title Char"/>
    <w:basedOn w:val="DefaultParagraphFont"/>
    <w:link w:val="Title"/>
    <w:rsid w:val="00B23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F4A"/>
    <w:pPr>
      <w:tabs>
        <w:tab w:val="left" w:pos="3600"/>
        <w:tab w:val="left" w:pos="3958"/>
      </w:tabs>
    </w:pPr>
  </w:style>
  <w:style w:type="paragraph" w:customStyle="1" w:styleId="Note">
    <w:name w:val="Note"/>
    <w:basedOn w:val="BodyText"/>
    <w:rsid w:val="00B23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F4A"/>
    <w:pPr>
      <w:framePr w:wrap="auto" w:hAnchor="text" w:y="6049"/>
    </w:pPr>
    <w:rPr>
      <w:color w:val="000000"/>
      <w:sz w:val="40"/>
    </w:rPr>
  </w:style>
  <w:style w:type="paragraph" w:customStyle="1" w:styleId="TOCTitle">
    <w:name w:val="TOCTitle"/>
    <w:basedOn w:val="Heading1"/>
    <w:rsid w:val="00B23F4A"/>
    <w:pPr>
      <w:spacing w:after="240"/>
      <w:jc w:val="center"/>
      <w:outlineLvl w:val="9"/>
    </w:pPr>
    <w:rPr>
      <w:caps/>
    </w:rPr>
  </w:style>
  <w:style w:type="paragraph" w:customStyle="1" w:styleId="Version">
    <w:name w:val="Version"/>
    <w:rsid w:val="00B23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F4A"/>
    <w:pPr>
      <w:numPr>
        <w:numId w:val="13"/>
      </w:numPr>
      <w:tabs>
        <w:tab w:val="clear" w:pos="680"/>
      </w:tabs>
    </w:pPr>
  </w:style>
  <w:style w:type="paragraph" w:styleId="Index1">
    <w:name w:val="index 1"/>
    <w:basedOn w:val="Normal"/>
    <w:next w:val="Normal"/>
    <w:semiHidden/>
    <w:rsid w:val="00B23F4A"/>
    <w:pPr>
      <w:keepNext w:val="0"/>
      <w:tabs>
        <w:tab w:val="right" w:pos="4176"/>
      </w:tabs>
      <w:ind w:left="198" w:hanging="198"/>
    </w:pPr>
    <w:rPr>
      <w:rFonts w:ascii="Garamond" w:hAnsi="Garamond"/>
    </w:rPr>
  </w:style>
  <w:style w:type="paragraph" w:styleId="IndexHeading">
    <w:name w:val="index heading"/>
    <w:basedOn w:val="Normal"/>
    <w:next w:val="Index1"/>
    <w:semiHidden/>
    <w:rsid w:val="00B23F4A"/>
    <w:pPr>
      <w:spacing w:before="120" w:after="120"/>
    </w:pPr>
    <w:rPr>
      <w:rFonts w:ascii="Arial" w:hAnsi="Arial"/>
      <w:b/>
      <w:color w:val="918585"/>
      <w:sz w:val="24"/>
    </w:rPr>
  </w:style>
  <w:style w:type="paragraph" w:customStyle="1" w:styleId="Chapter">
    <w:name w:val="Chapter"/>
    <w:basedOn w:val="Normal"/>
    <w:rsid w:val="00B23F4A"/>
    <w:pPr>
      <w:spacing w:before="240"/>
    </w:pPr>
    <w:rPr>
      <w:rFonts w:ascii="Times New Roman" w:hAnsi="Times New Roman"/>
      <w:smallCaps/>
      <w:spacing w:val="80"/>
      <w:sz w:val="28"/>
    </w:rPr>
  </w:style>
  <w:style w:type="paragraph" w:customStyle="1" w:styleId="InChapter">
    <w:name w:val="InChapter"/>
    <w:basedOn w:val="Heading3"/>
    <w:rsid w:val="00B23F4A"/>
    <w:pPr>
      <w:spacing w:after="240"/>
      <w:outlineLvl w:val="9"/>
    </w:pPr>
    <w:rPr>
      <w:noProof/>
    </w:rPr>
  </w:style>
  <w:style w:type="paragraph" w:styleId="Index2">
    <w:name w:val="index 2"/>
    <w:basedOn w:val="Normal"/>
    <w:next w:val="Normal"/>
    <w:semiHidden/>
    <w:rsid w:val="00B23F4A"/>
    <w:pPr>
      <w:tabs>
        <w:tab w:val="right" w:pos="4176"/>
      </w:tabs>
      <w:ind w:left="568" w:hanging="284"/>
    </w:pPr>
    <w:rPr>
      <w:rFonts w:ascii="Garamond" w:hAnsi="Garamond"/>
    </w:rPr>
  </w:style>
  <w:style w:type="paragraph" w:customStyle="1" w:styleId="Byline">
    <w:name w:val="Byline"/>
    <w:rsid w:val="00B23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F4A"/>
    <w:pPr>
      <w:tabs>
        <w:tab w:val="clear" w:pos="3600"/>
        <w:tab w:val="clear" w:pos="3958"/>
      </w:tabs>
      <w:jc w:val="right"/>
    </w:pPr>
  </w:style>
  <w:style w:type="character" w:styleId="Emphasis">
    <w:name w:val="Emphasis"/>
    <w:basedOn w:val="DefaultParagraphFont"/>
    <w:qFormat/>
    <w:rsid w:val="00B23F4A"/>
    <w:rPr>
      <w:i/>
    </w:rPr>
  </w:style>
  <w:style w:type="paragraph" w:styleId="Caption">
    <w:name w:val="caption"/>
    <w:basedOn w:val="BodyText"/>
    <w:next w:val="Normal"/>
    <w:qFormat/>
    <w:rsid w:val="00B23F4A"/>
    <w:pPr>
      <w:framePr w:w="2268" w:hSpace="181" w:vSpace="181" w:wrap="around" w:vAnchor="text" w:hAnchor="page" w:x="1135" w:y="285" w:anchorLock="1"/>
    </w:pPr>
    <w:rPr>
      <w:i/>
    </w:rPr>
  </w:style>
  <w:style w:type="paragraph" w:customStyle="1" w:styleId="MiniTOCTitle">
    <w:name w:val="MiniTOCTitle"/>
    <w:basedOn w:val="Heading4"/>
    <w:rsid w:val="00B23F4A"/>
    <w:pPr>
      <w:spacing w:before="240"/>
      <w:outlineLvl w:val="9"/>
    </w:pPr>
    <w:rPr>
      <w:noProof/>
      <w:sz w:val="24"/>
    </w:rPr>
  </w:style>
  <w:style w:type="paragraph" w:customStyle="1" w:styleId="MiniTOCItem">
    <w:name w:val="MiniTOCItem"/>
    <w:basedOn w:val="ListBullet"/>
    <w:rsid w:val="00B23F4A"/>
    <w:pPr>
      <w:numPr>
        <w:numId w:val="0"/>
      </w:numPr>
      <w:tabs>
        <w:tab w:val="right" w:leader="dot" w:pos="6521"/>
      </w:tabs>
      <w:spacing w:before="0" w:after="0"/>
    </w:pPr>
  </w:style>
  <w:style w:type="paragraph" w:customStyle="1" w:styleId="TOFTitle">
    <w:name w:val="TOFTitle"/>
    <w:basedOn w:val="TOCTitle"/>
    <w:rsid w:val="00B23F4A"/>
  </w:style>
  <w:style w:type="paragraph" w:styleId="TableofFigures">
    <w:name w:val="table of figures"/>
    <w:basedOn w:val="Normal"/>
    <w:next w:val="Normal"/>
    <w:semiHidden/>
    <w:rsid w:val="00B23F4A"/>
    <w:pPr>
      <w:tabs>
        <w:tab w:val="right" w:leader="dot" w:pos="9072"/>
      </w:tabs>
      <w:ind w:left="970" w:hanging="403"/>
    </w:pPr>
    <w:rPr>
      <w:rFonts w:ascii="Times New Roman" w:hAnsi="Times New Roman"/>
      <w:b/>
    </w:rPr>
  </w:style>
  <w:style w:type="paragraph" w:styleId="ListNumber">
    <w:name w:val="List Number"/>
    <w:basedOn w:val="List"/>
    <w:rsid w:val="00B23F4A"/>
    <w:pPr>
      <w:numPr>
        <w:numId w:val="10"/>
      </w:numPr>
    </w:pPr>
  </w:style>
  <w:style w:type="character" w:customStyle="1" w:styleId="WingdingSymbols">
    <w:name w:val="Wingding Symbols"/>
    <w:rsid w:val="00B23F4A"/>
    <w:rPr>
      <w:rFonts w:ascii="Wingdings" w:hAnsi="Wingdings"/>
    </w:rPr>
  </w:style>
  <w:style w:type="paragraph" w:customStyle="1" w:styleId="TableHeading">
    <w:name w:val="Table Heading"/>
    <w:basedOn w:val="HeadingBase"/>
    <w:rsid w:val="00B23F4A"/>
    <w:pPr>
      <w:keepLines/>
      <w:pBdr>
        <w:bottom w:val="single" w:sz="6" w:space="1" w:color="918585"/>
      </w:pBdr>
      <w:spacing w:before="240"/>
    </w:pPr>
  </w:style>
  <w:style w:type="character" w:customStyle="1" w:styleId="HotSpot">
    <w:name w:val="HotSpot"/>
    <w:rsid w:val="00B23F4A"/>
    <w:rPr>
      <w:color w:val="0033CC"/>
      <w:u w:val="none"/>
    </w:rPr>
  </w:style>
  <w:style w:type="paragraph" w:customStyle="1" w:styleId="BodyTextRight">
    <w:name w:val="Body Text Right"/>
    <w:basedOn w:val="BodyText"/>
    <w:rsid w:val="00B23F4A"/>
    <w:pPr>
      <w:spacing w:before="0" w:after="0"/>
      <w:jc w:val="right"/>
    </w:pPr>
  </w:style>
  <w:style w:type="paragraph" w:styleId="Index3">
    <w:name w:val="index 3"/>
    <w:basedOn w:val="ListNumber2"/>
    <w:next w:val="Normal"/>
    <w:semiHidden/>
    <w:rsid w:val="00B23F4A"/>
    <w:pPr>
      <w:numPr>
        <w:numId w:val="0"/>
      </w:numPr>
      <w:tabs>
        <w:tab w:val="right" w:leader="dot" w:pos="4176"/>
      </w:tabs>
    </w:pPr>
  </w:style>
  <w:style w:type="paragraph" w:styleId="ListNumber2">
    <w:name w:val="List Number 2"/>
    <w:basedOn w:val="List2"/>
    <w:rsid w:val="00B23F4A"/>
    <w:pPr>
      <w:numPr>
        <w:numId w:val="9"/>
      </w:numPr>
      <w:tabs>
        <w:tab w:val="clear" w:pos="1060"/>
      </w:tabs>
    </w:pPr>
  </w:style>
  <w:style w:type="paragraph" w:customStyle="1" w:styleId="MarginNote">
    <w:name w:val="Margin Note"/>
    <w:basedOn w:val="BodyText"/>
    <w:rsid w:val="00B23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F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F4A"/>
    <w:rPr>
      <w:sz w:val="32"/>
    </w:rPr>
  </w:style>
  <w:style w:type="paragraph" w:customStyle="1" w:styleId="HeadingProcedure">
    <w:name w:val="Heading Procedure"/>
    <w:basedOn w:val="HeadingBase"/>
    <w:next w:val="Normal"/>
    <w:rsid w:val="00B23F4A"/>
    <w:pPr>
      <w:tabs>
        <w:tab w:val="left" w:pos="0"/>
      </w:tabs>
      <w:spacing w:before="120" w:after="60"/>
    </w:pPr>
    <w:rPr>
      <w:i/>
      <w:color w:val="918585"/>
      <w:sz w:val="22"/>
    </w:rPr>
  </w:style>
  <w:style w:type="paragraph" w:customStyle="1" w:styleId="TableBodyText">
    <w:name w:val="Table Body Text"/>
    <w:basedOn w:val="BodyText"/>
    <w:rsid w:val="00B23F4A"/>
    <w:pPr>
      <w:spacing w:before="60" w:after="60"/>
    </w:pPr>
  </w:style>
  <w:style w:type="paragraph" w:styleId="ListContinue">
    <w:name w:val="List Continue"/>
    <w:basedOn w:val="List"/>
    <w:rsid w:val="00B23F4A"/>
    <w:pPr>
      <w:ind w:firstLine="0"/>
    </w:pPr>
  </w:style>
  <w:style w:type="paragraph" w:customStyle="1" w:styleId="ListNote">
    <w:name w:val="List Note"/>
    <w:basedOn w:val="List"/>
    <w:rsid w:val="00B23F4A"/>
    <w:pPr>
      <w:pBdr>
        <w:top w:val="single" w:sz="6" w:space="2" w:color="918585"/>
        <w:bottom w:val="single" w:sz="6" w:space="2" w:color="918585"/>
      </w:pBdr>
      <w:tabs>
        <w:tab w:val="left" w:pos="1021"/>
      </w:tabs>
      <w:ind w:firstLine="0"/>
    </w:pPr>
  </w:style>
  <w:style w:type="paragraph" w:customStyle="1" w:styleId="Warning">
    <w:name w:val="Warning"/>
    <w:basedOn w:val="BodyText"/>
    <w:rsid w:val="00B23F4A"/>
    <w:pPr>
      <w:shd w:val="clear" w:color="auto" w:fill="D9D9D9"/>
      <w:tabs>
        <w:tab w:val="left" w:pos="992"/>
      </w:tabs>
      <w:ind w:left="119" w:right="119"/>
    </w:pPr>
    <w:rPr>
      <w:sz w:val="20"/>
    </w:rPr>
  </w:style>
  <w:style w:type="paragraph" w:customStyle="1" w:styleId="MarginIcons">
    <w:name w:val="Margin Icons"/>
    <w:basedOn w:val="BodyText"/>
    <w:rsid w:val="00B23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F4A"/>
    <w:rPr>
      <w:rFonts w:ascii="Courier New" w:hAnsi="Courier New"/>
    </w:rPr>
  </w:style>
  <w:style w:type="paragraph" w:customStyle="1" w:styleId="NoteBullet">
    <w:name w:val="Note Bullet"/>
    <w:basedOn w:val="Note"/>
    <w:rsid w:val="00B23F4A"/>
    <w:pPr>
      <w:tabs>
        <w:tab w:val="clear" w:pos="680"/>
      </w:tabs>
      <w:spacing w:before="60" w:after="60"/>
    </w:pPr>
  </w:style>
  <w:style w:type="paragraph" w:customStyle="1" w:styleId="SubHeading2">
    <w:name w:val="SubHeading2"/>
    <w:basedOn w:val="HeadingBase"/>
    <w:rsid w:val="00B23F4A"/>
    <w:pPr>
      <w:spacing w:before="240" w:after="60"/>
    </w:pPr>
    <w:rPr>
      <w:sz w:val="20"/>
    </w:rPr>
  </w:style>
  <w:style w:type="paragraph" w:customStyle="1" w:styleId="SubHeading1">
    <w:name w:val="SubHeading1"/>
    <w:basedOn w:val="HeadingBase"/>
    <w:rsid w:val="00B23F4A"/>
    <w:pPr>
      <w:spacing w:before="240" w:after="60"/>
    </w:pPr>
    <w:rPr>
      <w:color w:val="918585"/>
      <w:sz w:val="22"/>
    </w:rPr>
  </w:style>
  <w:style w:type="paragraph" w:customStyle="1" w:styleId="SideHeading">
    <w:name w:val="Side Heading"/>
    <w:basedOn w:val="HeadingBase"/>
    <w:rsid w:val="00B23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F4A"/>
    <w:pPr>
      <w:tabs>
        <w:tab w:val="num" w:pos="360"/>
      </w:tabs>
    </w:pPr>
  </w:style>
  <w:style w:type="paragraph" w:styleId="PlainText">
    <w:name w:val="Plain Text"/>
    <w:basedOn w:val="Normal"/>
    <w:link w:val="PlainTextChar"/>
    <w:rsid w:val="00B23F4A"/>
    <w:rPr>
      <w:sz w:val="20"/>
    </w:rPr>
  </w:style>
  <w:style w:type="character" w:customStyle="1" w:styleId="PlainTextChar">
    <w:name w:val="Plain Text Char"/>
    <w:basedOn w:val="DefaultParagraphFont"/>
    <w:link w:val="PlainText"/>
    <w:rsid w:val="00B23F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F4A"/>
    <w:rPr>
      <w:b/>
      <w:smallCaps/>
    </w:rPr>
  </w:style>
  <w:style w:type="paragraph" w:customStyle="1" w:styleId="TableListNumber">
    <w:name w:val="Table List Number"/>
    <w:basedOn w:val="ListNumber"/>
    <w:rsid w:val="00B23F4A"/>
    <w:pPr>
      <w:numPr>
        <w:numId w:val="0"/>
      </w:numPr>
    </w:pPr>
  </w:style>
  <w:style w:type="paragraph" w:styleId="TOC4">
    <w:name w:val="toc 4"/>
    <w:basedOn w:val="TOCBase"/>
    <w:next w:val="Normal"/>
    <w:semiHidden/>
    <w:rsid w:val="00B23F4A"/>
    <w:pPr>
      <w:tabs>
        <w:tab w:val="right" w:leader="dot" w:pos="9071"/>
      </w:tabs>
      <w:ind w:left="1701"/>
    </w:pPr>
  </w:style>
  <w:style w:type="paragraph" w:customStyle="1" w:styleId="ListAlpha">
    <w:name w:val="List Alpha"/>
    <w:basedOn w:val="List"/>
    <w:rsid w:val="00B23F4A"/>
    <w:pPr>
      <w:numPr>
        <w:numId w:val="8"/>
      </w:numPr>
    </w:pPr>
  </w:style>
  <w:style w:type="paragraph" w:customStyle="1" w:styleId="ListAlpha2">
    <w:name w:val="List Alpha 2"/>
    <w:basedOn w:val="List2"/>
    <w:rsid w:val="00B23F4A"/>
    <w:pPr>
      <w:numPr>
        <w:numId w:val="7"/>
      </w:numPr>
    </w:pPr>
  </w:style>
  <w:style w:type="paragraph" w:styleId="List3">
    <w:name w:val="List 3"/>
    <w:basedOn w:val="BodyText"/>
    <w:rsid w:val="00B23F4A"/>
    <w:pPr>
      <w:tabs>
        <w:tab w:val="left" w:pos="1021"/>
      </w:tabs>
      <w:spacing w:before="60" w:after="60"/>
      <w:ind w:left="1020" w:hanging="340"/>
    </w:pPr>
  </w:style>
  <w:style w:type="paragraph" w:styleId="List4">
    <w:name w:val="List 4"/>
    <w:basedOn w:val="BodyText"/>
    <w:rsid w:val="00B23F4A"/>
    <w:pPr>
      <w:tabs>
        <w:tab w:val="left" w:pos="1361"/>
      </w:tabs>
      <w:spacing w:before="60" w:after="60"/>
      <w:ind w:left="1361" w:hanging="340"/>
    </w:pPr>
  </w:style>
  <w:style w:type="paragraph" w:styleId="List5">
    <w:name w:val="List 5"/>
    <w:basedOn w:val="BodyText"/>
    <w:rsid w:val="00B23F4A"/>
    <w:pPr>
      <w:tabs>
        <w:tab w:val="left" w:pos="1701"/>
      </w:tabs>
      <w:spacing w:before="60" w:after="60"/>
      <w:ind w:left="1701" w:hanging="340"/>
    </w:pPr>
  </w:style>
  <w:style w:type="paragraph" w:styleId="ListBullet3">
    <w:name w:val="List Bullet 3"/>
    <w:basedOn w:val="List3"/>
    <w:rsid w:val="00B23F4A"/>
    <w:pPr>
      <w:numPr>
        <w:numId w:val="14"/>
      </w:numPr>
      <w:tabs>
        <w:tab w:val="clear" w:pos="1021"/>
      </w:tabs>
      <w:ind w:left="1037" w:hanging="357"/>
    </w:pPr>
  </w:style>
  <w:style w:type="paragraph" w:styleId="ListBullet4">
    <w:name w:val="List Bullet 4"/>
    <w:basedOn w:val="List4"/>
    <w:rsid w:val="00B23F4A"/>
    <w:pPr>
      <w:numPr>
        <w:numId w:val="2"/>
      </w:numPr>
    </w:pPr>
  </w:style>
  <w:style w:type="paragraph" w:styleId="ListBullet5">
    <w:name w:val="List Bullet 5"/>
    <w:basedOn w:val="List5"/>
    <w:rsid w:val="00B23F4A"/>
    <w:pPr>
      <w:numPr>
        <w:numId w:val="3"/>
      </w:numPr>
    </w:pPr>
  </w:style>
  <w:style w:type="paragraph" w:styleId="ListContinue2">
    <w:name w:val="List Continue 2"/>
    <w:basedOn w:val="List2"/>
    <w:rsid w:val="00B23F4A"/>
    <w:pPr>
      <w:ind w:firstLine="0"/>
    </w:pPr>
  </w:style>
  <w:style w:type="paragraph" w:styleId="ListContinue3">
    <w:name w:val="List Continue 3"/>
    <w:basedOn w:val="List3"/>
    <w:rsid w:val="00B23F4A"/>
    <w:pPr>
      <w:ind w:left="1021" w:firstLine="0"/>
    </w:pPr>
  </w:style>
  <w:style w:type="paragraph" w:styleId="ListContinue4">
    <w:name w:val="List Continue 4"/>
    <w:basedOn w:val="List4"/>
    <w:rsid w:val="00B23F4A"/>
    <w:pPr>
      <w:ind w:firstLine="0"/>
    </w:pPr>
  </w:style>
  <w:style w:type="paragraph" w:styleId="ListContinue5">
    <w:name w:val="List Continue 5"/>
    <w:basedOn w:val="List5"/>
    <w:rsid w:val="00B23F4A"/>
    <w:pPr>
      <w:ind w:firstLine="0"/>
    </w:pPr>
  </w:style>
  <w:style w:type="paragraph" w:styleId="ListNumber3">
    <w:name w:val="List Number 3"/>
    <w:basedOn w:val="List3"/>
    <w:rsid w:val="00B23F4A"/>
    <w:pPr>
      <w:numPr>
        <w:numId w:val="4"/>
      </w:numPr>
    </w:pPr>
  </w:style>
  <w:style w:type="paragraph" w:styleId="ListNumber4">
    <w:name w:val="List Number 4"/>
    <w:basedOn w:val="List4"/>
    <w:rsid w:val="00B23F4A"/>
    <w:pPr>
      <w:numPr>
        <w:numId w:val="5"/>
      </w:numPr>
    </w:pPr>
  </w:style>
  <w:style w:type="paragraph" w:styleId="ListNumber5">
    <w:name w:val="List Number 5"/>
    <w:basedOn w:val="List5"/>
    <w:rsid w:val="00B23F4A"/>
    <w:pPr>
      <w:numPr>
        <w:numId w:val="6"/>
      </w:numPr>
    </w:pPr>
  </w:style>
  <w:style w:type="paragraph" w:styleId="BlockText">
    <w:name w:val="Block Text"/>
    <w:basedOn w:val="Normal"/>
    <w:rsid w:val="00B23F4A"/>
    <w:pPr>
      <w:spacing w:after="120"/>
      <w:ind w:left="1440" w:right="1440"/>
    </w:pPr>
  </w:style>
  <w:style w:type="character" w:customStyle="1" w:styleId="Subscript">
    <w:name w:val="Subscript"/>
    <w:basedOn w:val="DefaultParagraphFont"/>
    <w:rsid w:val="00B23F4A"/>
    <w:rPr>
      <w:sz w:val="16"/>
      <w:vertAlign w:val="subscript"/>
    </w:rPr>
  </w:style>
  <w:style w:type="character" w:customStyle="1" w:styleId="Superscript">
    <w:name w:val="Superscript"/>
    <w:basedOn w:val="DefaultParagraphFont"/>
    <w:rsid w:val="00B23F4A"/>
    <w:rPr>
      <w:sz w:val="16"/>
      <w:vertAlign w:val="superscript"/>
    </w:rPr>
  </w:style>
  <w:style w:type="character" w:customStyle="1" w:styleId="Symbols">
    <w:name w:val="Symbols"/>
    <w:basedOn w:val="DefaultParagraphFont"/>
    <w:rsid w:val="00B23F4A"/>
    <w:rPr>
      <w:rFonts w:ascii="Symbol" w:hAnsi="Symbol"/>
    </w:rPr>
  </w:style>
  <w:style w:type="character" w:customStyle="1" w:styleId="MenuOptions">
    <w:name w:val="Menu Options"/>
    <w:basedOn w:val="DefaultParagraphFont"/>
    <w:rsid w:val="00B23F4A"/>
    <w:rPr>
      <w:rFonts w:ascii="Arial Narrow" w:hAnsi="Arial Narrow"/>
      <w:smallCaps/>
    </w:rPr>
  </w:style>
  <w:style w:type="character" w:customStyle="1" w:styleId="Buttons">
    <w:name w:val="Buttons"/>
    <w:basedOn w:val="DefaultParagraphFont"/>
    <w:rsid w:val="00B23F4A"/>
    <w:rPr>
      <w:b/>
    </w:rPr>
  </w:style>
  <w:style w:type="character" w:customStyle="1" w:styleId="Underlined">
    <w:name w:val="Underlined"/>
    <w:basedOn w:val="DefaultParagraphFont"/>
    <w:rsid w:val="00B23F4A"/>
    <w:rPr>
      <w:u w:val="single"/>
    </w:rPr>
  </w:style>
  <w:style w:type="paragraph" w:customStyle="1" w:styleId="TableBodyTextRight">
    <w:name w:val="Table Body Text Right"/>
    <w:basedOn w:val="TableBodyText"/>
    <w:rsid w:val="00B23F4A"/>
    <w:pPr>
      <w:widowControl w:val="0"/>
      <w:autoSpaceDE w:val="0"/>
      <w:autoSpaceDN w:val="0"/>
      <w:adjustRightInd w:val="0"/>
      <w:jc w:val="right"/>
    </w:pPr>
    <w:rPr>
      <w:rFonts w:cs="Arial"/>
      <w:szCs w:val="18"/>
    </w:rPr>
  </w:style>
  <w:style w:type="paragraph" w:customStyle="1" w:styleId="CopyrightText">
    <w:name w:val="Copyright Text"/>
    <w:basedOn w:val="BodyText"/>
    <w:rsid w:val="00B23F4A"/>
    <w:rPr>
      <w:sz w:val="18"/>
    </w:rPr>
  </w:style>
  <w:style w:type="paragraph" w:customStyle="1" w:styleId="BodySmallRight">
    <w:name w:val="Body Small Right"/>
    <w:basedOn w:val="BodyTextRight"/>
    <w:rsid w:val="00B23F4A"/>
    <w:rPr>
      <w:sz w:val="18"/>
      <w:szCs w:val="18"/>
    </w:rPr>
  </w:style>
  <w:style w:type="paragraph" w:customStyle="1" w:styleId="MarginEdition">
    <w:name w:val="Margin Edition"/>
    <w:basedOn w:val="MarginNote"/>
    <w:rsid w:val="00B23F4A"/>
    <w:pPr>
      <w:spacing w:before="0" w:after="0"/>
    </w:pPr>
    <w:rPr>
      <w:rFonts w:ascii="Times New Roman" w:hAnsi="Times New Roman"/>
      <w:color w:val="999999"/>
    </w:rPr>
  </w:style>
  <w:style w:type="paragraph" w:customStyle="1" w:styleId="Spacer">
    <w:name w:val="Spacer"/>
    <w:basedOn w:val="Normal"/>
    <w:rsid w:val="00B23F4A"/>
    <w:rPr>
      <w:sz w:val="2"/>
      <w:szCs w:val="2"/>
    </w:rPr>
  </w:style>
  <w:style w:type="character" w:customStyle="1" w:styleId="Small">
    <w:name w:val="Small"/>
    <w:basedOn w:val="DefaultParagraphFont"/>
    <w:rsid w:val="00B23F4A"/>
    <w:rPr>
      <w:sz w:val="16"/>
    </w:rPr>
  </w:style>
  <w:style w:type="paragraph" w:customStyle="1" w:styleId="WideTable">
    <w:name w:val="Wide Table"/>
    <w:basedOn w:val="Normal"/>
    <w:rsid w:val="00B23F4A"/>
    <w:pPr>
      <w:ind w:left="-1418"/>
    </w:pPr>
    <w:rPr>
      <w:sz w:val="2"/>
      <w:szCs w:val="2"/>
    </w:rPr>
  </w:style>
  <w:style w:type="character" w:styleId="PageNumber">
    <w:name w:val="page number"/>
    <w:basedOn w:val="DefaultParagraphFont"/>
    <w:rsid w:val="00B23F4A"/>
  </w:style>
  <w:style w:type="paragraph" w:styleId="Quote">
    <w:name w:val="Quote"/>
    <w:basedOn w:val="Heading1"/>
    <w:link w:val="QuoteChar"/>
    <w:qFormat/>
    <w:rsid w:val="00B23F4A"/>
    <w:rPr>
      <w:b w:val="0"/>
      <w:sz w:val="72"/>
      <w:szCs w:val="72"/>
      <w:lang w:val="en-NZ"/>
    </w:rPr>
  </w:style>
  <w:style w:type="character" w:customStyle="1" w:styleId="QuoteChar">
    <w:name w:val="Quote Char"/>
    <w:basedOn w:val="DefaultParagraphFont"/>
    <w:link w:val="Quote"/>
    <w:rsid w:val="00B23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F4A"/>
    <w:pPr>
      <w:pageBreakBefore/>
    </w:pPr>
  </w:style>
  <w:style w:type="paragraph" w:customStyle="1" w:styleId="Border">
    <w:name w:val="Border"/>
    <w:basedOn w:val="Normal"/>
    <w:qFormat/>
    <w:rsid w:val="00B23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F4A"/>
    <w:rPr>
      <w:b/>
      <w:bCs/>
      <w:i/>
      <w:iCs/>
      <w:color w:val="auto"/>
    </w:rPr>
  </w:style>
  <w:style w:type="paragraph" w:styleId="IntenseQuote">
    <w:name w:val="Intense Quote"/>
    <w:basedOn w:val="Normal"/>
    <w:next w:val="Normal"/>
    <w:link w:val="IntenseQuoteChar"/>
    <w:uiPriority w:val="30"/>
    <w:qFormat/>
    <w:rsid w:val="00B23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F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F4A"/>
    <w:rPr>
      <w:smallCaps/>
      <w:color w:val="auto"/>
      <w:u w:val="single"/>
    </w:rPr>
  </w:style>
  <w:style w:type="character" w:styleId="IntenseReference">
    <w:name w:val="Intense Reference"/>
    <w:basedOn w:val="DefaultParagraphFont"/>
    <w:uiPriority w:val="32"/>
    <w:qFormat/>
    <w:rsid w:val="00B23F4A"/>
    <w:rPr>
      <w:b/>
      <w:bCs/>
      <w:smallCaps/>
      <w:color w:val="auto"/>
      <w:spacing w:val="5"/>
      <w:u w:val="single"/>
    </w:rPr>
  </w:style>
  <w:style w:type="paragraph" w:customStyle="1" w:styleId="2ColumnHeading">
    <w:name w:val="2Column Heading"/>
    <w:basedOn w:val="BodyText"/>
    <w:qFormat/>
    <w:rsid w:val="00B23F4A"/>
    <w:pPr>
      <w:spacing w:after="60"/>
      <w:ind w:left="-2268"/>
    </w:pPr>
    <w:rPr>
      <w:b/>
    </w:rPr>
  </w:style>
  <w:style w:type="paragraph" w:customStyle="1" w:styleId="Heading1TOC">
    <w:name w:val="Heading1 TOC"/>
    <w:basedOn w:val="Normal"/>
    <w:qFormat/>
    <w:rsid w:val="00B23F4A"/>
    <w:pPr>
      <w:spacing w:before="240" w:after="120"/>
    </w:pPr>
    <w:rPr>
      <w:rFonts w:ascii="Times New Roman" w:hAnsi="Times New Roman"/>
      <w:b/>
      <w:sz w:val="32"/>
    </w:rPr>
  </w:style>
  <w:style w:type="paragraph" w:customStyle="1" w:styleId="Heading2TOC">
    <w:name w:val="Heading2 TOC"/>
    <w:basedOn w:val="Normal"/>
    <w:qFormat/>
    <w:rsid w:val="00B23F4A"/>
    <w:pPr>
      <w:spacing w:before="240" w:after="60"/>
    </w:pPr>
    <w:rPr>
      <w:rFonts w:ascii="Times New Roman" w:hAnsi="Times New Roman"/>
      <w:b/>
      <w:sz w:val="28"/>
    </w:rPr>
  </w:style>
  <w:style w:type="character" w:customStyle="1" w:styleId="Underline">
    <w:name w:val="Underline"/>
    <w:basedOn w:val="DefaultParagraphFont"/>
    <w:qFormat/>
    <w:rsid w:val="00B23F4A"/>
    <w:rPr>
      <w:u w:val="single"/>
    </w:rPr>
  </w:style>
  <w:style w:type="character" w:customStyle="1" w:styleId="BoldandItalics">
    <w:name w:val="Bold and Italics"/>
    <w:qFormat/>
    <w:rsid w:val="00B23F4A"/>
    <w:rPr>
      <w:b/>
      <w:i/>
      <w:u w:val="none"/>
    </w:rPr>
  </w:style>
  <w:style w:type="paragraph" w:styleId="BalloonText">
    <w:name w:val="Balloon Text"/>
    <w:basedOn w:val="Normal"/>
    <w:link w:val="BalloonTextChar"/>
    <w:rsid w:val="00B23F4A"/>
    <w:rPr>
      <w:rFonts w:ascii="Tahoma" w:hAnsi="Tahoma" w:cs="Tahoma"/>
      <w:sz w:val="16"/>
      <w:szCs w:val="16"/>
    </w:rPr>
  </w:style>
  <w:style w:type="character" w:customStyle="1" w:styleId="BalloonTextChar">
    <w:name w:val="Balloon Text Char"/>
    <w:basedOn w:val="DefaultParagraphFont"/>
    <w:link w:val="BalloonText"/>
    <w:rsid w:val="00B23F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F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F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910</Words>
  <Characters>5622</Characters>
  <Application>Microsoft Office Word</Application>
  <DocSecurity>0</DocSecurity>
  <Lines>206</Lines>
  <Paragraphs>92</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MEM16004B Perform internal/external customer service</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2012-05-27T01:48:00Z</dcterms:created>
  <dcterms:modified xsi:type="dcterms:W3CDTF">2012-05-27T01:49:00Z</dcterms:modified>
</cp:coreProperties>
</file>