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8AB" w:rsidP="008B08AB">
      <w:pPr>
        <w:pStyle w:val="Title"/>
      </w:pPr>
      <w:r>
        <w:fldChar w:fldCharType="begin"/>
      </w:r>
      <w:r>
        <w:instrText xml:space="preserve"> TITLE   \* MERGEFORMAT </w:instrText>
      </w:r>
      <w:r>
        <w:fldChar w:fldCharType="separate"/>
      </w:r>
      <w:r>
        <w:t>MEM15016B Inspect pre-packed articles</w:t>
      </w:r>
      <w:r>
        <w:fldChar w:fldCharType="end"/>
      </w:r>
    </w:p>
    <w:p w:rsidR="008B08AB" w:rsidP="008B08AB">
      <w:pPr>
        <w:pStyle w:val="Version"/>
        <w:sectPr w:rsidSect="005B7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264" w:rsidP="005B7264">
      <w:pPr>
        <w:pStyle w:val="SuperHeading"/>
      </w:pPr>
      <w:r w:rsidRPr="005B7264">
        <w:t>MEM15016B Inspect pre-packed articles</w:t>
      </w:r>
    </w:p>
    <w:p w:rsidR="00000000" w:rsidRPr="005B7264" w:rsidP="005B7264">
      <w:pPr>
        <w:pStyle w:val="Heading1"/>
      </w:pPr>
      <w:bookmarkStart w:id="1" w:name="O_272198"/>
      <w:bookmarkEnd w:id="1"/>
      <w:r w:rsidRPr="005B7264">
        <w:t>Modification History</w:t>
      </w:r>
    </w:p>
    <w:p w:rsidR="00000000" w:rsidRPr="005B7264" w:rsidP="005B7264">
      <w:pPr>
        <w:pStyle w:val="BodyText"/>
      </w:pPr>
      <w:r w:rsidRPr="005B7264">
        <w:t>Not Applicable</w:t>
      </w:r>
    </w:p>
    <w:p w:rsidR="00000000" w:rsidRPr="005B7264" w:rsidP="005B7264">
      <w:pPr>
        <w:pStyle w:val="AllowPageBreak"/>
      </w:pPr>
    </w:p>
    <w:p w:rsidR="00000000" w:rsidRPr="005B7264" w:rsidP="005B7264">
      <w:pPr>
        <w:pStyle w:val="Heading1"/>
      </w:pPr>
      <w:bookmarkStart w:id="2" w:name="O_211824"/>
      <w:bookmarkEnd w:id="2"/>
      <w:r w:rsidRPr="005B7264">
        <w:t>Unit Descriptor</w:t>
      </w:r>
    </w:p>
    <w:tbl>
      <w:tblPr>
        <w:tblW w:w="0" w:type="auto"/>
        <w:tblLayout w:type="fixed"/>
        <w:tblCellMar>
          <w:left w:w="62" w:type="dxa"/>
          <w:right w:w="62" w:type="dxa"/>
        </w:tblCellMar>
        <w:tblLook w:val="0000"/>
      </w:tblPr>
      <w:tblGrid>
        <w:gridCol w:w="2666"/>
        <w:gridCol w:w="5856"/>
      </w:tblGrid>
      <w:tr w:rsidTr="008B08A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This unit cover performing trade measurement inspection activities in trading environments. The unit covers the c</w:t>
            </w:r>
            <w:r w:rsidRPr="005B7264">
              <w:t>ompetency required to undertake examination of pre-packed articles in relation to measurement.</w:t>
            </w:r>
          </w:p>
        </w:tc>
      </w:tr>
    </w:tbl>
    <w:p w:rsidR="008B08AB" w:rsidP="005B7264">
      <w:pPr>
        <w:pStyle w:val="BodyText"/>
      </w:pPr>
    </w:p>
    <w:p w:rsidR="008B08AB" w:rsidP="005B7264">
      <w:pPr>
        <w:pStyle w:val="BodyText"/>
      </w:pPr>
    </w:p>
    <w:p w:rsidR="00000000" w:rsidRPr="005B7264" w:rsidP="005B7264">
      <w:pPr>
        <w:pStyle w:val="Heading1"/>
      </w:pPr>
      <w:bookmarkStart w:id="3" w:name="O_211828"/>
      <w:bookmarkEnd w:id="3"/>
      <w:r w:rsidRPr="005B7264">
        <w:t>Application of the Unit</w:t>
      </w:r>
    </w:p>
    <w:tbl>
      <w:tblPr>
        <w:tblW w:w="0" w:type="auto"/>
        <w:tblLayout w:type="fixed"/>
        <w:tblCellMar>
          <w:left w:w="62" w:type="dxa"/>
          <w:right w:w="62" w:type="dxa"/>
        </w:tblCellMar>
        <w:tblLook w:val="0000"/>
      </w:tblPr>
      <w:tblGrid>
        <w:gridCol w:w="2745"/>
        <w:gridCol w:w="5777"/>
      </w:tblGrid>
      <w:tr w:rsidTr="008B08A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This unit applies to the inspection of articles intended for sale as pre-packed articles for compliance with legislative requirements.</w:t>
            </w:r>
          </w:p>
          <w:p w:rsidR="00000000" w:rsidRPr="005B7264" w:rsidP="005B7264">
            <w:pPr>
              <w:pStyle w:val="BodyText"/>
            </w:pPr>
            <w:r w:rsidRPr="005B7264">
              <w:t>Applies to goods sold or intended for sale in any location regardless of place of packing.</w:t>
            </w:r>
          </w:p>
          <w:p w:rsidR="00000000" w:rsidRPr="005B7264" w:rsidP="005B7264">
            <w:pPr>
              <w:pStyle w:val="BodyText"/>
            </w:pPr>
            <w:r w:rsidRPr="005B7264">
              <w:t xml:space="preserve">This unit has dual status and </w:t>
            </w:r>
            <w:r w:rsidRPr="005B7264">
              <w:t>is to be regarded as both a Specialisation band A unit and Specialisation band B unit for progression to C5 (AQF level V).</w:t>
            </w:r>
          </w:p>
          <w:p w:rsidR="00000000" w:rsidRPr="005B7264" w:rsidP="005B7264">
            <w:pPr>
              <w:pStyle w:val="BodyText"/>
            </w:pPr>
          </w:p>
          <w:p w:rsidR="00000000" w:rsidRPr="005B7264" w:rsidP="005B7264">
            <w:pPr>
              <w:pStyle w:val="BodyText"/>
            </w:pPr>
            <w:r w:rsidRPr="005B7264">
              <w:rPr>
                <w:rStyle w:val="SpecialBold"/>
              </w:rPr>
              <w:t>Band</w:t>
            </w:r>
            <w:r w:rsidRPr="005B7264">
              <w:t>:</w:t>
            </w:r>
            <w:r w:rsidRPr="005B7264">
              <w:tab/>
            </w:r>
            <w:r w:rsidRPr="005B7264">
              <w:rPr>
                <w:rStyle w:val="SpecialBold"/>
              </w:rPr>
              <w:t>A</w:t>
            </w:r>
          </w:p>
          <w:p w:rsidR="00000000" w:rsidRPr="005B7264" w:rsidP="005B7264">
            <w:pPr>
              <w:pStyle w:val="BodyText"/>
            </w:pPr>
            <w:r w:rsidRPr="005B7264">
              <w:rPr>
                <w:rStyle w:val="SpecialBold"/>
              </w:rPr>
              <w:t>Unit Weight</w:t>
            </w:r>
            <w:r w:rsidRPr="005B7264">
              <w:t>:</w:t>
            </w:r>
            <w:r w:rsidRPr="005B7264">
              <w:tab/>
            </w:r>
            <w:r w:rsidRPr="005B7264">
              <w:rPr>
                <w:rStyle w:val="SpecialBold"/>
              </w:rPr>
              <w:t>8</w:t>
            </w:r>
          </w:p>
        </w:tc>
      </w:tr>
    </w:tbl>
    <w:p w:rsidR="008B08AB" w:rsidP="005B7264">
      <w:pPr>
        <w:pStyle w:val="BodyText"/>
      </w:pPr>
    </w:p>
    <w:p w:rsidR="008B08AB" w:rsidP="005B7264">
      <w:pPr>
        <w:pStyle w:val="BodyText"/>
      </w:pPr>
    </w:p>
    <w:p w:rsidR="00000000" w:rsidRPr="005B7264" w:rsidP="005B7264">
      <w:pPr>
        <w:pStyle w:val="Heading1"/>
      </w:pPr>
      <w:bookmarkStart w:id="4" w:name="O_280458"/>
      <w:bookmarkEnd w:id="4"/>
      <w:r w:rsidRPr="005B7264">
        <w:t>Licensing/Regulatory Information</w:t>
      </w:r>
    </w:p>
    <w:p w:rsidR="00000000" w:rsidRPr="005B7264" w:rsidP="005B7264">
      <w:pPr>
        <w:pStyle w:val="BodyText"/>
      </w:pPr>
      <w:r w:rsidRPr="005B7264">
        <w:t>Not Applicable</w:t>
      </w:r>
    </w:p>
    <w:p w:rsidR="00000000" w:rsidRPr="005B7264" w:rsidP="005B7264">
      <w:pPr>
        <w:pStyle w:val="AllowPageBreak"/>
      </w:pPr>
    </w:p>
    <w:p w:rsidR="00000000" w:rsidRPr="005B7264" w:rsidP="005B7264">
      <w:pPr>
        <w:pStyle w:val="Heading1"/>
      </w:pPr>
      <w:bookmarkStart w:id="5" w:name="O_211826"/>
      <w:bookmarkEnd w:id="5"/>
      <w:r w:rsidRPr="005B7264">
        <w:t>Pre-Requisites</w:t>
      </w:r>
    </w:p>
    <w:tbl>
      <w:tblPr>
        <w:tblW w:w="0" w:type="auto"/>
        <w:tblLayout w:type="fixed"/>
        <w:tblCellMar>
          <w:left w:w="62" w:type="dxa"/>
          <w:right w:w="62" w:type="dxa"/>
        </w:tblCellMar>
        <w:tblLook w:val="0000"/>
      </w:tblPr>
      <w:tblGrid>
        <w:gridCol w:w="2720"/>
        <w:gridCol w:w="2195"/>
        <w:gridCol w:w="3607"/>
      </w:tblGrid>
      <w:tr w:rsidTr="008B08AB">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p>
        </w:tc>
      </w:tr>
      <w:tr w:rsidTr="008B08AB">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Work safely with industrial chemicals and materials</w:t>
            </w:r>
          </w:p>
        </w:tc>
      </w:tr>
      <w:tr w:rsidTr="008B08AB">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p>
        </w:tc>
      </w:tr>
    </w:tbl>
    <w:p w:rsidR="008B08AB" w:rsidP="005B7264">
      <w:pPr>
        <w:pStyle w:val="BodyText"/>
      </w:pPr>
    </w:p>
    <w:p w:rsidR="008B08AB" w:rsidP="005B7264">
      <w:pPr>
        <w:pStyle w:val="BodyText"/>
      </w:pPr>
    </w:p>
    <w:p w:rsidR="00000000" w:rsidRPr="005B7264" w:rsidP="005B7264">
      <w:pPr>
        <w:pStyle w:val="Heading1"/>
      </w:pPr>
      <w:bookmarkStart w:id="6" w:name="O_211825"/>
      <w:bookmarkEnd w:id="6"/>
      <w:r w:rsidRPr="005B7264">
        <w:t>Employability Skills Information</w:t>
      </w:r>
    </w:p>
    <w:tbl>
      <w:tblPr>
        <w:tblW w:w="0" w:type="auto"/>
        <w:tblLayout w:type="fixed"/>
        <w:tblCellMar>
          <w:left w:w="62" w:type="dxa"/>
          <w:right w:w="62" w:type="dxa"/>
        </w:tblCellMar>
        <w:tblLook w:val="0000"/>
      </w:tblPr>
      <w:tblGrid>
        <w:gridCol w:w="2802"/>
        <w:gridCol w:w="5720"/>
      </w:tblGrid>
      <w:tr w:rsidTr="008B08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This unit contains employability skills.</w:t>
            </w:r>
          </w:p>
        </w:tc>
      </w:tr>
    </w:tbl>
    <w:p w:rsidR="008B08AB" w:rsidP="005B7264">
      <w:pPr>
        <w:pStyle w:val="BodyText"/>
      </w:pPr>
    </w:p>
    <w:p w:rsidR="008B08AB" w:rsidP="005B7264">
      <w:pPr>
        <w:pStyle w:val="BodyText"/>
      </w:pPr>
    </w:p>
    <w:p w:rsidR="00000000" w:rsidRPr="005B7264" w:rsidP="005B7264">
      <w:pPr>
        <w:pStyle w:val="Heading1"/>
      </w:pPr>
      <w:bookmarkStart w:id="7" w:name="O_290244"/>
      <w:bookmarkEnd w:id="7"/>
      <w:r w:rsidRPr="005B7264">
        <w:t>Elements and Performance Criteria Pre-Content</w:t>
      </w:r>
    </w:p>
    <w:tbl>
      <w:tblPr>
        <w:tblW w:w="0" w:type="auto"/>
        <w:tblLayout w:type="fixed"/>
        <w:tblCellMar>
          <w:left w:w="62" w:type="dxa"/>
          <w:right w:w="62" w:type="dxa"/>
        </w:tblCellMar>
        <w:tblLook w:val="0000"/>
      </w:tblPr>
      <w:tblGrid>
        <w:gridCol w:w="2571"/>
        <w:gridCol w:w="5951"/>
      </w:tblGrid>
      <w:tr w:rsidTr="008B08A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Performance criteria describe the performance needed to demonstrate achievement of the element. Where bold italicised text is used, further info</w:t>
            </w:r>
            <w:r w:rsidRPr="005B7264">
              <w:t>rmation is detailed in the required skills and knowledge section and the range statement. Assessment of performance is to be consistent with the evidence guide.</w:t>
            </w:r>
          </w:p>
        </w:tc>
      </w:tr>
    </w:tbl>
    <w:p w:rsidR="00000000" w:rsidRPr="005B7264" w:rsidP="005B7264">
      <w:pPr>
        <w:pStyle w:val="BodyText"/>
      </w:pPr>
    </w:p>
    <w:p w:rsidR="00000000" w:rsidRPr="005B7264" w:rsidP="005B7264">
      <w:pPr>
        <w:pStyle w:val="AllowPageBreak"/>
      </w:pPr>
    </w:p>
    <w:p w:rsidR="00000000" w:rsidRPr="005B7264" w:rsidP="005B7264">
      <w:pPr>
        <w:pStyle w:val="Heading1"/>
      </w:pPr>
      <w:bookmarkStart w:id="8" w:name="O_236911"/>
      <w:bookmarkEnd w:id="8"/>
      <w:r w:rsidRPr="005B7264">
        <w:t>Elements and Performance Criteria</w:t>
      </w:r>
    </w:p>
    <w:tbl>
      <w:tblPr>
        <w:tblW w:w="0" w:type="auto"/>
        <w:tblLayout w:type="fixed"/>
        <w:tblCellMar>
          <w:left w:w="62" w:type="dxa"/>
          <w:right w:w="62" w:type="dxa"/>
        </w:tblCellMar>
        <w:tblLook w:val="0000"/>
      </w:tblPr>
      <w:tblGrid>
        <w:gridCol w:w="2571"/>
        <w:gridCol w:w="5951"/>
      </w:tblGrid>
      <w:tr w:rsidTr="008B08A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PERFORMANCE CRITERIA</w:t>
            </w:r>
          </w:p>
        </w:tc>
      </w:tr>
      <w:tr w:rsidTr="008B08A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List"/>
              <w:rPr>
                <w:lang w:val="en-NZ"/>
              </w:rPr>
            </w:pPr>
            <w:r w:rsidRPr="005B7264">
              <w:t>1.</w:t>
            </w:r>
            <w:r w:rsidRPr="005B7264">
              <w:tab/>
            </w:r>
            <w:r w:rsidRPr="005B7264">
              <w:t>Explain the requirements of trade measurement legislation relating to pre-packed articles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List2"/>
            </w:pPr>
            <w:r w:rsidRPr="005B7264">
              <w:t>1.1.</w:t>
            </w:r>
            <w:r w:rsidRPr="005B7264">
              <w:tab/>
              <w:t>Legislative requirements that apply to pre-packed articles are explained.</w:t>
            </w:r>
          </w:p>
          <w:p w:rsidR="00000000" w:rsidP="005B7264">
            <w:pPr>
              <w:pStyle w:val="List2"/>
              <w:rPr>
                <w:lang w:val="en-NZ"/>
              </w:rPr>
            </w:pPr>
            <w:r w:rsidRPr="005B7264">
              <w:t>1.2.</w:t>
            </w:r>
            <w:r w:rsidRPr="005B7264">
              <w:tab/>
              <w:t>Approved markings as they apply to all pre-packed articles intended for sale are d</w:t>
            </w:r>
            <w:r w:rsidRPr="005B7264">
              <w:t>escribed.</w:t>
            </w:r>
          </w:p>
        </w:tc>
      </w:tr>
      <w:tr w:rsidTr="008B08A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List"/>
              <w:rPr>
                <w:lang w:val="en-NZ"/>
              </w:rPr>
            </w:pPr>
            <w:r w:rsidRPr="005B7264">
              <w:t>2.</w:t>
            </w:r>
            <w:r w:rsidRPr="005B7264">
              <w:tab/>
              <w:t>Inspect pre-packed articles for compliance with marking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List2"/>
            </w:pPr>
            <w:r w:rsidRPr="005B7264">
              <w:t>2.1.</w:t>
            </w:r>
            <w:r w:rsidRPr="005B7264">
              <w:tab/>
              <w:t>Pre-packed articles are examined for the marking of quantity statements and unit pricing in accordance with legislative requirements.</w:t>
            </w:r>
          </w:p>
          <w:p w:rsidR="00000000" w:rsidRPr="005B7264" w:rsidP="005B7264">
            <w:pPr>
              <w:pStyle w:val="List2"/>
            </w:pPr>
            <w:r w:rsidRPr="005B7264">
              <w:t>2.2.</w:t>
            </w:r>
            <w:r w:rsidRPr="005B7264">
              <w:tab/>
            </w:r>
            <w:r w:rsidRPr="005B7264">
              <w:t>Pre-packed articles are examined for the marking of packer identification.</w:t>
            </w:r>
          </w:p>
          <w:p w:rsidR="00000000" w:rsidP="005B7264">
            <w:pPr>
              <w:pStyle w:val="List2"/>
              <w:rPr>
                <w:lang w:val="en-NZ"/>
              </w:rPr>
            </w:pPr>
            <w:r w:rsidRPr="005B7264">
              <w:t>2.3.</w:t>
            </w:r>
            <w:r w:rsidRPr="005B7264">
              <w:tab/>
              <w:t>Results of examination are documented for further action.</w:t>
            </w:r>
          </w:p>
        </w:tc>
      </w:tr>
      <w:tr w:rsidTr="008B08A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List"/>
              <w:rPr>
                <w:lang w:val="en-NZ"/>
              </w:rPr>
            </w:pPr>
            <w:r w:rsidRPr="005B7264">
              <w:t>3.</w:t>
            </w:r>
            <w:r w:rsidRPr="005B7264">
              <w:tab/>
              <w:t>Measure pre-packed articles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List2"/>
            </w:pPr>
            <w:r w:rsidRPr="005B7264">
              <w:t>3.1.</w:t>
            </w:r>
            <w:r w:rsidRPr="005B7264">
              <w:tab/>
              <w:t>Articles are selected for check measuring in accordance with marketplace intellig</w:t>
            </w:r>
            <w:r w:rsidRPr="005B7264">
              <w:t>ence, legislative requirements and organisational procedures.</w:t>
            </w:r>
          </w:p>
          <w:p w:rsidR="00000000" w:rsidRPr="005B7264" w:rsidP="005B7264">
            <w:pPr>
              <w:pStyle w:val="List2"/>
            </w:pPr>
            <w:r w:rsidRPr="005B7264">
              <w:t>3.2.</w:t>
            </w:r>
            <w:r w:rsidRPr="005B7264">
              <w:tab/>
              <w:t>Product handling and disposal requirements are assessed and complied with in accordance with workplace, health and safety requirements, environmental considerations and public sector audito</w:t>
            </w:r>
            <w:r w:rsidRPr="005B7264">
              <w:t>r's requirements.</w:t>
            </w:r>
          </w:p>
          <w:p w:rsidR="00000000" w:rsidRPr="005B7264" w:rsidP="005B7264">
            <w:pPr>
              <w:pStyle w:val="List2"/>
            </w:pPr>
            <w:r w:rsidRPr="005B7264">
              <w:t>3.3.</w:t>
            </w:r>
            <w:r w:rsidRPr="005B7264">
              <w:tab/>
              <w:t>Specialised equipment and measuring devices are selected in accordance with organisational procedures.</w:t>
            </w:r>
          </w:p>
          <w:p w:rsidR="00000000" w:rsidRPr="005B7264" w:rsidP="005B7264">
            <w:pPr>
              <w:pStyle w:val="List2"/>
            </w:pPr>
            <w:r w:rsidRPr="005B7264">
              <w:t>3.4.</w:t>
            </w:r>
            <w:r w:rsidRPr="005B7264">
              <w:tab/>
              <w:t>Articles are check measured in accordance with organisation's procedures to determine compliance with legislation.</w:t>
            </w:r>
          </w:p>
          <w:p w:rsidR="00000000" w:rsidP="005B7264">
            <w:pPr>
              <w:pStyle w:val="List2"/>
              <w:rPr>
                <w:lang w:val="en-NZ"/>
              </w:rPr>
            </w:pPr>
            <w:r w:rsidRPr="005B7264">
              <w:t>3.5.</w:t>
            </w:r>
            <w:r w:rsidRPr="005B7264">
              <w:tab/>
              <w:t>Resul</w:t>
            </w:r>
            <w:r w:rsidRPr="005B7264">
              <w:t>ts of check measurements are documented for further action.</w:t>
            </w:r>
          </w:p>
        </w:tc>
      </w:tr>
      <w:tr w:rsidTr="008B08A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List"/>
              <w:rPr>
                <w:lang w:val="en-NZ"/>
              </w:rPr>
            </w:pPr>
            <w:r w:rsidRPr="005B7264">
              <w:t>4.</w:t>
            </w:r>
            <w:r w:rsidRPr="005B7264">
              <w:tab/>
              <w:t>Finalise inspection and take appropriate action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List2"/>
            </w:pPr>
            <w:r w:rsidRPr="005B7264">
              <w:t>4.1.</w:t>
            </w:r>
            <w:r w:rsidRPr="005B7264">
              <w:tab/>
              <w:t>Trading practice information relevant to the inspection is communicated to the trader.</w:t>
            </w:r>
          </w:p>
          <w:p w:rsidR="00000000" w:rsidRPr="005B7264" w:rsidP="005B7264">
            <w:pPr>
              <w:pStyle w:val="List2"/>
            </w:pPr>
            <w:r w:rsidRPr="005B7264">
              <w:t>4.2.</w:t>
            </w:r>
            <w:r w:rsidRPr="005B7264">
              <w:tab/>
              <w:t>Approved procedures to remedy non-compliance ar</w:t>
            </w:r>
            <w:r w:rsidRPr="005B7264">
              <w:t>e determined and applied,</w:t>
            </w:r>
          </w:p>
          <w:p w:rsidR="00000000" w:rsidRPr="005B7264" w:rsidP="005B7264">
            <w:pPr>
              <w:pStyle w:val="List2"/>
            </w:pPr>
            <w:r w:rsidRPr="005B7264">
              <w:t>4.3.</w:t>
            </w:r>
            <w:r w:rsidRPr="005B7264">
              <w:tab/>
              <w:t>Inspection documentation is completed in accordance with organisational procedures.</w:t>
            </w:r>
          </w:p>
        </w:tc>
      </w:tr>
    </w:tbl>
    <w:p w:rsidR="008B08AB" w:rsidP="005B7264">
      <w:pPr>
        <w:pStyle w:val="BodyText"/>
      </w:pPr>
    </w:p>
    <w:p w:rsidR="008B08AB" w:rsidP="005B7264">
      <w:pPr>
        <w:pStyle w:val="BodyText"/>
      </w:pPr>
    </w:p>
    <w:p w:rsidR="00000000" w:rsidRPr="005B7264" w:rsidP="005B7264">
      <w:pPr>
        <w:pStyle w:val="Heading1"/>
      </w:pPr>
      <w:bookmarkStart w:id="9" w:name="O_260861"/>
      <w:bookmarkEnd w:id="9"/>
      <w:r w:rsidRPr="005B7264">
        <w:t>Required Skills and Knowledge</w:t>
      </w:r>
    </w:p>
    <w:tbl>
      <w:tblPr>
        <w:tblW w:w="0" w:type="auto"/>
        <w:tblLayout w:type="fixed"/>
        <w:tblCellMar>
          <w:left w:w="62" w:type="dxa"/>
          <w:right w:w="62" w:type="dxa"/>
        </w:tblCellMar>
        <w:tblLook w:val="0000"/>
      </w:tblPr>
      <w:tblGrid>
        <w:gridCol w:w="8522"/>
      </w:tblGrid>
      <w:tr w:rsidTr="008B08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REQUIRED SKILLS AND KNOWLEDGE</w:t>
            </w:r>
          </w:p>
        </w:tc>
      </w:tr>
      <w:tr w:rsidTr="008B08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This section describes the skills and knowledge required for this unit.</w:t>
            </w:r>
          </w:p>
        </w:tc>
      </w:tr>
      <w:tr w:rsidTr="008B0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Required skills</w:t>
            </w:r>
          </w:p>
        </w:tc>
      </w:tr>
      <w:tr w:rsidTr="008B0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Look for evidence that confirms skills in:</w:t>
            </w:r>
          </w:p>
          <w:p w:rsidR="00000000" w:rsidRPr="005B7264" w:rsidP="005B7264">
            <w:pPr>
              <w:pStyle w:val="ListBullet"/>
            </w:pPr>
            <w:r w:rsidRPr="005B7264">
              <w:t xml:space="preserve">applying relevant sections of the legislation to pre-packed articles </w:t>
            </w:r>
          </w:p>
          <w:p w:rsidR="00000000" w:rsidRPr="005B7264" w:rsidP="005B7264">
            <w:pPr>
              <w:pStyle w:val="ListBullet"/>
            </w:pPr>
            <w:r w:rsidRPr="005B7264">
              <w:t>measuring pre-packed articles</w:t>
            </w:r>
          </w:p>
          <w:p w:rsidR="00000000" w:rsidRPr="005B7264" w:rsidP="005B7264">
            <w:pPr>
              <w:pStyle w:val="ListBullet"/>
            </w:pPr>
            <w:r w:rsidRPr="005B7264">
              <w:t>assessing quantity and unit pricing statements, for compliance with legislation</w:t>
            </w:r>
          </w:p>
          <w:p w:rsidR="00000000" w:rsidRPr="005B7264" w:rsidP="005B7264">
            <w:pPr>
              <w:pStyle w:val="ListBullet"/>
            </w:pPr>
            <w:r w:rsidRPr="005B7264">
              <w:t>comparing marking of packer identification, against legislation</w:t>
            </w:r>
          </w:p>
          <w:p w:rsidR="00000000" w:rsidRPr="005B7264" w:rsidP="005B7264">
            <w:pPr>
              <w:pStyle w:val="ListBullet"/>
            </w:pPr>
            <w:r w:rsidRPr="005B7264">
              <w:t>recording marking non-compliance accurately for further action</w:t>
            </w:r>
          </w:p>
          <w:p w:rsidR="00000000" w:rsidRPr="005B7264" w:rsidP="005B7264">
            <w:pPr>
              <w:pStyle w:val="ListBullet"/>
            </w:pPr>
            <w:r w:rsidRPr="005B7264">
              <w:t>interpreting marketplace intelligence</w:t>
            </w:r>
          </w:p>
          <w:p w:rsidR="00000000" w:rsidRPr="005B7264" w:rsidP="005B7264">
            <w:pPr>
              <w:pStyle w:val="ListBullet"/>
            </w:pPr>
            <w:r w:rsidRPr="005B7264">
              <w:t>safely handling and disposing of products in relation to measuring pre-packed articles</w:t>
            </w:r>
          </w:p>
          <w:p w:rsidR="00000000" w:rsidRPr="005B7264" w:rsidP="005B7264">
            <w:pPr>
              <w:pStyle w:val="ListBullet"/>
            </w:pPr>
            <w:r w:rsidRPr="005B7264">
              <w:t>documenting check-measurement results and non-compliances in accordance with organisational guidelines</w:t>
            </w:r>
          </w:p>
          <w:p w:rsidR="00000000" w:rsidRPr="005B7264" w:rsidP="005B7264">
            <w:pPr>
              <w:pStyle w:val="ListBullet"/>
            </w:pPr>
            <w:r w:rsidRPr="005B7264">
              <w:t>checking the accuracy and suitability of the measuring devices</w:t>
            </w:r>
          </w:p>
          <w:p w:rsidR="00000000" w:rsidRPr="005B7264" w:rsidP="005B7264">
            <w:pPr>
              <w:pStyle w:val="ListBullet"/>
            </w:pPr>
            <w:r w:rsidRPr="005B7264">
              <w:t>dis</w:t>
            </w:r>
            <w:r w:rsidRPr="005B7264">
              <w:t xml:space="preserve">cussing trader's enquiries and concerns </w:t>
            </w:r>
          </w:p>
          <w:p w:rsidR="00000000" w:rsidRPr="005B7264" w:rsidP="005B7264">
            <w:pPr>
              <w:pStyle w:val="ListBullet"/>
            </w:pPr>
            <w:r w:rsidRPr="005B7264">
              <w:t>explaining legislative requirements to traders</w:t>
            </w:r>
          </w:p>
          <w:p w:rsidR="00000000" w:rsidRPr="005B7264" w:rsidP="005B7264">
            <w:pPr>
              <w:pStyle w:val="ListBullet"/>
            </w:pPr>
            <w:r w:rsidRPr="005B7264">
              <w:t>completing legal documentation</w:t>
            </w:r>
          </w:p>
          <w:p w:rsidR="00000000" w:rsidRPr="005B7264" w:rsidP="005B7264">
            <w:pPr>
              <w:pStyle w:val="ListBullet"/>
            </w:pPr>
            <w:r w:rsidRPr="005B7264">
              <w:t>planning follow-up activities</w:t>
            </w:r>
          </w:p>
          <w:p w:rsidR="00000000" w:rsidRPr="005B7264" w:rsidP="005B7264">
            <w:pPr>
              <w:pStyle w:val="ListBullet"/>
            </w:pPr>
            <w:r w:rsidRPr="005B7264">
              <w:t>recording results of the inspection accurately in organisation's information files</w:t>
            </w:r>
          </w:p>
          <w:p w:rsidR="00000000" w:rsidP="005B7264">
            <w:pPr>
              <w:pStyle w:val="ListBullet"/>
              <w:rPr>
                <w:lang w:val="en-NZ"/>
              </w:rPr>
            </w:pPr>
            <w:r w:rsidRPr="005B7264">
              <w:t>making clear and accurat</w:t>
            </w:r>
            <w:r w:rsidRPr="005B7264">
              <w:t>e recommendations</w:t>
            </w:r>
          </w:p>
        </w:tc>
      </w:tr>
      <w:tr w:rsidTr="008B0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Required knowledge</w:t>
            </w:r>
          </w:p>
        </w:tc>
      </w:tr>
      <w:tr w:rsidTr="008B08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Look for evidence that confirms knowledge of:</w:t>
            </w:r>
          </w:p>
          <w:p w:rsidR="00000000" w:rsidRPr="005B7264" w:rsidP="005B7264">
            <w:pPr>
              <w:pStyle w:val="ListBullet"/>
            </w:pPr>
            <w:r w:rsidRPr="005B7264">
              <w:t>definition of 'pre-packed articles'</w:t>
            </w:r>
          </w:p>
          <w:p w:rsidR="00000000" w:rsidRPr="005B7264" w:rsidP="005B7264">
            <w:pPr>
              <w:pStyle w:val="ListBullet"/>
            </w:pPr>
            <w:r w:rsidRPr="005B7264">
              <w:t xml:space="preserve">relevant sections of legislation across a range of pre-packed articles </w:t>
            </w:r>
          </w:p>
          <w:p w:rsidR="00000000" w:rsidRPr="005B7264" w:rsidP="005B7264">
            <w:pPr>
              <w:pStyle w:val="ListBullet"/>
            </w:pPr>
            <w:r w:rsidRPr="005B7264">
              <w:t>the range of packing types</w:t>
            </w:r>
          </w:p>
          <w:p w:rsidR="00000000" w:rsidRPr="005B7264" w:rsidP="005B7264">
            <w:pPr>
              <w:pStyle w:val="ListBullet"/>
            </w:pPr>
            <w:r w:rsidRPr="005B7264">
              <w:t xml:space="preserve">quantity statement or measurement marking form, size and position </w:t>
            </w:r>
          </w:p>
          <w:p w:rsidR="00000000" w:rsidRPr="005B7264" w:rsidP="005B7264">
            <w:pPr>
              <w:pStyle w:val="ListBullet"/>
            </w:pPr>
            <w:r w:rsidRPr="005B7264">
              <w:t>pre-packed articles exempted from the requirements of legislation</w:t>
            </w:r>
          </w:p>
          <w:p w:rsidR="00000000" w:rsidRPr="005B7264" w:rsidP="005B7264">
            <w:pPr>
              <w:pStyle w:val="ListBullet"/>
            </w:pPr>
            <w:r w:rsidRPr="005B7264">
              <w:t xml:space="preserve">all symbols for units of measurement </w:t>
            </w:r>
          </w:p>
          <w:p w:rsidR="00000000" w:rsidRPr="005B7264" w:rsidP="005B7264">
            <w:pPr>
              <w:pStyle w:val="ListBullet"/>
            </w:pPr>
            <w:r w:rsidRPr="005B7264">
              <w:t>application of qualifying statements</w:t>
            </w:r>
          </w:p>
          <w:p w:rsidR="00000000" w:rsidRPr="005B7264" w:rsidP="005B7264">
            <w:pPr>
              <w:pStyle w:val="ListBullet"/>
            </w:pPr>
            <w:r w:rsidRPr="005B7264">
              <w:t>pre-packed articles exempted from marking packer</w:t>
            </w:r>
            <w:r w:rsidRPr="005B7264">
              <w:t xml:space="preserve"> identification </w:t>
            </w:r>
          </w:p>
          <w:p w:rsidR="00000000" w:rsidRPr="005B7264" w:rsidP="005B7264">
            <w:pPr>
              <w:pStyle w:val="ListBullet"/>
            </w:pPr>
            <w:r w:rsidRPr="005B7264">
              <w:t>how to identify origin of packing</w:t>
            </w:r>
          </w:p>
          <w:p w:rsidR="00000000" w:rsidRPr="005B7264" w:rsidP="005B7264">
            <w:pPr>
              <w:pStyle w:val="ListBullet"/>
            </w:pPr>
            <w:r w:rsidRPr="005B7264">
              <w:t>marketplace intelligence, legislative requirements and organisational procedures in relation to selecting pre-packed articles</w:t>
            </w:r>
          </w:p>
          <w:p w:rsidR="00000000" w:rsidRPr="005B7264" w:rsidP="005B7264">
            <w:pPr>
              <w:pStyle w:val="ListBullet"/>
            </w:pPr>
            <w:r w:rsidRPr="005B7264">
              <w:t>the impact of environmental factors on pre-packed articles</w:t>
            </w:r>
          </w:p>
          <w:p w:rsidR="00000000" w:rsidRPr="005B7264" w:rsidP="005B7264">
            <w:pPr>
              <w:pStyle w:val="ListBullet"/>
            </w:pPr>
            <w:r w:rsidRPr="005B7264">
              <w:t>use of protective cl</w:t>
            </w:r>
            <w:r w:rsidRPr="005B7264">
              <w:t xml:space="preserve">othing and equipment </w:t>
            </w:r>
          </w:p>
          <w:p w:rsidR="00000000" w:rsidRPr="005B7264" w:rsidP="005B7264">
            <w:pPr>
              <w:pStyle w:val="ListBullet"/>
            </w:pPr>
            <w:r w:rsidRPr="005B7264">
              <w:t>checking of hazardous product data sheet</w:t>
            </w:r>
          </w:p>
          <w:p w:rsidR="00000000" w:rsidRPr="005B7264" w:rsidP="005B7264">
            <w:pPr>
              <w:pStyle w:val="ListBullet"/>
            </w:pPr>
            <w:r w:rsidRPr="005B7264">
              <w:t xml:space="preserve">the organisation's policy and procedures </w:t>
            </w:r>
          </w:p>
          <w:p w:rsidR="00000000" w:rsidRPr="005B7264" w:rsidP="005B7264">
            <w:pPr>
              <w:pStyle w:val="ListBullet"/>
            </w:pPr>
            <w:r w:rsidRPr="005B7264">
              <w:t xml:space="preserve">the accuracy and suitability of the measuring devices used to check pre-packed articles </w:t>
            </w:r>
          </w:p>
          <w:p w:rsidR="00000000" w:rsidRPr="005B7264" w:rsidP="005B7264">
            <w:pPr>
              <w:pStyle w:val="ListBullet"/>
            </w:pPr>
            <w:r w:rsidRPr="005B7264">
              <w:t>procedures for determining the measurement method of pre-packe</w:t>
            </w:r>
            <w:r w:rsidRPr="005B7264">
              <w:t>d articles</w:t>
            </w:r>
          </w:p>
          <w:p w:rsidR="00000000" w:rsidRPr="005B7264" w:rsidP="005B7264">
            <w:pPr>
              <w:pStyle w:val="ListBullet"/>
            </w:pPr>
            <w:r w:rsidRPr="005B7264">
              <w:t>the number of articles to check-measure in accordance with legislative requirements</w:t>
            </w:r>
          </w:p>
          <w:p w:rsidR="00000000" w:rsidRPr="005B7264" w:rsidP="005B7264">
            <w:pPr>
              <w:pStyle w:val="ListBullet"/>
            </w:pPr>
            <w:r w:rsidRPr="005B7264">
              <w:t>methods of determining the tare weight of packages</w:t>
            </w:r>
          </w:p>
          <w:p w:rsidR="00000000" w:rsidRPr="005B7264" w:rsidP="005B7264">
            <w:pPr>
              <w:pStyle w:val="ListBullet"/>
            </w:pPr>
            <w:r w:rsidRPr="005B7264">
              <w:t xml:space="preserve">responding to trader's enquiries </w:t>
            </w:r>
          </w:p>
          <w:p w:rsidR="00000000" w:rsidRPr="005B7264" w:rsidP="005B7264">
            <w:pPr>
              <w:pStyle w:val="ListBullet"/>
            </w:pPr>
            <w:r w:rsidRPr="005B7264">
              <w:t xml:space="preserve">advising the trader </w:t>
            </w:r>
          </w:p>
          <w:p w:rsidR="00000000" w:rsidRPr="005B7264" w:rsidP="005B7264">
            <w:pPr>
              <w:pStyle w:val="ListBullet"/>
            </w:pPr>
            <w:r w:rsidRPr="005B7264">
              <w:t xml:space="preserve">accurate wording of notices </w:t>
            </w:r>
          </w:p>
          <w:p w:rsidR="00000000" w:rsidRPr="005B7264" w:rsidP="005B7264">
            <w:pPr>
              <w:pStyle w:val="ListBullet"/>
            </w:pPr>
            <w:r w:rsidRPr="005B7264">
              <w:t>legislative requirements a</w:t>
            </w:r>
            <w:r w:rsidRPr="005B7264">
              <w:t>nd obligations for the issuing of notices</w:t>
            </w:r>
          </w:p>
          <w:p w:rsidR="00000000" w:rsidRPr="005B7264" w:rsidP="005B7264">
            <w:pPr>
              <w:pStyle w:val="ListBullet"/>
            </w:pPr>
            <w:r w:rsidRPr="005B7264">
              <w:t xml:space="preserve">organisation's guidelines for return visits </w:t>
            </w:r>
          </w:p>
          <w:p w:rsidR="00000000" w:rsidRPr="005B7264" w:rsidP="005B7264">
            <w:pPr>
              <w:pStyle w:val="ListBullet"/>
            </w:pPr>
            <w:r w:rsidRPr="005B7264">
              <w:t>specific reporting procedures</w:t>
            </w:r>
          </w:p>
        </w:tc>
      </w:tr>
    </w:tbl>
    <w:p w:rsidR="008B08AB" w:rsidP="005B7264">
      <w:pPr>
        <w:pStyle w:val="BodyText"/>
      </w:pPr>
    </w:p>
    <w:p w:rsidR="008B08AB" w:rsidP="005B7264">
      <w:pPr>
        <w:pStyle w:val="BodyText"/>
      </w:pPr>
    </w:p>
    <w:p w:rsidR="00000000" w:rsidRPr="005B7264" w:rsidP="005B7264">
      <w:pPr>
        <w:pStyle w:val="AllowPageBreak"/>
      </w:pPr>
    </w:p>
    <w:p w:rsidR="00000000" w:rsidRPr="005B7264" w:rsidP="005B7264">
      <w:pPr>
        <w:pStyle w:val="Heading1"/>
      </w:pPr>
      <w:bookmarkStart w:id="10" w:name="O_244895"/>
      <w:bookmarkEnd w:id="10"/>
      <w:r w:rsidRPr="005B7264">
        <w:t>Evidence Guide</w:t>
      </w:r>
    </w:p>
    <w:tbl>
      <w:tblPr>
        <w:tblW w:w="9570" w:type="dxa"/>
        <w:tblLayout w:type="fixed"/>
        <w:tblCellMar>
          <w:left w:w="62" w:type="dxa"/>
          <w:right w:w="62" w:type="dxa"/>
        </w:tblCellMar>
        <w:tblLook w:val="0000"/>
      </w:tblPr>
      <w:tblGrid>
        <w:gridCol w:w="3908"/>
        <w:gridCol w:w="5662"/>
      </w:tblGrid>
      <w:tr w:rsidTr="008B08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EVIDENCE GUIDE</w:t>
            </w:r>
          </w:p>
        </w:tc>
      </w:tr>
      <w:tr w:rsidTr="008B08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The evidence guide provides advice on assessment and must be read in conjunction with the performance criteria, required skills and knowledge, range statement and the Assessment Guidelines for the Training Package.</w:t>
            </w:r>
          </w:p>
        </w:tc>
      </w:tr>
      <w:tr w:rsidTr="008B0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A person who dem</w:t>
            </w:r>
            <w:r w:rsidRPr="005B7264">
              <w:t>onstrates competency in this unit must be able to inspect pre-packed articles. Competency in this unit cannot be claimed until all prerequisites have been satisfied.</w:t>
            </w:r>
          </w:p>
        </w:tc>
      </w:tr>
      <w:tr w:rsidTr="008B0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Assessors must be satisfied that the candidate can competently and consistently perform all elements of the unit as specified by the criteria, including required k</w:t>
            </w:r>
            <w:r w:rsidRPr="005B7264">
              <w:t>nowledge, and be capable of applying the competency in new and different situations and contexts.</w:t>
            </w:r>
          </w:p>
        </w:tc>
      </w:tr>
      <w:tr w:rsidTr="008B0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This unit may be assessed on the job, off the job or a combination of both on and off the job. Where assessm</w:t>
            </w:r>
            <w:r w:rsidRPr="005B7264">
              <w:t>ent occurs off the job, that is the candidate is not in productive work, then an appropriate simulation must be used where the range of conditions reflects realistic workplace situations. The competencies covered by this unit would be demonstrated by an in</w:t>
            </w:r>
            <w:r w:rsidRPr="005B7264">
              <w:t xml:space="preserve">dividual working alone or as part of a team. The assessment environment should not disadvantage the candidate. </w:t>
            </w:r>
          </w:p>
          <w:p w:rsidR="00000000" w:rsidP="005B7264">
            <w:pPr>
              <w:pStyle w:val="BodyText"/>
              <w:rPr>
                <w:lang w:val="en-NZ"/>
              </w:rPr>
            </w:pPr>
            <w:r w:rsidRPr="005B7264">
              <w:t>This unit could be assessed in conjunction with any other units addressing the safety, quality, communication, materials handling, recording and</w:t>
            </w:r>
            <w:r w:rsidRPr="005B7264">
              <w:t xml:space="preserve"> reporting associated with inspecting pre-packed articles, or other units requiring the exercise of the skills and knowledge covered by this unit.</w:t>
            </w:r>
          </w:p>
        </w:tc>
      </w:tr>
      <w:tr w:rsidTr="008B0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Assessors should gather a range of evidence that is valid, sufficient, current and auth</w:t>
            </w:r>
            <w:r w:rsidRPr="005B7264">
              <w:t>entic. Evidence can be gathered through a variety of ways including direct observation, supervisor's reports, project work, samples and questioning. Questioning techniques should not require language, literacy and numeracy skills beyond those required in t</w:t>
            </w:r>
            <w:r w:rsidRPr="005B7264">
              <w:t>his unit of competency. The candidate must have access to all tools, equipment, materials and documentation required. The candidate must be permitted to refer to any relevant workplace procedures, product and manufacturing specifications, codes, standards,</w:t>
            </w:r>
            <w:r w:rsidRPr="005B7264">
              <w:t xml:space="preserve"> manuals and reference materials.</w:t>
            </w:r>
          </w:p>
        </w:tc>
      </w:tr>
      <w:tr w:rsidTr="008B08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p>
        </w:tc>
      </w:tr>
    </w:tbl>
    <w:p w:rsidR="008B08AB" w:rsidP="005B7264">
      <w:pPr>
        <w:pStyle w:val="BodyText"/>
      </w:pPr>
    </w:p>
    <w:p w:rsidR="008B08AB" w:rsidP="005B7264">
      <w:pPr>
        <w:pStyle w:val="BodyText"/>
      </w:pPr>
    </w:p>
    <w:p w:rsidR="00000000" w:rsidRPr="005B7264" w:rsidP="005B7264">
      <w:pPr>
        <w:pStyle w:val="Heading1"/>
      </w:pPr>
      <w:bookmarkStart w:id="11" w:name="O_252878"/>
      <w:bookmarkEnd w:id="11"/>
      <w:r w:rsidRPr="005B7264">
        <w:t>Range Statement</w:t>
      </w:r>
    </w:p>
    <w:tbl>
      <w:tblPr>
        <w:tblW w:w="0" w:type="auto"/>
        <w:tblLayout w:type="fixed"/>
        <w:tblCellMar>
          <w:left w:w="62" w:type="dxa"/>
          <w:right w:w="62" w:type="dxa"/>
        </w:tblCellMar>
        <w:tblLook w:val="0000"/>
      </w:tblPr>
      <w:tblGrid>
        <w:gridCol w:w="3547"/>
        <w:gridCol w:w="4975"/>
      </w:tblGrid>
      <w:tr w:rsidTr="008B08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RANGE STATEMENT</w:t>
            </w:r>
          </w:p>
        </w:tc>
      </w:tr>
      <w:tr w:rsidTr="008B08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The range statement relates to the unit of competency as a whole. It allows for different work environments and situations that may affect performance. Bold italicised wording, if used in the performance criteria, is detailed below. Essential operating con</w:t>
            </w:r>
            <w:r w:rsidRPr="005B7264">
              <w:t>ditions that may be present with training and assessment (depending on the work situation, needs of the candidate, accessibility of the item, and local industry and regional contexts) may also be included.</w:t>
            </w:r>
          </w:p>
        </w:tc>
      </w:tr>
      <w:tr w:rsidTr="008B08A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Legislation requirements and policy guidelines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E</w:t>
            </w:r>
            <w:r w:rsidRPr="005B7264">
              <w:t>nabling legislation, organisational policies and procedures - workplace, health and safety, environmental legislation, enforcement policies, auditor's instructions</w:t>
            </w:r>
          </w:p>
        </w:tc>
      </w:tr>
      <w:tr w:rsidTr="008B08A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Workplace</w:t>
            </w:r>
            <w:r w:rsidRPr="005B7264">
              <w:t xml:space="preserve">, </w:t>
            </w:r>
            <w:r w:rsidRPr="005B7264">
              <w:rPr>
                <w:rStyle w:val="SpecialBold"/>
              </w:rPr>
              <w:t>health and safety requirements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Storage of test equipment, site/premise condition</w:t>
            </w:r>
            <w:r w:rsidRPr="005B7264">
              <w:t>s, handling of dangerous materials, safety clothing, manual handling techniques, product disposal, transportation of test equipment</w:t>
            </w:r>
          </w:p>
        </w:tc>
      </w:tr>
      <w:tr w:rsidTr="008B08A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Environmental considerations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Disposal of hazardous materials, weather conditions, storage methods and conditions</w:t>
            </w:r>
          </w:p>
        </w:tc>
      </w:tr>
      <w:tr w:rsidTr="008B08A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Specialist equipment and measuring devices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t>Reference standards and test equipment, safety equipment, product handling equipment, measuring equipment</w:t>
            </w:r>
          </w:p>
        </w:tc>
      </w:tr>
      <w:tr w:rsidTr="008B08A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Inspection documentation</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Organisational forms, notices, field books, product handling sheets, evaluation f</w:t>
            </w:r>
            <w:r w:rsidRPr="005B7264">
              <w:t>orm or report</w:t>
            </w:r>
          </w:p>
        </w:tc>
      </w:tr>
    </w:tbl>
    <w:p w:rsidR="008B08AB" w:rsidP="005B7264">
      <w:pPr>
        <w:pStyle w:val="BodyText"/>
      </w:pPr>
    </w:p>
    <w:p w:rsidR="008B08AB" w:rsidP="005B7264">
      <w:pPr>
        <w:pStyle w:val="BodyText"/>
      </w:pPr>
    </w:p>
    <w:p w:rsidR="00000000" w:rsidRPr="005B7264" w:rsidP="005B7264">
      <w:pPr>
        <w:pStyle w:val="Heading1"/>
      </w:pPr>
      <w:bookmarkStart w:id="12" w:name="O_211830"/>
      <w:bookmarkEnd w:id="12"/>
      <w:r w:rsidRPr="005B7264">
        <w:t>Unit Sector(s)</w:t>
      </w:r>
    </w:p>
    <w:tbl>
      <w:tblPr>
        <w:tblW w:w="0" w:type="auto"/>
        <w:tblLayout w:type="fixed"/>
        <w:tblCellMar>
          <w:left w:w="62" w:type="dxa"/>
          <w:right w:w="62" w:type="dxa"/>
        </w:tblCellMar>
        <w:tblLook w:val="0000"/>
      </w:tblPr>
      <w:tblGrid>
        <w:gridCol w:w="2654"/>
        <w:gridCol w:w="5868"/>
      </w:tblGrid>
      <w:tr w:rsidTr="008B08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p>
        </w:tc>
      </w:tr>
    </w:tbl>
    <w:p w:rsidR="008B08AB" w:rsidP="005B7264">
      <w:pPr>
        <w:pStyle w:val="BodyText"/>
      </w:pPr>
    </w:p>
    <w:p w:rsidR="008B08AB" w:rsidP="005B7264">
      <w:pPr>
        <w:pStyle w:val="BodyText"/>
      </w:pPr>
    </w:p>
    <w:p w:rsidR="00000000" w:rsidRPr="005B7264" w:rsidP="005B7264">
      <w:pPr>
        <w:pStyle w:val="Heading1"/>
      </w:pPr>
      <w:bookmarkStart w:id="13" w:name="O_211827"/>
      <w:bookmarkEnd w:id="13"/>
      <w:r w:rsidRPr="005B7264">
        <w:t>Co-requisite units</w:t>
      </w:r>
    </w:p>
    <w:tbl>
      <w:tblPr>
        <w:tblW w:w="0" w:type="auto"/>
        <w:tblLayout w:type="fixed"/>
        <w:tblCellMar>
          <w:left w:w="62" w:type="dxa"/>
          <w:right w:w="62" w:type="dxa"/>
        </w:tblCellMar>
        <w:tblLook w:val="0000"/>
      </w:tblPr>
      <w:tblGrid>
        <w:gridCol w:w="2641"/>
        <w:gridCol w:w="1322"/>
        <w:gridCol w:w="4559"/>
      </w:tblGrid>
      <w:tr w:rsidTr="008B08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p>
        </w:tc>
      </w:tr>
      <w:tr w:rsidTr="008B08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p>
        </w:tc>
      </w:tr>
      <w:tr w:rsidTr="008B08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p>
        </w:tc>
      </w:tr>
    </w:tbl>
    <w:p w:rsidR="008B08AB" w:rsidP="005B7264">
      <w:pPr>
        <w:pStyle w:val="BodyText"/>
      </w:pPr>
    </w:p>
    <w:p w:rsidR="008B08AB" w:rsidP="005B7264">
      <w:pPr>
        <w:pStyle w:val="BodyText"/>
      </w:pPr>
    </w:p>
    <w:p w:rsidR="00000000" w:rsidRPr="005B7264" w:rsidP="005B7264">
      <w:pPr>
        <w:pStyle w:val="Heading1"/>
      </w:pPr>
      <w:bookmarkStart w:id="14" w:name="O_211829"/>
      <w:bookmarkEnd w:id="14"/>
      <w:r w:rsidRPr="005B7264">
        <w:t>Competency field</w:t>
      </w:r>
    </w:p>
    <w:tbl>
      <w:tblPr>
        <w:tblW w:w="0" w:type="auto"/>
        <w:tblLayout w:type="fixed"/>
        <w:tblCellMar>
          <w:left w:w="62" w:type="dxa"/>
          <w:right w:w="62" w:type="dxa"/>
        </w:tblCellMar>
        <w:tblLook w:val="0000"/>
      </w:tblPr>
      <w:tblGrid>
        <w:gridCol w:w="2778"/>
        <w:gridCol w:w="5744"/>
      </w:tblGrid>
      <w:tr w:rsidTr="008B08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4">
            <w:pPr>
              <w:pStyle w:val="BodyText"/>
              <w:rPr>
                <w:lang w:val="en-NZ"/>
              </w:rPr>
            </w:pPr>
            <w:r w:rsidRPr="005B726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4" w:rsidP="005B7264">
            <w:pPr>
              <w:pStyle w:val="BodyText"/>
            </w:pPr>
            <w:r w:rsidRPr="005B7264">
              <w:t>Quality</w:t>
            </w:r>
          </w:p>
        </w:tc>
      </w:tr>
    </w:tbl>
    <w:p w:rsidR="008B08AB" w:rsidP="005B7264">
      <w:pPr>
        <w:pStyle w:val="BodyText"/>
      </w:pPr>
    </w:p>
    <w:p w:rsidR="008B08AB" w:rsidP="005B7264">
      <w:pPr>
        <w:pStyle w:val="BodyText"/>
      </w:pPr>
    </w:p>
    <w:p w:rsidR="00000000" w:rsidRPr="005B7264" w:rsidP="005B7264"/>
    <w:sectPr w:rsidSect="005B7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8AB" w:rsidP="008B0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B" w:rsidP="005B7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08AB" w:rsidP="005B7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08AB" w:rsidP="005B7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8AB" w:rsidP="008B08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B" w:rsidP="005B7264">
    <w:pPr>
      <w:pStyle w:val="Header"/>
      <w:framePr w:wrap="around"/>
    </w:pPr>
    <w:r>
      <w:fldChar w:fldCharType="begin"/>
    </w:r>
    <w:r>
      <w:instrText xml:space="preserve"> TITLE   \* MERGEFORMAT </w:instrText>
    </w:r>
    <w:r>
      <w:fldChar w:fldCharType="separate"/>
    </w:r>
    <w:r>
      <w:t>MEM15016B Inspect pre-packed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8AB" w:rsidP="005B7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46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6C06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264"/>
    <w:pPr>
      <w:spacing w:before="360" w:after="60"/>
      <w:outlineLvl w:val="0"/>
    </w:pPr>
    <w:rPr>
      <w:sz w:val="32"/>
    </w:rPr>
  </w:style>
  <w:style w:type="paragraph" w:styleId="Heading2">
    <w:name w:val="heading 2"/>
    <w:basedOn w:val="HeadingBase"/>
    <w:next w:val="BodyText"/>
    <w:link w:val="Heading2Char"/>
    <w:qFormat/>
    <w:rsid w:val="005B7264"/>
    <w:pPr>
      <w:keepLines/>
      <w:spacing w:before="240" w:after="120"/>
      <w:outlineLvl w:val="1"/>
    </w:pPr>
    <w:rPr>
      <w:sz w:val="28"/>
      <w:szCs w:val="40"/>
    </w:rPr>
  </w:style>
  <w:style w:type="paragraph" w:styleId="Heading3">
    <w:name w:val="heading 3"/>
    <w:basedOn w:val="HeadingBase"/>
    <w:next w:val="BodyText"/>
    <w:link w:val="Heading3Char"/>
    <w:qFormat/>
    <w:rsid w:val="005B7264"/>
    <w:pPr>
      <w:spacing w:before="180" w:after="120"/>
      <w:outlineLvl w:val="2"/>
    </w:pPr>
    <w:rPr>
      <w:spacing w:val="-10"/>
      <w:kern w:val="32"/>
    </w:rPr>
  </w:style>
  <w:style w:type="paragraph" w:styleId="Heading4">
    <w:name w:val="heading 4"/>
    <w:basedOn w:val="HeadingBase"/>
    <w:next w:val="BodyText"/>
    <w:link w:val="Heading4Char"/>
    <w:qFormat/>
    <w:rsid w:val="005B7264"/>
    <w:pPr>
      <w:spacing w:before="160" w:after="120"/>
      <w:outlineLvl w:val="3"/>
    </w:pPr>
    <w:rPr>
      <w:sz w:val="22"/>
    </w:rPr>
  </w:style>
  <w:style w:type="paragraph" w:styleId="Heading5">
    <w:name w:val="heading 5"/>
    <w:basedOn w:val="HeadingBase"/>
    <w:next w:val="Normal"/>
    <w:link w:val="Heading5Char"/>
    <w:qFormat/>
    <w:rsid w:val="005B7264"/>
    <w:pPr>
      <w:spacing w:before="80"/>
      <w:outlineLvl w:val="4"/>
    </w:pPr>
    <w:rPr>
      <w:color w:val="918585"/>
      <w:sz w:val="20"/>
    </w:rPr>
  </w:style>
  <w:style w:type="paragraph" w:styleId="Heading6">
    <w:name w:val="heading 6"/>
    <w:basedOn w:val="HeadingBase"/>
    <w:next w:val="Normal"/>
    <w:link w:val="Heading6Char"/>
    <w:qFormat/>
    <w:rsid w:val="005B7264"/>
    <w:pPr>
      <w:spacing w:before="60"/>
      <w:outlineLvl w:val="5"/>
    </w:pPr>
    <w:rPr>
      <w:color w:val="918585"/>
      <w:sz w:val="20"/>
    </w:rPr>
  </w:style>
  <w:style w:type="paragraph" w:styleId="Heading7">
    <w:name w:val="heading 7"/>
    <w:basedOn w:val="Normal"/>
    <w:next w:val="Normal"/>
    <w:link w:val="Heading7Char"/>
    <w:qFormat/>
    <w:rsid w:val="005B7264"/>
    <w:pPr>
      <w:ind w:left="720"/>
      <w:outlineLvl w:val="6"/>
    </w:pPr>
    <w:rPr>
      <w:i/>
    </w:rPr>
  </w:style>
  <w:style w:type="paragraph" w:styleId="Heading8">
    <w:name w:val="heading 8"/>
    <w:basedOn w:val="Normal"/>
    <w:next w:val="Normal"/>
    <w:link w:val="Heading8Char"/>
    <w:qFormat/>
    <w:rsid w:val="005B7264"/>
    <w:pPr>
      <w:ind w:left="720"/>
      <w:outlineLvl w:val="7"/>
    </w:pPr>
    <w:rPr>
      <w:i/>
    </w:rPr>
  </w:style>
  <w:style w:type="paragraph" w:styleId="Heading9">
    <w:name w:val="heading 9"/>
    <w:basedOn w:val="Normal"/>
    <w:next w:val="Normal"/>
    <w:link w:val="Heading9Char"/>
    <w:qFormat/>
    <w:rsid w:val="005B7264"/>
    <w:pPr>
      <w:ind w:left="720"/>
      <w:outlineLvl w:val="8"/>
    </w:pPr>
    <w:rPr>
      <w:i/>
    </w:rPr>
  </w:style>
  <w:style w:type="character" w:default="1" w:styleId="DefaultParagraphFont">
    <w:name w:val="Default Paragraph Font"/>
    <w:uiPriority w:val="1"/>
    <w:unhideWhenUsed/>
    <w:rsid w:val="005B7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264"/>
  </w:style>
  <w:style w:type="character" w:customStyle="1" w:styleId="Heading1Char">
    <w:name w:val="Heading 1 Char"/>
    <w:basedOn w:val="DefaultParagraphFont"/>
    <w:link w:val="Heading1"/>
    <w:rsid w:val="005B7264"/>
    <w:rPr>
      <w:rFonts w:ascii="Times New Roman" w:eastAsia="Times New Roman" w:hAnsi="Times New Roman" w:cs="Times New Roman"/>
      <w:b/>
      <w:sz w:val="32"/>
      <w:szCs w:val="20"/>
      <w:lang w:eastAsia="en-US"/>
    </w:rPr>
  </w:style>
  <w:style w:type="paragraph" w:styleId="BodyText">
    <w:name w:val="Body Text"/>
    <w:basedOn w:val="Normal"/>
    <w:link w:val="BodyTextChar"/>
    <w:rsid w:val="005B72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264"/>
    <w:rPr>
      <w:rFonts w:ascii="Times New Roman" w:eastAsia="Times New Roman" w:hAnsi="Times New Roman" w:cs="Times New Roman"/>
      <w:sz w:val="24"/>
      <w:lang w:val="en-US" w:eastAsia="en-US"/>
    </w:rPr>
  </w:style>
  <w:style w:type="paragraph" w:styleId="Footer">
    <w:name w:val="footer"/>
    <w:basedOn w:val="Normal"/>
    <w:link w:val="FooterChar"/>
    <w:rsid w:val="005B7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264"/>
    <w:rPr>
      <w:rFonts w:ascii="Times New Roman" w:eastAsia="Times New Roman" w:hAnsi="Times New Roman" w:cs="Times New Roman"/>
      <w:sz w:val="16"/>
      <w:lang w:val="en-US" w:eastAsia="en-US"/>
    </w:rPr>
  </w:style>
  <w:style w:type="paragraph" w:styleId="List">
    <w:name w:val="List"/>
    <w:basedOn w:val="BodyText"/>
    <w:next w:val="BodyText"/>
    <w:rsid w:val="005B7264"/>
    <w:pPr>
      <w:tabs>
        <w:tab w:val="left" w:pos="340"/>
      </w:tabs>
      <w:spacing w:before="60" w:after="60"/>
      <w:ind w:left="340" w:hanging="340"/>
    </w:pPr>
  </w:style>
  <w:style w:type="paragraph" w:styleId="ListBullet">
    <w:name w:val="List Bullet"/>
    <w:basedOn w:val="List"/>
    <w:rsid w:val="005B7264"/>
    <w:pPr>
      <w:numPr>
        <w:numId w:val="12"/>
      </w:numPr>
      <w:tabs>
        <w:tab w:val="clear" w:pos="340"/>
      </w:tabs>
      <w:spacing w:before="40" w:after="40"/>
    </w:pPr>
  </w:style>
  <w:style w:type="character" w:customStyle="1" w:styleId="SpecialBold">
    <w:name w:val="Special Bold"/>
    <w:basedOn w:val="DefaultParagraphFont"/>
    <w:rsid w:val="005B7264"/>
    <w:rPr>
      <w:b/>
      <w:spacing w:val="0"/>
    </w:rPr>
  </w:style>
  <w:style w:type="paragraph" w:styleId="Header">
    <w:name w:val="header"/>
    <w:basedOn w:val="Normal"/>
    <w:link w:val="HeaderChar"/>
    <w:rsid w:val="005B7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2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264"/>
    <w:pPr>
      <w:spacing w:before="240" w:after="120"/>
      <w:outlineLvl w:val="0"/>
    </w:pPr>
    <w:rPr>
      <w:rFonts w:ascii="Times New Roman" w:hAnsi="Times New Roman"/>
      <w:b/>
      <w:sz w:val="28"/>
    </w:rPr>
  </w:style>
  <w:style w:type="paragraph" w:customStyle="1" w:styleId="AllowPageBreak">
    <w:name w:val="AllowPageBreak"/>
    <w:rsid w:val="005B72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264"/>
    <w:pPr>
      <w:tabs>
        <w:tab w:val="left" w:pos="680"/>
      </w:tabs>
      <w:spacing w:before="60" w:after="60"/>
      <w:ind w:left="680" w:hanging="340"/>
    </w:pPr>
  </w:style>
  <w:style w:type="character" w:customStyle="1" w:styleId="Heading2Char">
    <w:name w:val="Heading 2 Char"/>
    <w:basedOn w:val="DefaultParagraphFont"/>
    <w:link w:val="Heading2"/>
    <w:rsid w:val="005B7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264"/>
    <w:rPr>
      <w:rFonts w:ascii="Courier New" w:eastAsia="Times New Roman" w:hAnsi="Courier New" w:cs="Times New Roman"/>
      <w:i/>
      <w:szCs w:val="20"/>
      <w:lang w:val="en-US" w:eastAsia="en-US"/>
    </w:rPr>
  </w:style>
  <w:style w:type="paragraph" w:customStyle="1" w:styleId="HeadingBase">
    <w:name w:val="Heading Base"/>
    <w:rsid w:val="005B7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264"/>
    <w:pPr>
      <w:tabs>
        <w:tab w:val="right" w:leader="dot" w:pos="9072"/>
      </w:tabs>
      <w:ind w:left="567"/>
    </w:pPr>
    <w:rPr>
      <w:szCs w:val="22"/>
    </w:rPr>
  </w:style>
  <w:style w:type="paragraph" w:customStyle="1" w:styleId="TOCBase">
    <w:name w:val="TOC Base"/>
    <w:rsid w:val="005B7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264"/>
    <w:pPr>
      <w:tabs>
        <w:tab w:val="right" w:leader="dot" w:pos="9072"/>
      </w:tabs>
      <w:spacing w:before="40" w:after="40"/>
      <w:ind w:left="284"/>
    </w:pPr>
    <w:rPr>
      <w:rFonts w:ascii="Times New Roman" w:hAnsi="Times New Roman"/>
    </w:rPr>
  </w:style>
  <w:style w:type="paragraph" w:styleId="TOC1">
    <w:name w:val="toc 1"/>
    <w:basedOn w:val="TOCBase"/>
    <w:next w:val="Normal"/>
    <w:rsid w:val="005B7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264"/>
    <w:pPr>
      <w:spacing w:before="5040"/>
      <w:jc w:val="center"/>
    </w:pPr>
    <w:rPr>
      <w:sz w:val="48"/>
      <w:szCs w:val="72"/>
      <w:lang w:val="en-US"/>
    </w:rPr>
  </w:style>
  <w:style w:type="character" w:customStyle="1" w:styleId="TitleChar">
    <w:name w:val="Title Char"/>
    <w:basedOn w:val="DefaultParagraphFont"/>
    <w:link w:val="Title"/>
    <w:rsid w:val="005B7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264"/>
    <w:pPr>
      <w:tabs>
        <w:tab w:val="left" w:pos="3600"/>
        <w:tab w:val="left" w:pos="3958"/>
      </w:tabs>
    </w:pPr>
  </w:style>
  <w:style w:type="paragraph" w:customStyle="1" w:styleId="Note">
    <w:name w:val="Note"/>
    <w:basedOn w:val="BodyText"/>
    <w:rsid w:val="005B7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264"/>
    <w:pPr>
      <w:framePr w:wrap="auto" w:hAnchor="text" w:y="6049"/>
    </w:pPr>
    <w:rPr>
      <w:color w:val="000000"/>
      <w:sz w:val="40"/>
    </w:rPr>
  </w:style>
  <w:style w:type="paragraph" w:customStyle="1" w:styleId="TOCTitle">
    <w:name w:val="TOCTitle"/>
    <w:basedOn w:val="Heading1"/>
    <w:rsid w:val="005B7264"/>
    <w:pPr>
      <w:spacing w:after="240"/>
      <w:jc w:val="center"/>
      <w:outlineLvl w:val="9"/>
    </w:pPr>
    <w:rPr>
      <w:caps/>
    </w:rPr>
  </w:style>
  <w:style w:type="paragraph" w:customStyle="1" w:styleId="Version">
    <w:name w:val="Version"/>
    <w:rsid w:val="005B7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264"/>
    <w:pPr>
      <w:numPr>
        <w:numId w:val="13"/>
      </w:numPr>
      <w:tabs>
        <w:tab w:val="clear" w:pos="680"/>
      </w:tabs>
    </w:pPr>
  </w:style>
  <w:style w:type="paragraph" w:styleId="Index1">
    <w:name w:val="index 1"/>
    <w:basedOn w:val="Normal"/>
    <w:next w:val="Normal"/>
    <w:semiHidden/>
    <w:rsid w:val="005B7264"/>
    <w:pPr>
      <w:keepNext w:val="0"/>
      <w:tabs>
        <w:tab w:val="right" w:pos="4176"/>
      </w:tabs>
      <w:ind w:left="198" w:hanging="198"/>
    </w:pPr>
    <w:rPr>
      <w:rFonts w:ascii="Garamond" w:hAnsi="Garamond"/>
    </w:rPr>
  </w:style>
  <w:style w:type="paragraph" w:styleId="IndexHeading">
    <w:name w:val="index heading"/>
    <w:basedOn w:val="Normal"/>
    <w:next w:val="Index1"/>
    <w:semiHidden/>
    <w:rsid w:val="005B7264"/>
    <w:pPr>
      <w:spacing w:before="120" w:after="120"/>
    </w:pPr>
    <w:rPr>
      <w:rFonts w:ascii="Arial" w:hAnsi="Arial"/>
      <w:b/>
      <w:color w:val="918585"/>
      <w:sz w:val="24"/>
    </w:rPr>
  </w:style>
  <w:style w:type="paragraph" w:customStyle="1" w:styleId="Chapter">
    <w:name w:val="Chapter"/>
    <w:basedOn w:val="Normal"/>
    <w:rsid w:val="005B7264"/>
    <w:pPr>
      <w:spacing w:before="240"/>
    </w:pPr>
    <w:rPr>
      <w:rFonts w:ascii="Times New Roman" w:hAnsi="Times New Roman"/>
      <w:smallCaps/>
      <w:spacing w:val="80"/>
      <w:sz w:val="28"/>
    </w:rPr>
  </w:style>
  <w:style w:type="paragraph" w:customStyle="1" w:styleId="InChapter">
    <w:name w:val="InChapter"/>
    <w:basedOn w:val="Heading3"/>
    <w:rsid w:val="005B7264"/>
    <w:pPr>
      <w:spacing w:after="240"/>
      <w:outlineLvl w:val="9"/>
    </w:pPr>
    <w:rPr>
      <w:noProof/>
    </w:rPr>
  </w:style>
  <w:style w:type="paragraph" w:styleId="Index2">
    <w:name w:val="index 2"/>
    <w:basedOn w:val="Normal"/>
    <w:next w:val="Normal"/>
    <w:semiHidden/>
    <w:rsid w:val="005B7264"/>
    <w:pPr>
      <w:tabs>
        <w:tab w:val="right" w:pos="4176"/>
      </w:tabs>
      <w:ind w:left="568" w:hanging="284"/>
    </w:pPr>
    <w:rPr>
      <w:rFonts w:ascii="Garamond" w:hAnsi="Garamond"/>
    </w:rPr>
  </w:style>
  <w:style w:type="paragraph" w:customStyle="1" w:styleId="Byline">
    <w:name w:val="Byline"/>
    <w:rsid w:val="005B7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264"/>
    <w:pPr>
      <w:tabs>
        <w:tab w:val="clear" w:pos="3600"/>
        <w:tab w:val="clear" w:pos="3958"/>
      </w:tabs>
      <w:jc w:val="right"/>
    </w:pPr>
  </w:style>
  <w:style w:type="character" w:styleId="Emphasis">
    <w:name w:val="Emphasis"/>
    <w:basedOn w:val="DefaultParagraphFont"/>
    <w:qFormat/>
    <w:rsid w:val="005B7264"/>
    <w:rPr>
      <w:i/>
    </w:rPr>
  </w:style>
  <w:style w:type="paragraph" w:styleId="Caption">
    <w:name w:val="caption"/>
    <w:basedOn w:val="BodyText"/>
    <w:next w:val="Normal"/>
    <w:qFormat/>
    <w:rsid w:val="005B7264"/>
    <w:pPr>
      <w:framePr w:w="2268" w:hSpace="181" w:vSpace="181" w:wrap="around" w:vAnchor="text" w:hAnchor="page" w:x="1135" w:y="285" w:anchorLock="1"/>
    </w:pPr>
    <w:rPr>
      <w:i/>
    </w:rPr>
  </w:style>
  <w:style w:type="paragraph" w:customStyle="1" w:styleId="MiniTOCTitle">
    <w:name w:val="MiniTOCTitle"/>
    <w:basedOn w:val="Heading4"/>
    <w:rsid w:val="005B7264"/>
    <w:pPr>
      <w:spacing w:before="240"/>
      <w:outlineLvl w:val="9"/>
    </w:pPr>
    <w:rPr>
      <w:noProof/>
      <w:sz w:val="24"/>
    </w:rPr>
  </w:style>
  <w:style w:type="paragraph" w:customStyle="1" w:styleId="MiniTOCItem">
    <w:name w:val="MiniTOCItem"/>
    <w:basedOn w:val="ListBullet"/>
    <w:rsid w:val="005B7264"/>
    <w:pPr>
      <w:numPr>
        <w:numId w:val="0"/>
      </w:numPr>
      <w:tabs>
        <w:tab w:val="right" w:leader="dot" w:pos="6521"/>
      </w:tabs>
      <w:spacing w:before="0" w:after="0"/>
    </w:pPr>
  </w:style>
  <w:style w:type="paragraph" w:customStyle="1" w:styleId="TOFTitle">
    <w:name w:val="TOFTitle"/>
    <w:basedOn w:val="TOCTitle"/>
    <w:rsid w:val="005B7264"/>
  </w:style>
  <w:style w:type="paragraph" w:styleId="TableofFigures">
    <w:name w:val="table of figures"/>
    <w:basedOn w:val="Normal"/>
    <w:next w:val="Normal"/>
    <w:semiHidden/>
    <w:rsid w:val="005B7264"/>
    <w:pPr>
      <w:tabs>
        <w:tab w:val="right" w:leader="dot" w:pos="9072"/>
      </w:tabs>
      <w:ind w:left="970" w:hanging="403"/>
    </w:pPr>
    <w:rPr>
      <w:rFonts w:ascii="Times New Roman" w:hAnsi="Times New Roman"/>
      <w:b/>
    </w:rPr>
  </w:style>
  <w:style w:type="paragraph" w:styleId="ListNumber">
    <w:name w:val="List Number"/>
    <w:basedOn w:val="List"/>
    <w:rsid w:val="005B7264"/>
    <w:pPr>
      <w:numPr>
        <w:numId w:val="10"/>
      </w:numPr>
    </w:pPr>
  </w:style>
  <w:style w:type="character" w:customStyle="1" w:styleId="WingdingSymbols">
    <w:name w:val="Wingding Symbols"/>
    <w:rsid w:val="005B7264"/>
    <w:rPr>
      <w:rFonts w:ascii="Wingdings" w:hAnsi="Wingdings"/>
    </w:rPr>
  </w:style>
  <w:style w:type="paragraph" w:customStyle="1" w:styleId="TableHeading">
    <w:name w:val="Table Heading"/>
    <w:basedOn w:val="HeadingBase"/>
    <w:rsid w:val="005B7264"/>
    <w:pPr>
      <w:keepLines/>
      <w:pBdr>
        <w:bottom w:val="single" w:sz="6" w:space="1" w:color="918585"/>
      </w:pBdr>
      <w:spacing w:before="240"/>
    </w:pPr>
  </w:style>
  <w:style w:type="character" w:customStyle="1" w:styleId="HotSpot">
    <w:name w:val="HotSpot"/>
    <w:rsid w:val="005B7264"/>
    <w:rPr>
      <w:color w:val="0033CC"/>
      <w:u w:val="none"/>
    </w:rPr>
  </w:style>
  <w:style w:type="paragraph" w:customStyle="1" w:styleId="BodyTextRight">
    <w:name w:val="Body Text Right"/>
    <w:basedOn w:val="BodyText"/>
    <w:rsid w:val="005B7264"/>
    <w:pPr>
      <w:spacing w:before="0" w:after="0"/>
      <w:jc w:val="right"/>
    </w:pPr>
  </w:style>
  <w:style w:type="paragraph" w:styleId="Index3">
    <w:name w:val="index 3"/>
    <w:basedOn w:val="ListNumber2"/>
    <w:next w:val="Normal"/>
    <w:semiHidden/>
    <w:rsid w:val="005B7264"/>
    <w:pPr>
      <w:numPr>
        <w:numId w:val="0"/>
      </w:numPr>
      <w:tabs>
        <w:tab w:val="right" w:leader="dot" w:pos="4176"/>
      </w:tabs>
    </w:pPr>
  </w:style>
  <w:style w:type="paragraph" w:styleId="ListNumber2">
    <w:name w:val="List Number 2"/>
    <w:basedOn w:val="List2"/>
    <w:rsid w:val="005B7264"/>
    <w:pPr>
      <w:numPr>
        <w:numId w:val="9"/>
      </w:numPr>
      <w:tabs>
        <w:tab w:val="clear" w:pos="1060"/>
      </w:tabs>
    </w:pPr>
  </w:style>
  <w:style w:type="paragraph" w:customStyle="1" w:styleId="MarginNote">
    <w:name w:val="Margin Note"/>
    <w:basedOn w:val="BodyText"/>
    <w:rsid w:val="005B7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264"/>
    <w:rPr>
      <w:sz w:val="32"/>
    </w:rPr>
  </w:style>
  <w:style w:type="paragraph" w:customStyle="1" w:styleId="HeadingProcedure">
    <w:name w:val="Heading Procedure"/>
    <w:basedOn w:val="HeadingBase"/>
    <w:next w:val="Normal"/>
    <w:rsid w:val="005B7264"/>
    <w:pPr>
      <w:tabs>
        <w:tab w:val="left" w:pos="0"/>
      </w:tabs>
      <w:spacing w:before="120" w:after="60"/>
    </w:pPr>
    <w:rPr>
      <w:i/>
      <w:color w:val="918585"/>
      <w:sz w:val="22"/>
    </w:rPr>
  </w:style>
  <w:style w:type="paragraph" w:customStyle="1" w:styleId="TableBodyText">
    <w:name w:val="Table Body Text"/>
    <w:basedOn w:val="BodyText"/>
    <w:rsid w:val="005B7264"/>
    <w:pPr>
      <w:spacing w:before="60" w:after="60"/>
    </w:pPr>
  </w:style>
  <w:style w:type="paragraph" w:styleId="ListContinue">
    <w:name w:val="List Continue"/>
    <w:basedOn w:val="List"/>
    <w:rsid w:val="005B7264"/>
    <w:pPr>
      <w:ind w:firstLine="0"/>
    </w:pPr>
  </w:style>
  <w:style w:type="paragraph" w:customStyle="1" w:styleId="ListNote">
    <w:name w:val="List Note"/>
    <w:basedOn w:val="List"/>
    <w:rsid w:val="005B7264"/>
    <w:pPr>
      <w:pBdr>
        <w:top w:val="single" w:sz="6" w:space="2" w:color="918585"/>
        <w:bottom w:val="single" w:sz="6" w:space="2" w:color="918585"/>
      </w:pBdr>
      <w:tabs>
        <w:tab w:val="left" w:pos="1021"/>
      </w:tabs>
      <w:ind w:firstLine="0"/>
    </w:pPr>
  </w:style>
  <w:style w:type="paragraph" w:customStyle="1" w:styleId="Warning">
    <w:name w:val="Warning"/>
    <w:basedOn w:val="BodyText"/>
    <w:rsid w:val="005B7264"/>
    <w:pPr>
      <w:shd w:val="clear" w:color="auto" w:fill="D9D9D9"/>
      <w:tabs>
        <w:tab w:val="left" w:pos="992"/>
      </w:tabs>
      <w:ind w:left="119" w:right="119"/>
    </w:pPr>
    <w:rPr>
      <w:sz w:val="20"/>
    </w:rPr>
  </w:style>
  <w:style w:type="paragraph" w:customStyle="1" w:styleId="MarginIcons">
    <w:name w:val="Margin Icons"/>
    <w:basedOn w:val="BodyText"/>
    <w:rsid w:val="005B7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264"/>
    <w:rPr>
      <w:rFonts w:ascii="Courier New" w:hAnsi="Courier New"/>
    </w:rPr>
  </w:style>
  <w:style w:type="paragraph" w:customStyle="1" w:styleId="NoteBullet">
    <w:name w:val="Note Bullet"/>
    <w:basedOn w:val="Note"/>
    <w:rsid w:val="005B7264"/>
    <w:pPr>
      <w:tabs>
        <w:tab w:val="clear" w:pos="680"/>
      </w:tabs>
      <w:spacing w:before="60" w:after="60"/>
    </w:pPr>
  </w:style>
  <w:style w:type="paragraph" w:customStyle="1" w:styleId="SubHeading2">
    <w:name w:val="SubHeading2"/>
    <w:basedOn w:val="HeadingBase"/>
    <w:rsid w:val="005B7264"/>
    <w:pPr>
      <w:spacing w:before="240" w:after="60"/>
    </w:pPr>
    <w:rPr>
      <w:sz w:val="20"/>
    </w:rPr>
  </w:style>
  <w:style w:type="paragraph" w:customStyle="1" w:styleId="SubHeading1">
    <w:name w:val="SubHeading1"/>
    <w:basedOn w:val="HeadingBase"/>
    <w:rsid w:val="005B7264"/>
    <w:pPr>
      <w:spacing w:before="240" w:after="60"/>
    </w:pPr>
    <w:rPr>
      <w:color w:val="918585"/>
      <w:sz w:val="22"/>
    </w:rPr>
  </w:style>
  <w:style w:type="paragraph" w:customStyle="1" w:styleId="SideHeading">
    <w:name w:val="Side Heading"/>
    <w:basedOn w:val="HeadingBase"/>
    <w:rsid w:val="005B7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264"/>
    <w:pPr>
      <w:tabs>
        <w:tab w:val="num" w:pos="360"/>
      </w:tabs>
    </w:pPr>
  </w:style>
  <w:style w:type="paragraph" w:styleId="PlainText">
    <w:name w:val="Plain Text"/>
    <w:basedOn w:val="Normal"/>
    <w:link w:val="PlainTextChar"/>
    <w:rsid w:val="005B7264"/>
    <w:rPr>
      <w:sz w:val="20"/>
    </w:rPr>
  </w:style>
  <w:style w:type="character" w:customStyle="1" w:styleId="PlainTextChar">
    <w:name w:val="Plain Text Char"/>
    <w:basedOn w:val="DefaultParagraphFont"/>
    <w:link w:val="PlainText"/>
    <w:rsid w:val="005B72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264"/>
    <w:rPr>
      <w:b/>
      <w:smallCaps/>
    </w:rPr>
  </w:style>
  <w:style w:type="paragraph" w:customStyle="1" w:styleId="TableListNumber">
    <w:name w:val="Table List Number"/>
    <w:basedOn w:val="ListNumber"/>
    <w:rsid w:val="005B7264"/>
    <w:pPr>
      <w:numPr>
        <w:numId w:val="0"/>
      </w:numPr>
    </w:pPr>
  </w:style>
  <w:style w:type="paragraph" w:styleId="TOC4">
    <w:name w:val="toc 4"/>
    <w:basedOn w:val="TOCBase"/>
    <w:next w:val="Normal"/>
    <w:semiHidden/>
    <w:rsid w:val="005B7264"/>
    <w:pPr>
      <w:tabs>
        <w:tab w:val="right" w:leader="dot" w:pos="9071"/>
      </w:tabs>
      <w:ind w:left="1701"/>
    </w:pPr>
  </w:style>
  <w:style w:type="paragraph" w:customStyle="1" w:styleId="ListAlpha">
    <w:name w:val="List Alpha"/>
    <w:basedOn w:val="List"/>
    <w:rsid w:val="005B7264"/>
    <w:pPr>
      <w:numPr>
        <w:numId w:val="8"/>
      </w:numPr>
    </w:pPr>
  </w:style>
  <w:style w:type="paragraph" w:customStyle="1" w:styleId="ListAlpha2">
    <w:name w:val="List Alpha 2"/>
    <w:basedOn w:val="List2"/>
    <w:rsid w:val="005B7264"/>
    <w:pPr>
      <w:numPr>
        <w:numId w:val="7"/>
      </w:numPr>
    </w:pPr>
  </w:style>
  <w:style w:type="paragraph" w:styleId="List3">
    <w:name w:val="List 3"/>
    <w:basedOn w:val="BodyText"/>
    <w:rsid w:val="005B7264"/>
    <w:pPr>
      <w:tabs>
        <w:tab w:val="left" w:pos="1021"/>
      </w:tabs>
      <w:spacing w:before="60" w:after="60"/>
      <w:ind w:left="1020" w:hanging="340"/>
    </w:pPr>
  </w:style>
  <w:style w:type="paragraph" w:styleId="List4">
    <w:name w:val="List 4"/>
    <w:basedOn w:val="BodyText"/>
    <w:rsid w:val="005B7264"/>
    <w:pPr>
      <w:tabs>
        <w:tab w:val="left" w:pos="1361"/>
      </w:tabs>
      <w:spacing w:before="60" w:after="60"/>
      <w:ind w:left="1361" w:hanging="340"/>
    </w:pPr>
  </w:style>
  <w:style w:type="paragraph" w:styleId="List5">
    <w:name w:val="List 5"/>
    <w:basedOn w:val="BodyText"/>
    <w:rsid w:val="005B7264"/>
    <w:pPr>
      <w:tabs>
        <w:tab w:val="left" w:pos="1701"/>
      </w:tabs>
      <w:spacing w:before="60" w:after="60"/>
      <w:ind w:left="1701" w:hanging="340"/>
    </w:pPr>
  </w:style>
  <w:style w:type="paragraph" w:styleId="ListBullet3">
    <w:name w:val="List Bullet 3"/>
    <w:basedOn w:val="List3"/>
    <w:rsid w:val="005B7264"/>
    <w:pPr>
      <w:numPr>
        <w:numId w:val="14"/>
      </w:numPr>
      <w:tabs>
        <w:tab w:val="clear" w:pos="1021"/>
      </w:tabs>
      <w:ind w:left="1037" w:hanging="357"/>
    </w:pPr>
  </w:style>
  <w:style w:type="paragraph" w:styleId="ListBullet4">
    <w:name w:val="List Bullet 4"/>
    <w:basedOn w:val="List4"/>
    <w:rsid w:val="005B7264"/>
    <w:pPr>
      <w:numPr>
        <w:numId w:val="2"/>
      </w:numPr>
    </w:pPr>
  </w:style>
  <w:style w:type="paragraph" w:styleId="ListBullet5">
    <w:name w:val="List Bullet 5"/>
    <w:basedOn w:val="List5"/>
    <w:rsid w:val="005B7264"/>
    <w:pPr>
      <w:numPr>
        <w:numId w:val="3"/>
      </w:numPr>
    </w:pPr>
  </w:style>
  <w:style w:type="paragraph" w:styleId="ListContinue2">
    <w:name w:val="List Continue 2"/>
    <w:basedOn w:val="List2"/>
    <w:rsid w:val="005B7264"/>
    <w:pPr>
      <w:ind w:firstLine="0"/>
    </w:pPr>
  </w:style>
  <w:style w:type="paragraph" w:styleId="ListContinue3">
    <w:name w:val="List Continue 3"/>
    <w:basedOn w:val="List3"/>
    <w:rsid w:val="005B7264"/>
    <w:pPr>
      <w:ind w:left="1021" w:firstLine="0"/>
    </w:pPr>
  </w:style>
  <w:style w:type="paragraph" w:styleId="ListContinue4">
    <w:name w:val="List Continue 4"/>
    <w:basedOn w:val="List4"/>
    <w:rsid w:val="005B7264"/>
    <w:pPr>
      <w:ind w:firstLine="0"/>
    </w:pPr>
  </w:style>
  <w:style w:type="paragraph" w:styleId="ListContinue5">
    <w:name w:val="List Continue 5"/>
    <w:basedOn w:val="List5"/>
    <w:rsid w:val="005B7264"/>
    <w:pPr>
      <w:ind w:firstLine="0"/>
    </w:pPr>
  </w:style>
  <w:style w:type="paragraph" w:styleId="ListNumber3">
    <w:name w:val="List Number 3"/>
    <w:basedOn w:val="List3"/>
    <w:rsid w:val="005B7264"/>
    <w:pPr>
      <w:numPr>
        <w:numId w:val="4"/>
      </w:numPr>
    </w:pPr>
  </w:style>
  <w:style w:type="paragraph" w:styleId="ListNumber4">
    <w:name w:val="List Number 4"/>
    <w:basedOn w:val="List4"/>
    <w:rsid w:val="005B7264"/>
    <w:pPr>
      <w:numPr>
        <w:numId w:val="5"/>
      </w:numPr>
    </w:pPr>
  </w:style>
  <w:style w:type="paragraph" w:styleId="ListNumber5">
    <w:name w:val="List Number 5"/>
    <w:basedOn w:val="List5"/>
    <w:rsid w:val="005B7264"/>
    <w:pPr>
      <w:numPr>
        <w:numId w:val="6"/>
      </w:numPr>
    </w:pPr>
  </w:style>
  <w:style w:type="paragraph" w:styleId="BlockText">
    <w:name w:val="Block Text"/>
    <w:basedOn w:val="Normal"/>
    <w:rsid w:val="005B7264"/>
    <w:pPr>
      <w:spacing w:after="120"/>
      <w:ind w:left="1440" w:right="1440"/>
    </w:pPr>
  </w:style>
  <w:style w:type="character" w:customStyle="1" w:styleId="Subscript">
    <w:name w:val="Subscript"/>
    <w:basedOn w:val="DefaultParagraphFont"/>
    <w:rsid w:val="005B7264"/>
    <w:rPr>
      <w:sz w:val="16"/>
      <w:vertAlign w:val="subscript"/>
    </w:rPr>
  </w:style>
  <w:style w:type="character" w:customStyle="1" w:styleId="Superscript">
    <w:name w:val="Superscript"/>
    <w:basedOn w:val="DefaultParagraphFont"/>
    <w:rsid w:val="005B7264"/>
    <w:rPr>
      <w:sz w:val="16"/>
      <w:vertAlign w:val="superscript"/>
    </w:rPr>
  </w:style>
  <w:style w:type="character" w:customStyle="1" w:styleId="Symbols">
    <w:name w:val="Symbols"/>
    <w:basedOn w:val="DefaultParagraphFont"/>
    <w:rsid w:val="005B7264"/>
    <w:rPr>
      <w:rFonts w:ascii="Symbol" w:hAnsi="Symbol"/>
    </w:rPr>
  </w:style>
  <w:style w:type="character" w:customStyle="1" w:styleId="MenuOptions">
    <w:name w:val="Menu Options"/>
    <w:basedOn w:val="DefaultParagraphFont"/>
    <w:rsid w:val="005B7264"/>
    <w:rPr>
      <w:rFonts w:ascii="Arial Narrow" w:hAnsi="Arial Narrow"/>
      <w:smallCaps/>
    </w:rPr>
  </w:style>
  <w:style w:type="character" w:customStyle="1" w:styleId="Buttons">
    <w:name w:val="Buttons"/>
    <w:basedOn w:val="DefaultParagraphFont"/>
    <w:rsid w:val="005B7264"/>
    <w:rPr>
      <w:b/>
    </w:rPr>
  </w:style>
  <w:style w:type="character" w:customStyle="1" w:styleId="Underlined">
    <w:name w:val="Underlined"/>
    <w:basedOn w:val="DefaultParagraphFont"/>
    <w:rsid w:val="005B7264"/>
    <w:rPr>
      <w:u w:val="single"/>
    </w:rPr>
  </w:style>
  <w:style w:type="paragraph" w:customStyle="1" w:styleId="TableBodyTextRight">
    <w:name w:val="Table Body Text Right"/>
    <w:basedOn w:val="TableBodyText"/>
    <w:rsid w:val="005B7264"/>
    <w:pPr>
      <w:widowControl w:val="0"/>
      <w:autoSpaceDE w:val="0"/>
      <w:autoSpaceDN w:val="0"/>
      <w:adjustRightInd w:val="0"/>
      <w:jc w:val="right"/>
    </w:pPr>
    <w:rPr>
      <w:rFonts w:cs="Arial"/>
      <w:szCs w:val="18"/>
    </w:rPr>
  </w:style>
  <w:style w:type="paragraph" w:customStyle="1" w:styleId="CopyrightText">
    <w:name w:val="Copyright Text"/>
    <w:basedOn w:val="BodyText"/>
    <w:rsid w:val="005B7264"/>
    <w:rPr>
      <w:sz w:val="18"/>
    </w:rPr>
  </w:style>
  <w:style w:type="paragraph" w:customStyle="1" w:styleId="BodySmallRight">
    <w:name w:val="Body Small Right"/>
    <w:basedOn w:val="BodyTextRight"/>
    <w:rsid w:val="005B7264"/>
    <w:rPr>
      <w:sz w:val="18"/>
      <w:szCs w:val="18"/>
    </w:rPr>
  </w:style>
  <w:style w:type="paragraph" w:customStyle="1" w:styleId="MarginEdition">
    <w:name w:val="Margin Edition"/>
    <w:basedOn w:val="MarginNote"/>
    <w:rsid w:val="005B7264"/>
    <w:pPr>
      <w:spacing w:before="0" w:after="0"/>
    </w:pPr>
    <w:rPr>
      <w:rFonts w:ascii="Times New Roman" w:hAnsi="Times New Roman"/>
      <w:color w:val="999999"/>
    </w:rPr>
  </w:style>
  <w:style w:type="paragraph" w:customStyle="1" w:styleId="Spacer">
    <w:name w:val="Spacer"/>
    <w:basedOn w:val="Normal"/>
    <w:rsid w:val="005B7264"/>
    <w:rPr>
      <w:sz w:val="2"/>
      <w:szCs w:val="2"/>
    </w:rPr>
  </w:style>
  <w:style w:type="character" w:customStyle="1" w:styleId="Small">
    <w:name w:val="Small"/>
    <w:basedOn w:val="DefaultParagraphFont"/>
    <w:rsid w:val="005B7264"/>
    <w:rPr>
      <w:sz w:val="16"/>
    </w:rPr>
  </w:style>
  <w:style w:type="paragraph" w:customStyle="1" w:styleId="WideTable">
    <w:name w:val="Wide Table"/>
    <w:basedOn w:val="Normal"/>
    <w:rsid w:val="005B7264"/>
    <w:pPr>
      <w:ind w:left="-1418"/>
    </w:pPr>
    <w:rPr>
      <w:sz w:val="2"/>
      <w:szCs w:val="2"/>
    </w:rPr>
  </w:style>
  <w:style w:type="character" w:styleId="PageNumber">
    <w:name w:val="page number"/>
    <w:basedOn w:val="DefaultParagraphFont"/>
    <w:rsid w:val="005B7264"/>
  </w:style>
  <w:style w:type="paragraph" w:styleId="Quote">
    <w:name w:val="Quote"/>
    <w:basedOn w:val="Heading1"/>
    <w:link w:val="QuoteChar"/>
    <w:qFormat/>
    <w:rsid w:val="005B7264"/>
    <w:rPr>
      <w:b w:val="0"/>
      <w:sz w:val="72"/>
      <w:szCs w:val="72"/>
      <w:lang w:val="en-NZ"/>
    </w:rPr>
  </w:style>
  <w:style w:type="character" w:customStyle="1" w:styleId="QuoteChar">
    <w:name w:val="Quote Char"/>
    <w:basedOn w:val="DefaultParagraphFont"/>
    <w:link w:val="Quote"/>
    <w:rsid w:val="005B7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264"/>
    <w:pPr>
      <w:pageBreakBefore/>
    </w:pPr>
  </w:style>
  <w:style w:type="paragraph" w:customStyle="1" w:styleId="Border">
    <w:name w:val="Border"/>
    <w:basedOn w:val="Normal"/>
    <w:qFormat/>
    <w:rsid w:val="005B7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264"/>
    <w:rPr>
      <w:b/>
      <w:bCs/>
      <w:i/>
      <w:iCs/>
      <w:color w:val="auto"/>
    </w:rPr>
  </w:style>
  <w:style w:type="paragraph" w:styleId="IntenseQuote">
    <w:name w:val="Intense Quote"/>
    <w:basedOn w:val="Normal"/>
    <w:next w:val="Normal"/>
    <w:link w:val="IntenseQuoteChar"/>
    <w:uiPriority w:val="30"/>
    <w:qFormat/>
    <w:rsid w:val="005B7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2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264"/>
    <w:rPr>
      <w:smallCaps/>
      <w:color w:val="auto"/>
      <w:u w:val="single"/>
    </w:rPr>
  </w:style>
  <w:style w:type="character" w:styleId="IntenseReference">
    <w:name w:val="Intense Reference"/>
    <w:basedOn w:val="DefaultParagraphFont"/>
    <w:uiPriority w:val="32"/>
    <w:qFormat/>
    <w:rsid w:val="005B7264"/>
    <w:rPr>
      <w:b/>
      <w:bCs/>
      <w:smallCaps/>
      <w:color w:val="auto"/>
      <w:spacing w:val="5"/>
      <w:u w:val="single"/>
    </w:rPr>
  </w:style>
  <w:style w:type="paragraph" w:customStyle="1" w:styleId="2ColumnHeading">
    <w:name w:val="2Column Heading"/>
    <w:basedOn w:val="BodyText"/>
    <w:qFormat/>
    <w:rsid w:val="005B7264"/>
    <w:pPr>
      <w:spacing w:after="60"/>
      <w:ind w:left="-2268"/>
    </w:pPr>
    <w:rPr>
      <w:b/>
    </w:rPr>
  </w:style>
  <w:style w:type="paragraph" w:customStyle="1" w:styleId="Heading1TOC">
    <w:name w:val="Heading1 TOC"/>
    <w:basedOn w:val="Normal"/>
    <w:qFormat/>
    <w:rsid w:val="005B7264"/>
    <w:pPr>
      <w:spacing w:before="240" w:after="120"/>
    </w:pPr>
    <w:rPr>
      <w:rFonts w:ascii="Times New Roman" w:hAnsi="Times New Roman"/>
      <w:b/>
      <w:sz w:val="32"/>
    </w:rPr>
  </w:style>
  <w:style w:type="paragraph" w:customStyle="1" w:styleId="Heading2TOC">
    <w:name w:val="Heading2 TOC"/>
    <w:basedOn w:val="Normal"/>
    <w:qFormat/>
    <w:rsid w:val="005B7264"/>
    <w:pPr>
      <w:spacing w:before="240" w:after="60"/>
    </w:pPr>
    <w:rPr>
      <w:rFonts w:ascii="Times New Roman" w:hAnsi="Times New Roman"/>
      <w:b/>
      <w:sz w:val="28"/>
    </w:rPr>
  </w:style>
  <w:style w:type="character" w:customStyle="1" w:styleId="Underline">
    <w:name w:val="Underline"/>
    <w:basedOn w:val="DefaultParagraphFont"/>
    <w:qFormat/>
    <w:rsid w:val="005B7264"/>
    <w:rPr>
      <w:u w:val="single"/>
    </w:rPr>
  </w:style>
  <w:style w:type="character" w:customStyle="1" w:styleId="BoldandItalics">
    <w:name w:val="Bold and Italics"/>
    <w:qFormat/>
    <w:rsid w:val="005B7264"/>
    <w:rPr>
      <w:b/>
      <w:i/>
      <w:u w:val="none"/>
    </w:rPr>
  </w:style>
  <w:style w:type="paragraph" w:styleId="BalloonText">
    <w:name w:val="Balloon Text"/>
    <w:basedOn w:val="Normal"/>
    <w:link w:val="BalloonTextChar"/>
    <w:rsid w:val="005B7264"/>
    <w:rPr>
      <w:rFonts w:ascii="Tahoma" w:hAnsi="Tahoma" w:cs="Tahoma"/>
      <w:sz w:val="16"/>
      <w:szCs w:val="16"/>
    </w:rPr>
  </w:style>
  <w:style w:type="character" w:customStyle="1" w:styleId="BalloonTextChar">
    <w:name w:val="Balloon Text Char"/>
    <w:basedOn w:val="DefaultParagraphFont"/>
    <w:link w:val="BalloonText"/>
    <w:rsid w:val="005B7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2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2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1246</Words>
  <Characters>8075</Characters>
  <Application>Microsoft Office Word</Application>
  <DocSecurity>0</DocSecurity>
  <Lines>276</Lines>
  <Paragraphs>127</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MEM15016B Inspect pre-packed articles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2012-05-27T01:48:00Z</dcterms:created>
  <dcterms:modified xsi:type="dcterms:W3CDTF">2012-05-27T01:48:00Z</dcterms:modified>
</cp:coreProperties>
</file>