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F8A" w:rsidP="00FD5F8A">
      <w:pPr>
        <w:pStyle w:val="Title"/>
      </w:pPr>
      <w:r>
        <w:fldChar w:fldCharType="begin"/>
      </w:r>
      <w:r>
        <w:instrText xml:space="preserve"> TITLE   \* MERGEFORMAT </w:instrText>
      </w:r>
      <w:r>
        <w:fldChar w:fldCharType="separate"/>
      </w:r>
      <w:r>
        <w:t>MEM15010B Perform laboratory procedures</w:t>
      </w:r>
      <w:r>
        <w:fldChar w:fldCharType="end"/>
      </w:r>
    </w:p>
    <w:p w:rsidR="00FD5F8A" w:rsidP="00FD5F8A">
      <w:pPr>
        <w:pStyle w:val="Version"/>
        <w:sectPr w:rsidSect="007C5C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C1A" w:rsidP="007C5C1A">
      <w:pPr>
        <w:pStyle w:val="SuperHeading"/>
      </w:pPr>
      <w:r w:rsidRPr="007C5C1A">
        <w:t>MEM15010B Perform laboratory procedures</w:t>
      </w:r>
    </w:p>
    <w:p w:rsidR="00000000" w:rsidRPr="007C5C1A" w:rsidP="007C5C1A">
      <w:pPr>
        <w:pStyle w:val="Heading1"/>
      </w:pPr>
      <w:bookmarkStart w:id="1" w:name="O_272194"/>
      <w:bookmarkEnd w:id="1"/>
      <w:r w:rsidRPr="007C5C1A">
        <w:t>Modification History</w:t>
      </w:r>
    </w:p>
    <w:p w:rsidR="00000000" w:rsidRPr="007C5C1A" w:rsidP="007C5C1A">
      <w:pPr>
        <w:pStyle w:val="BodyText"/>
      </w:pPr>
      <w:r w:rsidRPr="007C5C1A">
        <w:t>Not Applicable</w:t>
      </w:r>
    </w:p>
    <w:p w:rsidR="00000000" w:rsidRPr="007C5C1A" w:rsidP="007C5C1A">
      <w:pPr>
        <w:pStyle w:val="AllowPageBreak"/>
      </w:pPr>
    </w:p>
    <w:p w:rsidR="00000000" w:rsidRPr="007C5C1A" w:rsidP="007C5C1A">
      <w:pPr>
        <w:pStyle w:val="Heading1"/>
      </w:pPr>
      <w:bookmarkStart w:id="2" w:name="O_211796"/>
      <w:bookmarkEnd w:id="2"/>
      <w:r w:rsidRPr="007C5C1A">
        <w:t>Unit Descriptor</w:t>
      </w:r>
    </w:p>
    <w:tbl>
      <w:tblPr>
        <w:tblW w:w="0" w:type="auto"/>
        <w:tblLayout w:type="fixed"/>
        <w:tblCellMar>
          <w:left w:w="62" w:type="dxa"/>
          <w:right w:w="62" w:type="dxa"/>
        </w:tblCellMar>
        <w:tblLook w:val="0000"/>
      </w:tblPr>
      <w:tblGrid>
        <w:gridCol w:w="2673"/>
        <w:gridCol w:w="5849"/>
      </w:tblGrid>
      <w:tr w:rsidTr="00FD5F8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This unit covers working under laboratory conditions, performing calibration of equipment and writing reports o</w:t>
            </w:r>
            <w:r w:rsidRPr="007C5C1A">
              <w:t>n the results.</w:t>
            </w:r>
          </w:p>
        </w:tc>
      </w:tr>
    </w:tbl>
    <w:p w:rsidR="00FD5F8A" w:rsidP="007C5C1A">
      <w:pPr>
        <w:pStyle w:val="BodyText"/>
      </w:pPr>
    </w:p>
    <w:p w:rsidR="00FD5F8A" w:rsidP="007C5C1A">
      <w:pPr>
        <w:pStyle w:val="BodyText"/>
      </w:pPr>
    </w:p>
    <w:p w:rsidR="00000000" w:rsidRPr="007C5C1A" w:rsidP="007C5C1A">
      <w:pPr>
        <w:pStyle w:val="Heading1"/>
      </w:pPr>
      <w:bookmarkStart w:id="3" w:name="O_211800"/>
      <w:bookmarkEnd w:id="3"/>
      <w:r w:rsidRPr="007C5C1A">
        <w:t>Application of the Unit</w:t>
      </w:r>
    </w:p>
    <w:tbl>
      <w:tblPr>
        <w:tblW w:w="0" w:type="auto"/>
        <w:tblLayout w:type="fixed"/>
        <w:tblCellMar>
          <w:left w:w="62" w:type="dxa"/>
          <w:right w:w="62" w:type="dxa"/>
        </w:tblCellMar>
        <w:tblLook w:val="0000"/>
      </w:tblPr>
      <w:tblGrid>
        <w:gridCol w:w="2745"/>
        <w:gridCol w:w="5777"/>
      </w:tblGrid>
      <w:tr w:rsidTr="00FD5F8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This unit applies to the use of a range of sophisticated equipment that provides independent feedback on quality processes and procedures.</w:t>
            </w:r>
          </w:p>
          <w:p w:rsidR="00000000" w:rsidRPr="007C5C1A" w:rsidP="007C5C1A">
            <w:pPr>
              <w:pStyle w:val="BodyText"/>
            </w:pPr>
            <w:r w:rsidRPr="007C5C1A">
              <w:t>Individuals are likely to be working autonomously and following scientific procedures under controlled conditions. All work would be carried out to predetermined standard operating procedures.</w:t>
            </w:r>
          </w:p>
          <w:p w:rsidR="00000000" w:rsidRPr="007C5C1A" w:rsidP="007C5C1A">
            <w:pPr>
              <w:pStyle w:val="BodyText"/>
            </w:pPr>
            <w:r w:rsidRPr="007C5C1A">
              <w:t>This unit would be taken in conjunction with appropriate techni</w:t>
            </w:r>
            <w:r w:rsidRPr="007C5C1A">
              <w:t>cal units.</w:t>
            </w:r>
          </w:p>
          <w:p w:rsidR="00000000" w:rsidRPr="007C5C1A" w:rsidP="007C5C1A">
            <w:pPr>
              <w:pStyle w:val="BodyText"/>
            </w:pPr>
          </w:p>
          <w:p w:rsidR="00000000" w:rsidRPr="007C5C1A" w:rsidP="007C5C1A">
            <w:pPr>
              <w:pStyle w:val="BodyText"/>
            </w:pPr>
            <w:r w:rsidRPr="007C5C1A">
              <w:rPr>
                <w:rStyle w:val="SpecialBold"/>
              </w:rPr>
              <w:t>Band</w:t>
            </w:r>
            <w:r w:rsidRPr="007C5C1A">
              <w:t>:</w:t>
            </w:r>
            <w:r w:rsidRPr="007C5C1A">
              <w:tab/>
            </w:r>
            <w:r w:rsidRPr="007C5C1A">
              <w:rPr>
                <w:rStyle w:val="SpecialBold"/>
              </w:rPr>
              <w:t>B</w:t>
            </w:r>
          </w:p>
          <w:p w:rsidR="00000000" w:rsidRPr="007C5C1A" w:rsidP="007C5C1A">
            <w:pPr>
              <w:pStyle w:val="BodyText"/>
            </w:pPr>
            <w:r w:rsidRPr="007C5C1A">
              <w:rPr>
                <w:rStyle w:val="SpecialBold"/>
              </w:rPr>
              <w:t>Unit Weight</w:t>
            </w:r>
            <w:r w:rsidRPr="007C5C1A">
              <w:t>:</w:t>
            </w:r>
            <w:r w:rsidRPr="007C5C1A">
              <w:tab/>
            </w:r>
            <w:r w:rsidRPr="007C5C1A">
              <w:rPr>
                <w:rStyle w:val="SpecialBold"/>
              </w:rPr>
              <w:t>8</w:t>
            </w:r>
          </w:p>
        </w:tc>
      </w:tr>
    </w:tbl>
    <w:p w:rsidR="00FD5F8A" w:rsidP="007C5C1A">
      <w:pPr>
        <w:pStyle w:val="BodyText"/>
      </w:pPr>
    </w:p>
    <w:p w:rsidR="00FD5F8A" w:rsidP="007C5C1A">
      <w:pPr>
        <w:pStyle w:val="BodyText"/>
      </w:pPr>
    </w:p>
    <w:p w:rsidR="00000000" w:rsidRPr="007C5C1A" w:rsidP="007C5C1A">
      <w:pPr>
        <w:pStyle w:val="Heading1"/>
      </w:pPr>
      <w:bookmarkStart w:id="4" w:name="O_280454"/>
      <w:bookmarkEnd w:id="4"/>
      <w:r w:rsidRPr="007C5C1A">
        <w:t>Licensing/Regulatory Information</w:t>
      </w:r>
    </w:p>
    <w:p w:rsidR="00000000" w:rsidRPr="007C5C1A" w:rsidP="007C5C1A">
      <w:pPr>
        <w:pStyle w:val="BodyText"/>
      </w:pPr>
      <w:r w:rsidRPr="007C5C1A">
        <w:t>Not Applicable</w:t>
      </w:r>
    </w:p>
    <w:p w:rsidR="00000000" w:rsidRPr="007C5C1A" w:rsidP="007C5C1A">
      <w:pPr>
        <w:pStyle w:val="AllowPageBreak"/>
      </w:pPr>
    </w:p>
    <w:p w:rsidR="00000000" w:rsidRPr="007C5C1A" w:rsidP="007C5C1A">
      <w:pPr>
        <w:pStyle w:val="Heading1"/>
      </w:pPr>
      <w:bookmarkStart w:id="5" w:name="O_211798"/>
      <w:bookmarkEnd w:id="5"/>
      <w:r w:rsidRPr="007C5C1A">
        <w:t>Pre-Requisites</w:t>
      </w:r>
    </w:p>
    <w:tbl>
      <w:tblPr>
        <w:tblW w:w="0" w:type="auto"/>
        <w:tblLayout w:type="fixed"/>
        <w:tblCellMar>
          <w:left w:w="62" w:type="dxa"/>
          <w:right w:w="62" w:type="dxa"/>
        </w:tblCellMar>
        <w:tblLook w:val="0000"/>
      </w:tblPr>
      <w:tblGrid>
        <w:gridCol w:w="2775"/>
        <w:gridCol w:w="1295"/>
        <w:gridCol w:w="4452"/>
      </w:tblGrid>
      <w:tr w:rsidTr="00FD5F8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p>
        </w:tc>
      </w:tr>
      <w:tr w:rsidTr="00FD5F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p>
        </w:tc>
      </w:tr>
      <w:tr w:rsidTr="00FD5F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p>
        </w:tc>
      </w:tr>
    </w:tbl>
    <w:p w:rsidR="00FD5F8A" w:rsidP="007C5C1A">
      <w:pPr>
        <w:pStyle w:val="BodyText"/>
      </w:pPr>
    </w:p>
    <w:p w:rsidR="00FD5F8A" w:rsidP="007C5C1A">
      <w:pPr>
        <w:pStyle w:val="BodyText"/>
      </w:pPr>
    </w:p>
    <w:p w:rsidR="00000000" w:rsidRPr="007C5C1A" w:rsidP="007C5C1A">
      <w:pPr>
        <w:pStyle w:val="Heading1"/>
      </w:pPr>
      <w:bookmarkStart w:id="6" w:name="O_211797"/>
      <w:bookmarkEnd w:id="6"/>
      <w:r w:rsidRPr="007C5C1A">
        <w:t>Employability Skills Information</w:t>
      </w:r>
    </w:p>
    <w:tbl>
      <w:tblPr>
        <w:tblW w:w="0" w:type="auto"/>
        <w:tblLayout w:type="fixed"/>
        <w:tblCellMar>
          <w:left w:w="62" w:type="dxa"/>
          <w:right w:w="62" w:type="dxa"/>
        </w:tblCellMar>
        <w:tblLook w:val="0000"/>
      </w:tblPr>
      <w:tblGrid>
        <w:gridCol w:w="2802"/>
        <w:gridCol w:w="5720"/>
      </w:tblGrid>
      <w:tr w:rsidTr="00FD5F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This unit contains employability skills.</w:t>
            </w:r>
          </w:p>
        </w:tc>
      </w:tr>
    </w:tbl>
    <w:p w:rsidR="00FD5F8A" w:rsidP="007C5C1A">
      <w:pPr>
        <w:pStyle w:val="BodyText"/>
      </w:pPr>
    </w:p>
    <w:p w:rsidR="00FD5F8A" w:rsidP="007C5C1A">
      <w:pPr>
        <w:pStyle w:val="BodyText"/>
      </w:pPr>
    </w:p>
    <w:p w:rsidR="00000000" w:rsidRPr="007C5C1A" w:rsidP="007C5C1A">
      <w:pPr>
        <w:pStyle w:val="Heading1"/>
      </w:pPr>
      <w:bookmarkStart w:id="7" w:name="O_290240"/>
      <w:bookmarkEnd w:id="7"/>
      <w:r w:rsidRPr="007C5C1A">
        <w:t>Elements and Performance Criteria Pre-Content</w:t>
      </w:r>
    </w:p>
    <w:tbl>
      <w:tblPr>
        <w:tblW w:w="0" w:type="auto"/>
        <w:tblLayout w:type="fixed"/>
        <w:tblCellMar>
          <w:left w:w="62" w:type="dxa"/>
          <w:right w:w="62" w:type="dxa"/>
        </w:tblCellMar>
        <w:tblLook w:val="0000"/>
      </w:tblPr>
      <w:tblGrid>
        <w:gridCol w:w="2534"/>
        <w:gridCol w:w="5988"/>
      </w:tblGrid>
      <w:tr w:rsidTr="00FD5F8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 xml:space="preserve">Performance criteria describe the performance needed to demonstrate achievement of </w:t>
            </w:r>
            <w:r w:rsidRPr="007C5C1A">
              <w:t>the element. Where bold italicised text is used, further information is detailed in the required skills and knowledge section and the range statement. Assessment of performance is to be consistent with the evidence guide.</w:t>
            </w:r>
          </w:p>
        </w:tc>
      </w:tr>
    </w:tbl>
    <w:p w:rsidR="00000000" w:rsidRPr="007C5C1A" w:rsidP="007C5C1A">
      <w:pPr>
        <w:pStyle w:val="BodyText"/>
      </w:pPr>
    </w:p>
    <w:p w:rsidR="00000000" w:rsidRPr="007C5C1A" w:rsidP="007C5C1A">
      <w:pPr>
        <w:pStyle w:val="AllowPageBreak"/>
      </w:pPr>
    </w:p>
    <w:p w:rsidR="00000000" w:rsidRPr="007C5C1A" w:rsidP="007C5C1A">
      <w:pPr>
        <w:pStyle w:val="Heading1"/>
      </w:pPr>
      <w:bookmarkStart w:id="8" w:name="O_236907"/>
      <w:bookmarkEnd w:id="8"/>
      <w:r w:rsidRPr="007C5C1A">
        <w:t>Elements and Performance Criteria</w:t>
      </w:r>
    </w:p>
    <w:tbl>
      <w:tblPr>
        <w:tblW w:w="0" w:type="auto"/>
        <w:tblLayout w:type="fixed"/>
        <w:tblCellMar>
          <w:left w:w="62" w:type="dxa"/>
          <w:right w:w="62" w:type="dxa"/>
        </w:tblCellMar>
        <w:tblLook w:val="0000"/>
      </w:tblPr>
      <w:tblGrid>
        <w:gridCol w:w="2534"/>
        <w:gridCol w:w="5988"/>
      </w:tblGrid>
      <w:tr w:rsidTr="00FD5F8A">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PERFORMANCE CRITERIA</w:t>
            </w:r>
          </w:p>
        </w:tc>
      </w:tr>
      <w:tr w:rsidTr="00FD5F8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List"/>
              <w:rPr>
                <w:lang w:val="en-NZ"/>
              </w:rPr>
            </w:pPr>
            <w:r w:rsidRPr="007C5C1A">
              <w:t>1.</w:t>
            </w:r>
            <w:r w:rsidRPr="007C5C1A">
              <w:tab/>
              <w:t>Work under laboratory conditions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List2"/>
              <w:rPr>
                <w:lang w:val="en-NZ"/>
              </w:rPr>
            </w:pPr>
            <w:r w:rsidRPr="007C5C1A">
              <w:t>1.1.</w:t>
            </w:r>
            <w:r w:rsidRPr="007C5C1A">
              <w:tab/>
              <w:t>Independent tests are conducted under controlled conditions.</w:t>
            </w:r>
          </w:p>
        </w:tc>
      </w:tr>
      <w:tr w:rsidTr="00FD5F8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List"/>
              <w:rPr>
                <w:lang w:val="en-NZ"/>
              </w:rPr>
            </w:pPr>
            <w:r w:rsidRPr="007C5C1A">
              <w:t>2.</w:t>
            </w:r>
            <w:r w:rsidRPr="007C5C1A">
              <w:tab/>
              <w:t>Perform calibration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List2"/>
            </w:pPr>
            <w:r w:rsidRPr="007C5C1A">
              <w:t>2.1.</w:t>
            </w:r>
            <w:r w:rsidRPr="007C5C1A">
              <w:tab/>
            </w:r>
            <w:r w:rsidRPr="007C5C1A">
              <w:t>Equipment is verified and calibrated to agreed quality standards.</w:t>
            </w:r>
          </w:p>
          <w:p w:rsidR="00000000" w:rsidRPr="007C5C1A" w:rsidP="007C5C1A">
            <w:pPr>
              <w:pStyle w:val="List2"/>
            </w:pPr>
            <w:r w:rsidRPr="007C5C1A">
              <w:t>2.2.</w:t>
            </w:r>
            <w:r w:rsidRPr="007C5C1A">
              <w:tab/>
              <w:t>Calibration status is safeguarded against unauthorised adjustment.</w:t>
            </w:r>
          </w:p>
          <w:p w:rsidR="00000000" w:rsidRPr="007C5C1A" w:rsidP="007C5C1A">
            <w:pPr>
              <w:pStyle w:val="List2"/>
            </w:pPr>
            <w:r w:rsidRPr="007C5C1A">
              <w:t>2.3.</w:t>
            </w:r>
            <w:r w:rsidRPr="007C5C1A">
              <w:tab/>
              <w:t>Accurate records are kept for reference purposes.</w:t>
            </w:r>
          </w:p>
          <w:p w:rsidR="00000000" w:rsidRPr="007C5C1A" w:rsidP="007C5C1A">
            <w:pPr>
              <w:pStyle w:val="List2"/>
            </w:pPr>
            <w:r w:rsidRPr="007C5C1A">
              <w:t>2.4.</w:t>
            </w:r>
            <w:r w:rsidRPr="007C5C1A">
              <w:tab/>
              <w:t>Test equipment is periodically recalled for adjustment, re</w:t>
            </w:r>
            <w:r w:rsidRPr="007C5C1A">
              <w:t>pair and re-calibration.</w:t>
            </w:r>
          </w:p>
          <w:p w:rsidR="00000000" w:rsidRPr="007C5C1A" w:rsidP="007C5C1A">
            <w:pPr>
              <w:pStyle w:val="List2"/>
            </w:pPr>
            <w:r w:rsidRPr="007C5C1A">
              <w:t>2.5.</w:t>
            </w:r>
            <w:r w:rsidRPr="007C5C1A">
              <w:tab/>
              <w:t>Documentary evidence is maintained, covering identification of equipment; frequency of re-calibration; calibration status and procedures for recall, handling and storage, adjustment, repair, calibration, installation and use.</w:t>
            </w:r>
          </w:p>
          <w:p w:rsidR="00000000" w:rsidRPr="007C5C1A" w:rsidP="007C5C1A">
            <w:pPr>
              <w:pStyle w:val="List2"/>
            </w:pPr>
            <w:r w:rsidRPr="007C5C1A">
              <w:t>2.6.</w:t>
            </w:r>
            <w:r w:rsidRPr="007C5C1A">
              <w:tab/>
              <w:t>Calibration to reference standards of known accuracy such as national or international standards is traced, or where these do not exist, is set to specifically developed criteria.</w:t>
            </w:r>
          </w:p>
        </w:tc>
      </w:tr>
    </w:tbl>
    <w:p w:rsidR="00FD5F8A" w:rsidP="007C5C1A">
      <w:pPr>
        <w:pStyle w:val="BodyText"/>
      </w:pPr>
    </w:p>
    <w:p w:rsidR="00FD5F8A" w:rsidP="007C5C1A">
      <w:pPr>
        <w:pStyle w:val="BodyText"/>
      </w:pPr>
    </w:p>
    <w:p w:rsidR="00000000" w:rsidRPr="007C5C1A" w:rsidP="007C5C1A">
      <w:pPr>
        <w:pStyle w:val="Heading1"/>
      </w:pPr>
      <w:bookmarkStart w:id="9" w:name="O_260857"/>
      <w:bookmarkEnd w:id="9"/>
      <w:r w:rsidRPr="007C5C1A">
        <w:t>Required Skills and Knowledge</w:t>
      </w:r>
    </w:p>
    <w:tbl>
      <w:tblPr>
        <w:tblW w:w="0" w:type="auto"/>
        <w:tblLayout w:type="fixed"/>
        <w:tblCellMar>
          <w:left w:w="62" w:type="dxa"/>
          <w:right w:w="62" w:type="dxa"/>
        </w:tblCellMar>
        <w:tblLook w:val="0000"/>
      </w:tblPr>
      <w:tblGrid>
        <w:gridCol w:w="8522"/>
      </w:tblGrid>
      <w:tr w:rsidTr="00FD5F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REQUIRED SKILLS AND KNOWLEDGE</w:t>
            </w:r>
          </w:p>
        </w:tc>
      </w:tr>
      <w:tr w:rsidTr="00FD5F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This section describes the skills and knowledge required for this unit.</w:t>
            </w:r>
          </w:p>
        </w:tc>
      </w:tr>
      <w:tr w:rsidTr="00FD5F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Required skills</w:t>
            </w:r>
          </w:p>
        </w:tc>
      </w:tr>
      <w:tr w:rsidTr="00FD5F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Look for evidence that confirms skills in:</w:t>
            </w:r>
          </w:p>
          <w:p w:rsidR="00000000" w:rsidRPr="007C5C1A" w:rsidP="007C5C1A">
            <w:pPr>
              <w:pStyle w:val="ListBullet"/>
            </w:pPr>
            <w:r w:rsidRPr="007C5C1A">
              <w:t xml:space="preserve">obtaining, reading and interpreting relevant drawings, circuits, specifications, </w:t>
            </w:r>
            <w:r w:rsidRPr="007C5C1A">
              <w:t>instructions and data in accordance with standard operating procedures</w:t>
            </w:r>
          </w:p>
          <w:p w:rsidR="00000000" w:rsidRPr="007C5C1A" w:rsidP="007C5C1A">
            <w:pPr>
              <w:pStyle w:val="ListBullet"/>
            </w:pPr>
            <w:r w:rsidRPr="007C5C1A">
              <w:t>planning and sequencing operations</w:t>
            </w:r>
          </w:p>
          <w:p w:rsidR="00000000" w:rsidRPr="007C5C1A" w:rsidP="007C5C1A">
            <w:pPr>
              <w:pStyle w:val="ListBullet"/>
            </w:pPr>
            <w:r w:rsidRPr="007C5C1A">
              <w:t>checking and clarifying task-related operations</w:t>
            </w:r>
          </w:p>
          <w:p w:rsidR="00000000" w:rsidRPr="007C5C1A" w:rsidP="007C5C1A">
            <w:pPr>
              <w:pStyle w:val="ListBullet"/>
            </w:pPr>
            <w:r w:rsidRPr="007C5C1A">
              <w:t>using calculations and numerical operations within the scope of this unit</w:t>
            </w:r>
          </w:p>
          <w:p w:rsidR="00000000" w:rsidRPr="007C5C1A" w:rsidP="007C5C1A">
            <w:pPr>
              <w:pStyle w:val="ListBullet"/>
            </w:pPr>
            <w:r w:rsidRPr="007C5C1A">
              <w:t>conducting independent tests</w:t>
            </w:r>
            <w:r w:rsidRPr="007C5C1A">
              <w:t xml:space="preserve"> under controlled conditions</w:t>
            </w:r>
          </w:p>
          <w:p w:rsidR="00000000" w:rsidRPr="007C5C1A" w:rsidP="007C5C1A">
            <w:pPr>
              <w:pStyle w:val="ListBullet"/>
            </w:pPr>
            <w:r w:rsidRPr="007C5C1A">
              <w:t>checking measuring equipment for correct calibration against the agreed quality standards</w:t>
            </w:r>
          </w:p>
          <w:p w:rsidR="00000000" w:rsidRPr="007C5C1A" w:rsidP="007C5C1A">
            <w:pPr>
              <w:pStyle w:val="ListBullet"/>
            </w:pPr>
            <w:r w:rsidRPr="007C5C1A">
              <w:t>safeguarding the calibration status of the equipment against unauthorised adjustment</w:t>
            </w:r>
          </w:p>
          <w:p w:rsidR="00000000" w:rsidRPr="007C5C1A" w:rsidP="007C5C1A">
            <w:pPr>
              <w:pStyle w:val="ListBullet"/>
            </w:pPr>
            <w:r w:rsidRPr="007C5C1A">
              <w:t>completing and maintaining records of measuring equi</w:t>
            </w:r>
            <w:r w:rsidRPr="007C5C1A">
              <w:t xml:space="preserve">pment calibrated </w:t>
            </w:r>
          </w:p>
          <w:p w:rsidR="00000000" w:rsidRPr="007C5C1A" w:rsidP="007C5C1A">
            <w:pPr>
              <w:pStyle w:val="ListBullet"/>
            </w:pPr>
            <w:r w:rsidRPr="007C5C1A">
              <w:t>recalling test equipment for adjustment, repair and re-calibration</w:t>
            </w:r>
          </w:p>
          <w:p w:rsidR="00000000" w:rsidRPr="007C5C1A" w:rsidP="007C5C1A">
            <w:pPr>
              <w:pStyle w:val="ListBullet"/>
            </w:pPr>
            <w:r w:rsidRPr="007C5C1A">
              <w:t>using reference standards or specific criteria as the basis for calibration.</w:t>
            </w:r>
          </w:p>
          <w:p w:rsidR="00000000" w:rsidRPr="007C5C1A" w:rsidP="007C5C1A">
            <w:pPr>
              <w:pStyle w:val="ListBullet"/>
            </w:pPr>
            <w:r w:rsidRPr="007C5C1A">
              <w:t xml:space="preserve">documenting test results </w:t>
            </w:r>
          </w:p>
          <w:p w:rsidR="00000000" w:rsidRPr="007C5C1A" w:rsidP="007C5C1A">
            <w:pPr>
              <w:pStyle w:val="ListBullet"/>
            </w:pPr>
            <w:r w:rsidRPr="007C5C1A">
              <w:t xml:space="preserve">preparing reports on the tests carried out </w:t>
            </w:r>
          </w:p>
          <w:p w:rsidR="00000000" w:rsidRPr="007C5C1A" w:rsidP="007C5C1A">
            <w:pPr>
              <w:pStyle w:val="ListBullet"/>
            </w:pPr>
            <w:r w:rsidRPr="007C5C1A">
              <w:t xml:space="preserve">conducting inspections, </w:t>
            </w:r>
            <w:r w:rsidRPr="007C5C1A">
              <w:t xml:space="preserve">tests and audits in accordance with standard </w:t>
            </w:r>
          </w:p>
          <w:p w:rsidR="00000000" w:rsidP="007C5C1A">
            <w:pPr>
              <w:pStyle w:val="ListBullet"/>
              <w:rPr>
                <w:lang w:val="en-NZ"/>
              </w:rPr>
            </w:pPr>
            <w:r w:rsidRPr="007C5C1A">
              <w:t>using results of inspections, tests and audits to inform the design and service</w:t>
            </w:r>
          </w:p>
        </w:tc>
      </w:tr>
      <w:tr w:rsidTr="00FD5F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Required knowledge</w:t>
            </w:r>
          </w:p>
        </w:tc>
      </w:tr>
      <w:tr w:rsidTr="00FD5F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Look for evidence that confirms knowledge of:</w:t>
            </w:r>
          </w:p>
          <w:p w:rsidR="00000000" w:rsidRPr="007C5C1A" w:rsidP="007C5C1A">
            <w:pPr>
              <w:pStyle w:val="ListBullet"/>
            </w:pPr>
            <w:r w:rsidRPr="007C5C1A">
              <w:t>the tests to be undertaken</w:t>
            </w:r>
          </w:p>
          <w:p w:rsidR="00000000" w:rsidRPr="007C5C1A" w:rsidP="007C5C1A">
            <w:pPr>
              <w:pStyle w:val="ListBullet"/>
            </w:pPr>
            <w:r w:rsidRPr="007C5C1A">
              <w:t>the conditions under which the tests are to be undertaken</w:t>
            </w:r>
          </w:p>
          <w:p w:rsidR="00000000" w:rsidRPr="007C5C1A" w:rsidP="007C5C1A">
            <w:pPr>
              <w:pStyle w:val="ListBullet"/>
            </w:pPr>
            <w:r w:rsidRPr="007C5C1A">
              <w:t>the testing procedures to be followed</w:t>
            </w:r>
          </w:p>
          <w:p w:rsidR="00000000" w:rsidRPr="007C5C1A" w:rsidP="007C5C1A">
            <w:pPr>
              <w:pStyle w:val="ListBullet"/>
            </w:pPr>
            <w:r w:rsidRPr="007C5C1A">
              <w:t>the reasons for conducting tests under controlled conditions</w:t>
            </w:r>
          </w:p>
          <w:p w:rsidR="00000000" w:rsidRPr="007C5C1A" w:rsidP="007C5C1A">
            <w:pPr>
              <w:pStyle w:val="ListBullet"/>
            </w:pPr>
            <w:r w:rsidRPr="007C5C1A">
              <w:t>the need for tests to be conducted independently</w:t>
            </w:r>
          </w:p>
          <w:p w:rsidR="00000000" w:rsidRPr="007C5C1A" w:rsidP="007C5C1A">
            <w:pPr>
              <w:pStyle w:val="ListBullet"/>
            </w:pPr>
            <w:r w:rsidRPr="007C5C1A">
              <w:t xml:space="preserve">the quality standards against which the measuring </w:t>
            </w:r>
            <w:r w:rsidRPr="007C5C1A">
              <w:t>equipment is to be calibrated</w:t>
            </w:r>
          </w:p>
          <w:p w:rsidR="00000000" w:rsidRPr="007C5C1A" w:rsidP="007C5C1A">
            <w:pPr>
              <w:pStyle w:val="ListBullet"/>
            </w:pPr>
            <w:r w:rsidRPr="007C5C1A">
              <w:t>the correct operation of the measuring equipment</w:t>
            </w:r>
          </w:p>
          <w:p w:rsidR="00000000" w:rsidRPr="007C5C1A" w:rsidP="007C5C1A">
            <w:pPr>
              <w:pStyle w:val="ListBullet"/>
            </w:pPr>
            <w:r w:rsidRPr="007C5C1A">
              <w:t>the specifications of the measuring equipment</w:t>
            </w:r>
          </w:p>
          <w:p w:rsidR="00000000" w:rsidRPr="007C5C1A" w:rsidP="007C5C1A">
            <w:pPr>
              <w:pStyle w:val="ListBullet"/>
            </w:pPr>
            <w:r w:rsidRPr="007C5C1A">
              <w:t xml:space="preserve">the tools and equipment required to check the calibration of the measuring equipment </w:t>
            </w:r>
          </w:p>
          <w:p w:rsidR="00000000" w:rsidRPr="007C5C1A" w:rsidP="007C5C1A">
            <w:pPr>
              <w:pStyle w:val="ListBullet"/>
            </w:pPr>
            <w:r w:rsidRPr="007C5C1A">
              <w:t>the procedures for checking the calibration o</w:t>
            </w:r>
            <w:r w:rsidRPr="007C5C1A">
              <w:t>f the measuring equipment</w:t>
            </w:r>
          </w:p>
          <w:p w:rsidR="00000000" w:rsidRPr="007C5C1A" w:rsidP="007C5C1A">
            <w:pPr>
              <w:pStyle w:val="ListBullet"/>
            </w:pPr>
            <w:r w:rsidRPr="007C5C1A">
              <w:t>any codes, standards, legislative or regulatory requirements applicable to the measuring equipment and/or calibration</w:t>
            </w:r>
          </w:p>
          <w:p w:rsidR="00000000" w:rsidRPr="007C5C1A" w:rsidP="007C5C1A">
            <w:pPr>
              <w:pStyle w:val="ListBullet"/>
            </w:pPr>
            <w:r w:rsidRPr="007C5C1A">
              <w:t>the procedures for preventing unauthorised adjustment of equipment</w:t>
            </w:r>
          </w:p>
          <w:p w:rsidR="00000000" w:rsidRPr="007C5C1A" w:rsidP="007C5C1A">
            <w:pPr>
              <w:pStyle w:val="ListBullet"/>
            </w:pPr>
            <w:r w:rsidRPr="007C5C1A">
              <w:t>the reasons for protecting equipment against unauthorised adjustment</w:t>
            </w:r>
          </w:p>
          <w:p w:rsidR="00000000" w:rsidRPr="007C5C1A" w:rsidP="007C5C1A">
            <w:pPr>
              <w:pStyle w:val="ListBullet"/>
            </w:pPr>
            <w:r w:rsidRPr="007C5C1A">
              <w:t>the records to be kept with respect to the calibration of measuring equipment</w:t>
            </w:r>
          </w:p>
          <w:p w:rsidR="00000000" w:rsidRPr="007C5C1A" w:rsidP="007C5C1A">
            <w:pPr>
              <w:pStyle w:val="ListBullet"/>
            </w:pPr>
            <w:r w:rsidRPr="007C5C1A">
              <w:t>the reasons for keeping accurate calibration records</w:t>
            </w:r>
          </w:p>
          <w:p w:rsidR="00000000" w:rsidRPr="007C5C1A" w:rsidP="007C5C1A">
            <w:pPr>
              <w:pStyle w:val="ListBullet"/>
            </w:pPr>
            <w:r w:rsidRPr="007C5C1A">
              <w:t>the procedures for recalling test equipment for adjustme</w:t>
            </w:r>
            <w:r w:rsidRPr="007C5C1A">
              <w:t>nt, repair and re-calibration</w:t>
            </w:r>
          </w:p>
          <w:p w:rsidR="00000000" w:rsidRPr="007C5C1A" w:rsidP="007C5C1A">
            <w:pPr>
              <w:pStyle w:val="ListBullet"/>
            </w:pPr>
            <w:r w:rsidRPr="007C5C1A">
              <w:t>the frequency of test equipment recall</w:t>
            </w:r>
          </w:p>
          <w:p w:rsidR="00000000" w:rsidRPr="007C5C1A" w:rsidP="007C5C1A">
            <w:pPr>
              <w:pStyle w:val="ListBullet"/>
            </w:pPr>
            <w:r w:rsidRPr="007C5C1A">
              <w:t>the reasons test equipment may be recalled</w:t>
            </w:r>
          </w:p>
          <w:p w:rsidR="00000000" w:rsidRPr="007C5C1A" w:rsidP="007C5C1A">
            <w:pPr>
              <w:pStyle w:val="ListBullet"/>
            </w:pPr>
            <w:r w:rsidRPr="007C5C1A">
              <w:t>all relevant documentation relating to the calibration/re-calibration of test equipment</w:t>
            </w:r>
          </w:p>
          <w:p w:rsidR="00000000" w:rsidRPr="007C5C1A" w:rsidP="007C5C1A">
            <w:pPr>
              <w:pStyle w:val="ListBullet"/>
            </w:pPr>
            <w:r w:rsidRPr="007C5C1A">
              <w:t>the procedures for completing the relevant documentation</w:t>
            </w:r>
          </w:p>
          <w:p w:rsidR="00000000" w:rsidRPr="007C5C1A" w:rsidP="007C5C1A">
            <w:pPr>
              <w:pStyle w:val="ListBullet"/>
            </w:pPr>
            <w:r w:rsidRPr="007C5C1A">
              <w:t>sources of reference standards and procedures to be used in the absence of reference standards</w:t>
            </w:r>
          </w:p>
          <w:p w:rsidR="00000000" w:rsidRPr="007C5C1A" w:rsidP="007C5C1A">
            <w:pPr>
              <w:pStyle w:val="ListBullet"/>
            </w:pPr>
            <w:r w:rsidRPr="007C5C1A">
              <w:t xml:space="preserve">the reports to be prepared/provided with respect to the test equipment being tested </w:t>
            </w:r>
          </w:p>
          <w:p w:rsidR="00000000" w:rsidRPr="007C5C1A" w:rsidP="007C5C1A">
            <w:pPr>
              <w:pStyle w:val="ListBullet"/>
            </w:pPr>
            <w:r w:rsidRPr="007C5C1A">
              <w:t>the procedures for preparing/ providing reports on tests carried out on tes</w:t>
            </w:r>
            <w:r w:rsidRPr="007C5C1A">
              <w:t>t equipment</w:t>
            </w:r>
          </w:p>
          <w:p w:rsidR="00000000" w:rsidRPr="007C5C1A" w:rsidP="007C5C1A">
            <w:pPr>
              <w:pStyle w:val="ListBullet"/>
            </w:pPr>
            <w:r w:rsidRPr="007C5C1A">
              <w:t>the auditing processes to be applied to testing procedures</w:t>
            </w:r>
          </w:p>
          <w:p w:rsidR="00000000" w:rsidRPr="007C5C1A" w:rsidP="007C5C1A">
            <w:pPr>
              <w:pStyle w:val="ListBullet"/>
            </w:pPr>
            <w:r w:rsidRPr="007C5C1A">
              <w:t>the use of information from the inspections, tests and audits conducted in the development of design and servicing of products/equipment</w:t>
            </w:r>
          </w:p>
          <w:p w:rsidR="00000000" w:rsidRPr="007C5C1A" w:rsidP="007C5C1A">
            <w:pPr>
              <w:pStyle w:val="ListBullet"/>
            </w:pPr>
            <w:r w:rsidRPr="007C5C1A">
              <w:t>hazards and control measures associated with per</w:t>
            </w:r>
            <w:r w:rsidRPr="007C5C1A">
              <w:t>forming laboratory procedures, including housekeeping</w:t>
            </w:r>
          </w:p>
          <w:p w:rsidR="00000000" w:rsidRPr="007C5C1A" w:rsidP="007C5C1A">
            <w:pPr>
              <w:pStyle w:val="ListBullet"/>
            </w:pPr>
            <w:r w:rsidRPr="007C5C1A">
              <w:t>safe work practices and procedures</w:t>
            </w:r>
          </w:p>
        </w:tc>
      </w:tr>
    </w:tbl>
    <w:p w:rsidR="00FD5F8A" w:rsidP="007C5C1A">
      <w:pPr>
        <w:pStyle w:val="BodyText"/>
      </w:pPr>
    </w:p>
    <w:p w:rsidR="00FD5F8A" w:rsidP="007C5C1A">
      <w:pPr>
        <w:pStyle w:val="BodyText"/>
      </w:pPr>
    </w:p>
    <w:p w:rsidR="00000000" w:rsidRPr="007C5C1A" w:rsidP="007C5C1A">
      <w:pPr>
        <w:pStyle w:val="AllowPageBreak"/>
      </w:pPr>
    </w:p>
    <w:p w:rsidR="00000000" w:rsidRPr="007C5C1A" w:rsidP="007C5C1A">
      <w:pPr>
        <w:pStyle w:val="Heading1"/>
      </w:pPr>
      <w:bookmarkStart w:id="10" w:name="O_244891"/>
      <w:bookmarkEnd w:id="10"/>
      <w:r w:rsidRPr="007C5C1A">
        <w:t>Evidence Guide</w:t>
      </w:r>
    </w:p>
    <w:tbl>
      <w:tblPr>
        <w:tblW w:w="9570" w:type="dxa"/>
        <w:tblLayout w:type="fixed"/>
        <w:tblCellMar>
          <w:left w:w="62" w:type="dxa"/>
          <w:right w:w="62" w:type="dxa"/>
        </w:tblCellMar>
        <w:tblLook w:val="0000"/>
      </w:tblPr>
      <w:tblGrid>
        <w:gridCol w:w="3908"/>
        <w:gridCol w:w="5662"/>
      </w:tblGrid>
      <w:tr w:rsidTr="00FD5F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EVIDENCE GUIDE</w:t>
            </w:r>
          </w:p>
        </w:tc>
      </w:tr>
      <w:tr w:rsidTr="00FD5F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The evidence guide provides advice on assessment and must be read in conjunction with the performance criteria, required skills and knowledge, range statement and the Assessment Guidelines for the Training Package.</w:t>
            </w:r>
          </w:p>
        </w:tc>
      </w:tr>
      <w:tr w:rsidTr="00FD5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A person who dem</w:t>
            </w:r>
            <w:r w:rsidRPr="007C5C1A">
              <w:t xml:space="preserve">onstrates competency in this unit must be able to perform laboratory procedures. </w:t>
            </w:r>
          </w:p>
        </w:tc>
      </w:tr>
      <w:tr w:rsidTr="00FD5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 xml:space="preserve">Assessors must be satisfied that the candidate can competently and consistently </w:t>
            </w:r>
            <w:r w:rsidRPr="007C5C1A">
              <w:t>perform all elements of the unit as specified by the criteria, including required knowledge, and be capable of applying the competency in new and different situations and contexts.</w:t>
            </w:r>
          </w:p>
        </w:tc>
      </w:tr>
      <w:tr w:rsidTr="00FD5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This unit may be assessed on the job, off the job or a combination of both on and off the job. Where assessment occurs off the job, that is the candidate is not in productive work, then an appropriate simulation must be used where the range of conditions r</w:t>
            </w:r>
            <w:r w:rsidRPr="007C5C1A">
              <w:t xml:space="preserve">eflects realistic workplace situations. The competencies covered by this unit would be demonstrated by an individual working alone or as part of a team. The assessment environment should not disadvantage the candidate. </w:t>
            </w:r>
          </w:p>
          <w:p w:rsidR="00000000" w:rsidP="007C5C1A">
            <w:pPr>
              <w:pStyle w:val="BodyText"/>
              <w:rPr>
                <w:lang w:val="en-NZ"/>
              </w:rPr>
            </w:pPr>
            <w:r w:rsidRPr="007C5C1A">
              <w:t>This unit could be assessed in conju</w:t>
            </w:r>
            <w:r w:rsidRPr="007C5C1A">
              <w:t>nction with any other units addressing the safety, quality, communication, materials handling, recording and reporting associated with performing laboratory procedures or other units requiring the exercise of the skills and knowledge covered by this unit.</w:t>
            </w:r>
          </w:p>
        </w:tc>
      </w:tr>
      <w:tr w:rsidTr="00FD5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Assessors should gather a range of evidence that is valid, sufficient, current and authentic. Evidence can be gathered through a variety of ways including direct observation, supervisor's reports, project work, samples and questioning</w:t>
            </w:r>
            <w:r w:rsidRPr="007C5C1A">
              <w:t>. Questioning techniques should not require language, literacy and numeracy skills beyond those required in this unit of competency. The candidate must have access to all tools, equipment, materials and documentation required. The candidate must be permitt</w:t>
            </w:r>
            <w:r w:rsidRPr="007C5C1A">
              <w:t>ed to refer to any relevant workplace procedures, product and manufacturing specifications, codes, standards, manuals and reference materials.</w:t>
            </w:r>
          </w:p>
        </w:tc>
      </w:tr>
      <w:tr w:rsidTr="00FD5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p>
        </w:tc>
      </w:tr>
    </w:tbl>
    <w:p w:rsidR="00FD5F8A" w:rsidP="007C5C1A">
      <w:pPr>
        <w:pStyle w:val="BodyText"/>
      </w:pPr>
    </w:p>
    <w:p w:rsidR="00FD5F8A" w:rsidP="007C5C1A">
      <w:pPr>
        <w:pStyle w:val="BodyText"/>
      </w:pPr>
    </w:p>
    <w:p w:rsidR="00000000" w:rsidRPr="007C5C1A" w:rsidP="007C5C1A">
      <w:pPr>
        <w:pStyle w:val="Heading1"/>
      </w:pPr>
      <w:bookmarkStart w:id="11" w:name="O_252874"/>
      <w:bookmarkEnd w:id="11"/>
      <w:r w:rsidRPr="007C5C1A">
        <w:t>Range Statement</w:t>
      </w:r>
    </w:p>
    <w:tbl>
      <w:tblPr>
        <w:tblW w:w="0" w:type="auto"/>
        <w:tblLayout w:type="fixed"/>
        <w:tblCellMar>
          <w:left w:w="62" w:type="dxa"/>
          <w:right w:w="62" w:type="dxa"/>
        </w:tblCellMar>
        <w:tblLook w:val="0000"/>
      </w:tblPr>
      <w:tblGrid>
        <w:gridCol w:w="3483"/>
        <w:gridCol w:w="5039"/>
      </w:tblGrid>
      <w:tr w:rsidTr="00FD5F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RANGE STATEMENT</w:t>
            </w:r>
          </w:p>
        </w:tc>
      </w:tr>
      <w:tr w:rsidTr="00FD5F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The range statement relates to the unit of competency as a whole. It allows for different work environments and situations that may affect performance. Bold italicised wording, if used in the performance criteria, is detailed below. Essential operating con</w:t>
            </w:r>
            <w:r w:rsidRPr="007C5C1A">
              <w:t>ditions that may be present with training and assessment (depending on the work situation, needs of the candidate, accessibility of the item, and local industry and regional contexts) may also be included.</w:t>
            </w:r>
          </w:p>
        </w:tc>
      </w:tr>
      <w:tr w:rsidTr="00FD5F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Tests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Tests will be conducted to a standard meth</w:t>
            </w:r>
            <w:r w:rsidRPr="007C5C1A">
              <w:t>od and may be:</w:t>
            </w:r>
          </w:p>
          <w:p w:rsidR="00000000" w:rsidRPr="007C5C1A" w:rsidP="007C5C1A">
            <w:pPr>
              <w:pStyle w:val="ListBullet"/>
            </w:pPr>
            <w:r w:rsidRPr="007C5C1A">
              <w:t>mechanical tests such as for hardness, tensile and impact</w:t>
            </w:r>
          </w:p>
          <w:p w:rsidR="00000000" w:rsidRPr="007C5C1A" w:rsidP="007C5C1A">
            <w:pPr>
              <w:pStyle w:val="ListBullet"/>
            </w:pPr>
            <w:r w:rsidRPr="007C5C1A">
              <w:t>electrical tests such as for resistance, capacitance and inductance</w:t>
            </w:r>
          </w:p>
          <w:p w:rsidR="00000000" w:rsidP="007C5C1A">
            <w:pPr>
              <w:pStyle w:val="ListBullet"/>
              <w:rPr>
                <w:lang w:val="en-NZ"/>
              </w:rPr>
            </w:pPr>
            <w:r w:rsidRPr="007C5C1A">
              <w:t>semiconductor or other electronic tests</w:t>
            </w:r>
          </w:p>
        </w:tc>
      </w:tr>
      <w:tr w:rsidTr="00FD5F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Calibration</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Calibration refers to those calibrations which are conducted to a specified standard using equipment available in the workplace/laboratory. It may include the testing of known standard samples</w:t>
            </w:r>
          </w:p>
        </w:tc>
      </w:tr>
      <w:tr w:rsidTr="00FD5F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Test equipment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 xml:space="preserve">May be mechanical, electrical or electronic or </w:t>
            </w:r>
            <w:r w:rsidRPr="007C5C1A">
              <w:t>some combination</w:t>
            </w:r>
          </w:p>
        </w:tc>
      </w:tr>
      <w:tr w:rsidTr="00FD5F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Documentary evidence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t>Documentary evidence of calibration will be sufficient to satisfy the needs the certifying body (e.g. NATA) or as otherwise specified in the calibration standard or in accordance with manufacturers' recommendation</w:t>
            </w:r>
          </w:p>
        </w:tc>
      </w:tr>
      <w:tr w:rsidTr="00FD5F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Documented</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Documentation of test/calibration results will conform to good laboratory practice and will allow for the verification of results and for a historical record of results such as might be required for verification of results, quality audits and le</w:t>
            </w:r>
            <w:r w:rsidRPr="007C5C1A">
              <w:t>gal inquiries.</w:t>
            </w:r>
          </w:p>
        </w:tc>
      </w:tr>
    </w:tbl>
    <w:p w:rsidR="00FD5F8A" w:rsidP="007C5C1A">
      <w:pPr>
        <w:pStyle w:val="BodyText"/>
      </w:pPr>
    </w:p>
    <w:p w:rsidR="00FD5F8A" w:rsidP="007C5C1A">
      <w:pPr>
        <w:pStyle w:val="BodyText"/>
      </w:pPr>
    </w:p>
    <w:p w:rsidR="00000000" w:rsidRPr="007C5C1A" w:rsidP="007C5C1A">
      <w:pPr>
        <w:pStyle w:val="Heading1"/>
      </w:pPr>
      <w:bookmarkStart w:id="12" w:name="O_211802"/>
      <w:bookmarkEnd w:id="12"/>
      <w:r w:rsidRPr="007C5C1A">
        <w:t>Unit Sector(s)</w:t>
      </w:r>
    </w:p>
    <w:tbl>
      <w:tblPr>
        <w:tblW w:w="0" w:type="auto"/>
        <w:tblLayout w:type="fixed"/>
        <w:tblCellMar>
          <w:left w:w="62" w:type="dxa"/>
          <w:right w:w="62" w:type="dxa"/>
        </w:tblCellMar>
        <w:tblLook w:val="0000"/>
      </w:tblPr>
      <w:tblGrid>
        <w:gridCol w:w="2654"/>
        <w:gridCol w:w="5868"/>
      </w:tblGrid>
      <w:tr w:rsidTr="00FD5F8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p>
        </w:tc>
      </w:tr>
    </w:tbl>
    <w:p w:rsidR="00FD5F8A" w:rsidP="007C5C1A">
      <w:pPr>
        <w:pStyle w:val="BodyText"/>
      </w:pPr>
    </w:p>
    <w:p w:rsidR="00FD5F8A" w:rsidP="007C5C1A">
      <w:pPr>
        <w:pStyle w:val="BodyText"/>
      </w:pPr>
    </w:p>
    <w:p w:rsidR="00000000" w:rsidRPr="007C5C1A" w:rsidP="007C5C1A">
      <w:pPr>
        <w:pStyle w:val="Heading1"/>
      </w:pPr>
      <w:bookmarkStart w:id="13" w:name="O_211799"/>
      <w:bookmarkEnd w:id="13"/>
      <w:r w:rsidRPr="007C5C1A">
        <w:t>Co-requisite units</w:t>
      </w:r>
    </w:p>
    <w:tbl>
      <w:tblPr>
        <w:tblW w:w="0" w:type="auto"/>
        <w:tblLayout w:type="fixed"/>
        <w:tblCellMar>
          <w:left w:w="62" w:type="dxa"/>
          <w:right w:w="62" w:type="dxa"/>
        </w:tblCellMar>
        <w:tblLook w:val="0000"/>
      </w:tblPr>
      <w:tblGrid>
        <w:gridCol w:w="2641"/>
        <w:gridCol w:w="1322"/>
        <w:gridCol w:w="4559"/>
      </w:tblGrid>
      <w:tr w:rsidTr="00FD5F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p>
        </w:tc>
      </w:tr>
      <w:tr w:rsidTr="00FD5F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p>
        </w:tc>
      </w:tr>
      <w:tr w:rsidTr="00FD5F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p>
        </w:tc>
      </w:tr>
    </w:tbl>
    <w:p w:rsidR="00FD5F8A" w:rsidP="007C5C1A">
      <w:pPr>
        <w:pStyle w:val="BodyText"/>
      </w:pPr>
    </w:p>
    <w:p w:rsidR="00FD5F8A" w:rsidP="007C5C1A">
      <w:pPr>
        <w:pStyle w:val="BodyText"/>
      </w:pPr>
    </w:p>
    <w:p w:rsidR="00000000" w:rsidRPr="007C5C1A" w:rsidP="007C5C1A">
      <w:pPr>
        <w:pStyle w:val="Heading1"/>
      </w:pPr>
      <w:bookmarkStart w:id="14" w:name="O_211801"/>
      <w:bookmarkEnd w:id="14"/>
      <w:r w:rsidRPr="007C5C1A">
        <w:t>Competency field</w:t>
      </w:r>
    </w:p>
    <w:tbl>
      <w:tblPr>
        <w:tblW w:w="0" w:type="auto"/>
        <w:tblLayout w:type="fixed"/>
        <w:tblCellMar>
          <w:left w:w="62" w:type="dxa"/>
          <w:right w:w="62" w:type="dxa"/>
        </w:tblCellMar>
        <w:tblLook w:val="0000"/>
      </w:tblPr>
      <w:tblGrid>
        <w:gridCol w:w="2778"/>
        <w:gridCol w:w="5744"/>
      </w:tblGrid>
      <w:tr w:rsidTr="00FD5F8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1A">
            <w:pPr>
              <w:pStyle w:val="BodyText"/>
              <w:rPr>
                <w:lang w:val="en-NZ"/>
              </w:rPr>
            </w:pPr>
            <w:r w:rsidRPr="007C5C1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1A" w:rsidP="007C5C1A">
            <w:pPr>
              <w:pStyle w:val="BodyText"/>
            </w:pPr>
            <w:r w:rsidRPr="007C5C1A">
              <w:t>Quality</w:t>
            </w:r>
          </w:p>
        </w:tc>
      </w:tr>
    </w:tbl>
    <w:p w:rsidR="00FD5F8A" w:rsidP="007C5C1A">
      <w:pPr>
        <w:pStyle w:val="BodyText"/>
      </w:pPr>
    </w:p>
    <w:p w:rsidR="00FD5F8A" w:rsidP="007C5C1A">
      <w:pPr>
        <w:pStyle w:val="BodyText"/>
      </w:pPr>
    </w:p>
    <w:p w:rsidR="00000000" w:rsidRPr="007C5C1A" w:rsidP="007C5C1A"/>
    <w:sectPr w:rsidSect="007C5C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F8A" w:rsidP="00FD5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8A" w:rsidP="007C5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5F8A" w:rsidP="007C5C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5F8A" w:rsidP="007C5C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F8A" w:rsidP="00FD5F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8A" w:rsidP="007C5C1A">
    <w:pPr>
      <w:pStyle w:val="Header"/>
      <w:framePr w:wrap="around"/>
    </w:pPr>
    <w:r>
      <w:fldChar w:fldCharType="begin"/>
    </w:r>
    <w:r>
      <w:instrText xml:space="preserve"> TITLE   \* MERGEFORMAT </w:instrText>
    </w:r>
    <w:r>
      <w:fldChar w:fldCharType="separate"/>
    </w:r>
    <w:r>
      <w:t>MEM15010B Perform laboratory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5F8A" w:rsidP="007C5C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B6F8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2AEB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C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5C1A"/>
    <w:pPr>
      <w:spacing w:before="360" w:after="60"/>
      <w:outlineLvl w:val="0"/>
    </w:pPr>
    <w:rPr>
      <w:sz w:val="32"/>
    </w:rPr>
  </w:style>
  <w:style w:type="paragraph" w:styleId="Heading2">
    <w:name w:val="heading 2"/>
    <w:basedOn w:val="HeadingBase"/>
    <w:next w:val="BodyText"/>
    <w:link w:val="Heading2Char"/>
    <w:qFormat/>
    <w:rsid w:val="007C5C1A"/>
    <w:pPr>
      <w:keepLines/>
      <w:spacing w:before="240" w:after="120"/>
      <w:outlineLvl w:val="1"/>
    </w:pPr>
    <w:rPr>
      <w:sz w:val="28"/>
      <w:szCs w:val="40"/>
    </w:rPr>
  </w:style>
  <w:style w:type="paragraph" w:styleId="Heading3">
    <w:name w:val="heading 3"/>
    <w:basedOn w:val="HeadingBase"/>
    <w:next w:val="BodyText"/>
    <w:link w:val="Heading3Char"/>
    <w:qFormat/>
    <w:rsid w:val="007C5C1A"/>
    <w:pPr>
      <w:spacing w:before="180" w:after="120"/>
      <w:outlineLvl w:val="2"/>
    </w:pPr>
    <w:rPr>
      <w:spacing w:val="-10"/>
      <w:kern w:val="32"/>
    </w:rPr>
  </w:style>
  <w:style w:type="paragraph" w:styleId="Heading4">
    <w:name w:val="heading 4"/>
    <w:basedOn w:val="HeadingBase"/>
    <w:next w:val="BodyText"/>
    <w:link w:val="Heading4Char"/>
    <w:qFormat/>
    <w:rsid w:val="007C5C1A"/>
    <w:pPr>
      <w:spacing w:before="160" w:after="120"/>
      <w:outlineLvl w:val="3"/>
    </w:pPr>
    <w:rPr>
      <w:sz w:val="22"/>
    </w:rPr>
  </w:style>
  <w:style w:type="paragraph" w:styleId="Heading5">
    <w:name w:val="heading 5"/>
    <w:basedOn w:val="HeadingBase"/>
    <w:next w:val="Normal"/>
    <w:link w:val="Heading5Char"/>
    <w:qFormat/>
    <w:rsid w:val="007C5C1A"/>
    <w:pPr>
      <w:spacing w:before="80"/>
      <w:outlineLvl w:val="4"/>
    </w:pPr>
    <w:rPr>
      <w:color w:val="918585"/>
      <w:sz w:val="20"/>
    </w:rPr>
  </w:style>
  <w:style w:type="paragraph" w:styleId="Heading6">
    <w:name w:val="heading 6"/>
    <w:basedOn w:val="HeadingBase"/>
    <w:next w:val="Normal"/>
    <w:link w:val="Heading6Char"/>
    <w:qFormat/>
    <w:rsid w:val="007C5C1A"/>
    <w:pPr>
      <w:spacing w:before="60"/>
      <w:outlineLvl w:val="5"/>
    </w:pPr>
    <w:rPr>
      <w:color w:val="918585"/>
      <w:sz w:val="20"/>
    </w:rPr>
  </w:style>
  <w:style w:type="paragraph" w:styleId="Heading7">
    <w:name w:val="heading 7"/>
    <w:basedOn w:val="Normal"/>
    <w:next w:val="Normal"/>
    <w:link w:val="Heading7Char"/>
    <w:qFormat/>
    <w:rsid w:val="007C5C1A"/>
    <w:pPr>
      <w:ind w:left="720"/>
      <w:outlineLvl w:val="6"/>
    </w:pPr>
    <w:rPr>
      <w:i/>
    </w:rPr>
  </w:style>
  <w:style w:type="paragraph" w:styleId="Heading8">
    <w:name w:val="heading 8"/>
    <w:basedOn w:val="Normal"/>
    <w:next w:val="Normal"/>
    <w:link w:val="Heading8Char"/>
    <w:qFormat/>
    <w:rsid w:val="007C5C1A"/>
    <w:pPr>
      <w:ind w:left="720"/>
      <w:outlineLvl w:val="7"/>
    </w:pPr>
    <w:rPr>
      <w:i/>
    </w:rPr>
  </w:style>
  <w:style w:type="paragraph" w:styleId="Heading9">
    <w:name w:val="heading 9"/>
    <w:basedOn w:val="Normal"/>
    <w:next w:val="Normal"/>
    <w:link w:val="Heading9Char"/>
    <w:qFormat/>
    <w:rsid w:val="007C5C1A"/>
    <w:pPr>
      <w:ind w:left="720"/>
      <w:outlineLvl w:val="8"/>
    </w:pPr>
    <w:rPr>
      <w:i/>
    </w:rPr>
  </w:style>
  <w:style w:type="character" w:default="1" w:styleId="DefaultParagraphFont">
    <w:name w:val="Default Paragraph Font"/>
    <w:uiPriority w:val="1"/>
    <w:unhideWhenUsed/>
    <w:rsid w:val="007C5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C1A"/>
  </w:style>
  <w:style w:type="character" w:customStyle="1" w:styleId="Heading1Char">
    <w:name w:val="Heading 1 Char"/>
    <w:basedOn w:val="DefaultParagraphFont"/>
    <w:link w:val="Heading1"/>
    <w:rsid w:val="007C5C1A"/>
    <w:rPr>
      <w:rFonts w:ascii="Times New Roman" w:eastAsia="Times New Roman" w:hAnsi="Times New Roman" w:cs="Times New Roman"/>
      <w:b/>
      <w:sz w:val="32"/>
      <w:szCs w:val="20"/>
      <w:lang w:eastAsia="en-US"/>
    </w:rPr>
  </w:style>
  <w:style w:type="paragraph" w:styleId="BodyText">
    <w:name w:val="Body Text"/>
    <w:basedOn w:val="Normal"/>
    <w:link w:val="BodyTextChar"/>
    <w:rsid w:val="007C5C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C1A"/>
    <w:rPr>
      <w:rFonts w:ascii="Times New Roman" w:eastAsia="Times New Roman" w:hAnsi="Times New Roman" w:cs="Times New Roman"/>
      <w:sz w:val="24"/>
      <w:lang w:val="en-US" w:eastAsia="en-US"/>
    </w:rPr>
  </w:style>
  <w:style w:type="paragraph" w:styleId="Footer">
    <w:name w:val="footer"/>
    <w:basedOn w:val="Normal"/>
    <w:link w:val="FooterChar"/>
    <w:rsid w:val="007C5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C1A"/>
    <w:rPr>
      <w:rFonts w:ascii="Times New Roman" w:eastAsia="Times New Roman" w:hAnsi="Times New Roman" w:cs="Times New Roman"/>
      <w:sz w:val="16"/>
      <w:lang w:val="en-US" w:eastAsia="en-US"/>
    </w:rPr>
  </w:style>
  <w:style w:type="paragraph" w:styleId="List">
    <w:name w:val="List"/>
    <w:basedOn w:val="BodyText"/>
    <w:next w:val="BodyText"/>
    <w:rsid w:val="007C5C1A"/>
    <w:pPr>
      <w:tabs>
        <w:tab w:val="left" w:pos="340"/>
      </w:tabs>
      <w:spacing w:before="60" w:after="60"/>
      <w:ind w:left="340" w:hanging="340"/>
    </w:pPr>
  </w:style>
  <w:style w:type="paragraph" w:styleId="ListBullet">
    <w:name w:val="List Bullet"/>
    <w:basedOn w:val="List"/>
    <w:rsid w:val="007C5C1A"/>
    <w:pPr>
      <w:numPr>
        <w:numId w:val="12"/>
      </w:numPr>
      <w:tabs>
        <w:tab w:val="clear" w:pos="340"/>
      </w:tabs>
      <w:spacing w:before="40" w:after="40"/>
    </w:pPr>
  </w:style>
  <w:style w:type="character" w:customStyle="1" w:styleId="SpecialBold">
    <w:name w:val="Special Bold"/>
    <w:basedOn w:val="DefaultParagraphFont"/>
    <w:rsid w:val="007C5C1A"/>
    <w:rPr>
      <w:b/>
      <w:spacing w:val="0"/>
    </w:rPr>
  </w:style>
  <w:style w:type="paragraph" w:styleId="Header">
    <w:name w:val="header"/>
    <w:basedOn w:val="Normal"/>
    <w:link w:val="HeaderChar"/>
    <w:rsid w:val="007C5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C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5C1A"/>
    <w:pPr>
      <w:spacing w:before="240" w:after="120"/>
      <w:outlineLvl w:val="0"/>
    </w:pPr>
    <w:rPr>
      <w:rFonts w:ascii="Times New Roman" w:hAnsi="Times New Roman"/>
      <w:b/>
      <w:sz w:val="28"/>
    </w:rPr>
  </w:style>
  <w:style w:type="paragraph" w:customStyle="1" w:styleId="AllowPageBreak">
    <w:name w:val="AllowPageBreak"/>
    <w:rsid w:val="007C5C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5C1A"/>
    <w:pPr>
      <w:tabs>
        <w:tab w:val="left" w:pos="680"/>
      </w:tabs>
      <w:spacing w:before="60" w:after="60"/>
      <w:ind w:left="680" w:hanging="340"/>
    </w:pPr>
  </w:style>
  <w:style w:type="character" w:customStyle="1" w:styleId="Heading2Char">
    <w:name w:val="Heading 2 Char"/>
    <w:basedOn w:val="DefaultParagraphFont"/>
    <w:link w:val="Heading2"/>
    <w:rsid w:val="007C5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C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5C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5C1A"/>
    <w:rPr>
      <w:rFonts w:ascii="Courier New" w:eastAsia="Times New Roman" w:hAnsi="Courier New" w:cs="Times New Roman"/>
      <w:i/>
      <w:szCs w:val="20"/>
      <w:lang w:val="en-US" w:eastAsia="en-US"/>
    </w:rPr>
  </w:style>
  <w:style w:type="paragraph" w:customStyle="1" w:styleId="HeadingBase">
    <w:name w:val="Heading Base"/>
    <w:rsid w:val="007C5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C1A"/>
    <w:pPr>
      <w:tabs>
        <w:tab w:val="right" w:leader="dot" w:pos="9072"/>
      </w:tabs>
      <w:ind w:left="567"/>
    </w:pPr>
    <w:rPr>
      <w:szCs w:val="22"/>
    </w:rPr>
  </w:style>
  <w:style w:type="paragraph" w:customStyle="1" w:styleId="TOCBase">
    <w:name w:val="TOC Base"/>
    <w:rsid w:val="007C5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C1A"/>
    <w:pPr>
      <w:tabs>
        <w:tab w:val="right" w:leader="dot" w:pos="9072"/>
      </w:tabs>
      <w:spacing w:before="40" w:after="40"/>
      <w:ind w:left="284"/>
    </w:pPr>
    <w:rPr>
      <w:rFonts w:ascii="Times New Roman" w:hAnsi="Times New Roman"/>
    </w:rPr>
  </w:style>
  <w:style w:type="paragraph" w:styleId="TOC1">
    <w:name w:val="toc 1"/>
    <w:basedOn w:val="TOCBase"/>
    <w:next w:val="Normal"/>
    <w:rsid w:val="007C5C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C1A"/>
    <w:pPr>
      <w:spacing w:before="5040"/>
      <w:jc w:val="center"/>
    </w:pPr>
    <w:rPr>
      <w:sz w:val="48"/>
      <w:szCs w:val="72"/>
      <w:lang w:val="en-US"/>
    </w:rPr>
  </w:style>
  <w:style w:type="character" w:customStyle="1" w:styleId="TitleChar">
    <w:name w:val="Title Char"/>
    <w:basedOn w:val="DefaultParagraphFont"/>
    <w:link w:val="Title"/>
    <w:rsid w:val="007C5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C1A"/>
    <w:pPr>
      <w:tabs>
        <w:tab w:val="left" w:pos="3600"/>
        <w:tab w:val="left" w:pos="3958"/>
      </w:tabs>
    </w:pPr>
  </w:style>
  <w:style w:type="paragraph" w:customStyle="1" w:styleId="Note">
    <w:name w:val="Note"/>
    <w:basedOn w:val="BodyText"/>
    <w:rsid w:val="007C5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C1A"/>
    <w:pPr>
      <w:framePr w:wrap="auto" w:hAnchor="text" w:y="6049"/>
    </w:pPr>
    <w:rPr>
      <w:color w:val="000000"/>
      <w:sz w:val="40"/>
    </w:rPr>
  </w:style>
  <w:style w:type="paragraph" w:customStyle="1" w:styleId="TOCTitle">
    <w:name w:val="TOCTitle"/>
    <w:basedOn w:val="Heading1"/>
    <w:rsid w:val="007C5C1A"/>
    <w:pPr>
      <w:spacing w:after="240"/>
      <w:jc w:val="center"/>
      <w:outlineLvl w:val="9"/>
    </w:pPr>
    <w:rPr>
      <w:caps/>
    </w:rPr>
  </w:style>
  <w:style w:type="paragraph" w:customStyle="1" w:styleId="Version">
    <w:name w:val="Version"/>
    <w:rsid w:val="007C5C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C1A"/>
    <w:pPr>
      <w:numPr>
        <w:numId w:val="13"/>
      </w:numPr>
      <w:tabs>
        <w:tab w:val="clear" w:pos="680"/>
      </w:tabs>
    </w:pPr>
  </w:style>
  <w:style w:type="paragraph" w:styleId="Index1">
    <w:name w:val="index 1"/>
    <w:basedOn w:val="Normal"/>
    <w:next w:val="Normal"/>
    <w:semiHidden/>
    <w:rsid w:val="007C5C1A"/>
    <w:pPr>
      <w:keepNext w:val="0"/>
      <w:tabs>
        <w:tab w:val="right" w:pos="4176"/>
      </w:tabs>
      <w:ind w:left="198" w:hanging="198"/>
    </w:pPr>
    <w:rPr>
      <w:rFonts w:ascii="Garamond" w:hAnsi="Garamond"/>
    </w:rPr>
  </w:style>
  <w:style w:type="paragraph" w:styleId="IndexHeading">
    <w:name w:val="index heading"/>
    <w:basedOn w:val="Normal"/>
    <w:next w:val="Index1"/>
    <w:semiHidden/>
    <w:rsid w:val="007C5C1A"/>
    <w:pPr>
      <w:spacing w:before="120" w:after="120"/>
    </w:pPr>
    <w:rPr>
      <w:rFonts w:ascii="Arial" w:hAnsi="Arial"/>
      <w:b/>
      <w:color w:val="918585"/>
      <w:sz w:val="24"/>
    </w:rPr>
  </w:style>
  <w:style w:type="paragraph" w:customStyle="1" w:styleId="Chapter">
    <w:name w:val="Chapter"/>
    <w:basedOn w:val="Normal"/>
    <w:rsid w:val="007C5C1A"/>
    <w:pPr>
      <w:spacing w:before="240"/>
    </w:pPr>
    <w:rPr>
      <w:rFonts w:ascii="Times New Roman" w:hAnsi="Times New Roman"/>
      <w:smallCaps/>
      <w:spacing w:val="80"/>
      <w:sz w:val="28"/>
    </w:rPr>
  </w:style>
  <w:style w:type="paragraph" w:customStyle="1" w:styleId="InChapter">
    <w:name w:val="InChapter"/>
    <w:basedOn w:val="Heading3"/>
    <w:rsid w:val="007C5C1A"/>
    <w:pPr>
      <w:spacing w:after="240"/>
      <w:outlineLvl w:val="9"/>
    </w:pPr>
    <w:rPr>
      <w:noProof/>
    </w:rPr>
  </w:style>
  <w:style w:type="paragraph" w:styleId="Index2">
    <w:name w:val="index 2"/>
    <w:basedOn w:val="Normal"/>
    <w:next w:val="Normal"/>
    <w:semiHidden/>
    <w:rsid w:val="007C5C1A"/>
    <w:pPr>
      <w:tabs>
        <w:tab w:val="right" w:pos="4176"/>
      </w:tabs>
      <w:ind w:left="568" w:hanging="284"/>
    </w:pPr>
    <w:rPr>
      <w:rFonts w:ascii="Garamond" w:hAnsi="Garamond"/>
    </w:rPr>
  </w:style>
  <w:style w:type="paragraph" w:customStyle="1" w:styleId="Byline">
    <w:name w:val="Byline"/>
    <w:rsid w:val="007C5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C1A"/>
    <w:pPr>
      <w:tabs>
        <w:tab w:val="clear" w:pos="3600"/>
        <w:tab w:val="clear" w:pos="3958"/>
      </w:tabs>
      <w:jc w:val="right"/>
    </w:pPr>
  </w:style>
  <w:style w:type="character" w:styleId="Emphasis">
    <w:name w:val="Emphasis"/>
    <w:basedOn w:val="DefaultParagraphFont"/>
    <w:qFormat/>
    <w:rsid w:val="007C5C1A"/>
    <w:rPr>
      <w:i/>
    </w:rPr>
  </w:style>
  <w:style w:type="paragraph" w:styleId="Caption">
    <w:name w:val="caption"/>
    <w:basedOn w:val="BodyText"/>
    <w:next w:val="Normal"/>
    <w:qFormat/>
    <w:rsid w:val="007C5C1A"/>
    <w:pPr>
      <w:framePr w:w="2268" w:hSpace="181" w:vSpace="181" w:wrap="around" w:vAnchor="text" w:hAnchor="page" w:x="1135" w:y="285" w:anchorLock="1"/>
    </w:pPr>
    <w:rPr>
      <w:i/>
    </w:rPr>
  </w:style>
  <w:style w:type="paragraph" w:customStyle="1" w:styleId="MiniTOCTitle">
    <w:name w:val="MiniTOCTitle"/>
    <w:basedOn w:val="Heading4"/>
    <w:rsid w:val="007C5C1A"/>
    <w:pPr>
      <w:spacing w:before="240"/>
      <w:outlineLvl w:val="9"/>
    </w:pPr>
    <w:rPr>
      <w:noProof/>
      <w:sz w:val="24"/>
    </w:rPr>
  </w:style>
  <w:style w:type="paragraph" w:customStyle="1" w:styleId="MiniTOCItem">
    <w:name w:val="MiniTOCItem"/>
    <w:basedOn w:val="ListBullet"/>
    <w:rsid w:val="007C5C1A"/>
    <w:pPr>
      <w:numPr>
        <w:numId w:val="0"/>
      </w:numPr>
      <w:tabs>
        <w:tab w:val="right" w:leader="dot" w:pos="6521"/>
      </w:tabs>
      <w:spacing w:before="0" w:after="0"/>
    </w:pPr>
  </w:style>
  <w:style w:type="paragraph" w:customStyle="1" w:styleId="TOFTitle">
    <w:name w:val="TOFTitle"/>
    <w:basedOn w:val="TOCTitle"/>
    <w:rsid w:val="007C5C1A"/>
  </w:style>
  <w:style w:type="paragraph" w:styleId="TableofFigures">
    <w:name w:val="table of figures"/>
    <w:basedOn w:val="Normal"/>
    <w:next w:val="Normal"/>
    <w:semiHidden/>
    <w:rsid w:val="007C5C1A"/>
    <w:pPr>
      <w:tabs>
        <w:tab w:val="right" w:leader="dot" w:pos="9072"/>
      </w:tabs>
      <w:ind w:left="970" w:hanging="403"/>
    </w:pPr>
    <w:rPr>
      <w:rFonts w:ascii="Times New Roman" w:hAnsi="Times New Roman"/>
      <w:b/>
    </w:rPr>
  </w:style>
  <w:style w:type="paragraph" w:styleId="ListNumber">
    <w:name w:val="List Number"/>
    <w:basedOn w:val="List"/>
    <w:rsid w:val="007C5C1A"/>
    <w:pPr>
      <w:numPr>
        <w:numId w:val="10"/>
      </w:numPr>
    </w:pPr>
  </w:style>
  <w:style w:type="character" w:customStyle="1" w:styleId="WingdingSymbols">
    <w:name w:val="Wingding Symbols"/>
    <w:rsid w:val="007C5C1A"/>
    <w:rPr>
      <w:rFonts w:ascii="Wingdings" w:hAnsi="Wingdings"/>
    </w:rPr>
  </w:style>
  <w:style w:type="paragraph" w:customStyle="1" w:styleId="TableHeading">
    <w:name w:val="Table Heading"/>
    <w:basedOn w:val="HeadingBase"/>
    <w:rsid w:val="007C5C1A"/>
    <w:pPr>
      <w:keepLines/>
      <w:pBdr>
        <w:bottom w:val="single" w:sz="6" w:space="1" w:color="918585"/>
      </w:pBdr>
      <w:spacing w:before="240"/>
    </w:pPr>
  </w:style>
  <w:style w:type="character" w:customStyle="1" w:styleId="HotSpot">
    <w:name w:val="HotSpot"/>
    <w:rsid w:val="007C5C1A"/>
    <w:rPr>
      <w:color w:val="0033CC"/>
      <w:u w:val="none"/>
    </w:rPr>
  </w:style>
  <w:style w:type="paragraph" w:customStyle="1" w:styleId="BodyTextRight">
    <w:name w:val="Body Text Right"/>
    <w:basedOn w:val="BodyText"/>
    <w:rsid w:val="007C5C1A"/>
    <w:pPr>
      <w:spacing w:before="0" w:after="0"/>
      <w:jc w:val="right"/>
    </w:pPr>
  </w:style>
  <w:style w:type="paragraph" w:styleId="Index3">
    <w:name w:val="index 3"/>
    <w:basedOn w:val="ListNumber2"/>
    <w:next w:val="Normal"/>
    <w:semiHidden/>
    <w:rsid w:val="007C5C1A"/>
    <w:pPr>
      <w:numPr>
        <w:numId w:val="0"/>
      </w:numPr>
      <w:tabs>
        <w:tab w:val="right" w:leader="dot" w:pos="4176"/>
      </w:tabs>
    </w:pPr>
  </w:style>
  <w:style w:type="paragraph" w:styleId="ListNumber2">
    <w:name w:val="List Number 2"/>
    <w:basedOn w:val="List2"/>
    <w:rsid w:val="007C5C1A"/>
    <w:pPr>
      <w:numPr>
        <w:numId w:val="9"/>
      </w:numPr>
      <w:tabs>
        <w:tab w:val="clear" w:pos="1060"/>
      </w:tabs>
    </w:pPr>
  </w:style>
  <w:style w:type="paragraph" w:customStyle="1" w:styleId="MarginNote">
    <w:name w:val="Margin Note"/>
    <w:basedOn w:val="BodyText"/>
    <w:rsid w:val="007C5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C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5C1A"/>
    <w:rPr>
      <w:sz w:val="32"/>
    </w:rPr>
  </w:style>
  <w:style w:type="paragraph" w:customStyle="1" w:styleId="HeadingProcedure">
    <w:name w:val="Heading Procedure"/>
    <w:basedOn w:val="HeadingBase"/>
    <w:next w:val="Normal"/>
    <w:rsid w:val="007C5C1A"/>
    <w:pPr>
      <w:tabs>
        <w:tab w:val="left" w:pos="0"/>
      </w:tabs>
      <w:spacing w:before="120" w:after="60"/>
    </w:pPr>
    <w:rPr>
      <w:i/>
      <w:color w:val="918585"/>
      <w:sz w:val="22"/>
    </w:rPr>
  </w:style>
  <w:style w:type="paragraph" w:customStyle="1" w:styleId="TableBodyText">
    <w:name w:val="Table Body Text"/>
    <w:basedOn w:val="BodyText"/>
    <w:rsid w:val="007C5C1A"/>
    <w:pPr>
      <w:spacing w:before="60" w:after="60"/>
    </w:pPr>
  </w:style>
  <w:style w:type="paragraph" w:styleId="ListContinue">
    <w:name w:val="List Continue"/>
    <w:basedOn w:val="List"/>
    <w:rsid w:val="007C5C1A"/>
    <w:pPr>
      <w:ind w:firstLine="0"/>
    </w:pPr>
  </w:style>
  <w:style w:type="paragraph" w:customStyle="1" w:styleId="ListNote">
    <w:name w:val="List Note"/>
    <w:basedOn w:val="List"/>
    <w:rsid w:val="007C5C1A"/>
    <w:pPr>
      <w:pBdr>
        <w:top w:val="single" w:sz="6" w:space="2" w:color="918585"/>
        <w:bottom w:val="single" w:sz="6" w:space="2" w:color="918585"/>
      </w:pBdr>
      <w:tabs>
        <w:tab w:val="left" w:pos="1021"/>
      </w:tabs>
      <w:ind w:firstLine="0"/>
    </w:pPr>
  </w:style>
  <w:style w:type="paragraph" w:customStyle="1" w:styleId="Warning">
    <w:name w:val="Warning"/>
    <w:basedOn w:val="BodyText"/>
    <w:rsid w:val="007C5C1A"/>
    <w:pPr>
      <w:shd w:val="clear" w:color="auto" w:fill="D9D9D9"/>
      <w:tabs>
        <w:tab w:val="left" w:pos="992"/>
      </w:tabs>
      <w:ind w:left="119" w:right="119"/>
    </w:pPr>
    <w:rPr>
      <w:sz w:val="20"/>
    </w:rPr>
  </w:style>
  <w:style w:type="paragraph" w:customStyle="1" w:styleId="MarginIcons">
    <w:name w:val="Margin Icons"/>
    <w:basedOn w:val="BodyText"/>
    <w:rsid w:val="007C5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C1A"/>
    <w:rPr>
      <w:rFonts w:ascii="Courier New" w:hAnsi="Courier New"/>
    </w:rPr>
  </w:style>
  <w:style w:type="paragraph" w:customStyle="1" w:styleId="NoteBullet">
    <w:name w:val="Note Bullet"/>
    <w:basedOn w:val="Note"/>
    <w:rsid w:val="007C5C1A"/>
    <w:pPr>
      <w:tabs>
        <w:tab w:val="clear" w:pos="680"/>
      </w:tabs>
      <w:spacing w:before="60" w:after="60"/>
    </w:pPr>
  </w:style>
  <w:style w:type="paragraph" w:customStyle="1" w:styleId="SubHeading2">
    <w:name w:val="SubHeading2"/>
    <w:basedOn w:val="HeadingBase"/>
    <w:rsid w:val="007C5C1A"/>
    <w:pPr>
      <w:spacing w:before="240" w:after="60"/>
    </w:pPr>
    <w:rPr>
      <w:sz w:val="20"/>
    </w:rPr>
  </w:style>
  <w:style w:type="paragraph" w:customStyle="1" w:styleId="SubHeading1">
    <w:name w:val="SubHeading1"/>
    <w:basedOn w:val="HeadingBase"/>
    <w:rsid w:val="007C5C1A"/>
    <w:pPr>
      <w:spacing w:before="240" w:after="60"/>
    </w:pPr>
    <w:rPr>
      <w:color w:val="918585"/>
      <w:sz w:val="22"/>
    </w:rPr>
  </w:style>
  <w:style w:type="paragraph" w:customStyle="1" w:styleId="SideHeading">
    <w:name w:val="Side Heading"/>
    <w:basedOn w:val="HeadingBase"/>
    <w:rsid w:val="007C5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C1A"/>
    <w:pPr>
      <w:tabs>
        <w:tab w:val="num" w:pos="360"/>
      </w:tabs>
    </w:pPr>
  </w:style>
  <w:style w:type="paragraph" w:styleId="PlainText">
    <w:name w:val="Plain Text"/>
    <w:basedOn w:val="Normal"/>
    <w:link w:val="PlainTextChar"/>
    <w:rsid w:val="007C5C1A"/>
    <w:rPr>
      <w:sz w:val="20"/>
    </w:rPr>
  </w:style>
  <w:style w:type="character" w:customStyle="1" w:styleId="PlainTextChar">
    <w:name w:val="Plain Text Char"/>
    <w:basedOn w:val="DefaultParagraphFont"/>
    <w:link w:val="PlainText"/>
    <w:rsid w:val="007C5C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5C1A"/>
    <w:rPr>
      <w:b/>
      <w:smallCaps/>
    </w:rPr>
  </w:style>
  <w:style w:type="paragraph" w:customStyle="1" w:styleId="TableListNumber">
    <w:name w:val="Table List Number"/>
    <w:basedOn w:val="ListNumber"/>
    <w:rsid w:val="007C5C1A"/>
    <w:pPr>
      <w:numPr>
        <w:numId w:val="0"/>
      </w:numPr>
    </w:pPr>
  </w:style>
  <w:style w:type="paragraph" w:styleId="TOC4">
    <w:name w:val="toc 4"/>
    <w:basedOn w:val="TOCBase"/>
    <w:next w:val="Normal"/>
    <w:semiHidden/>
    <w:rsid w:val="007C5C1A"/>
    <w:pPr>
      <w:tabs>
        <w:tab w:val="right" w:leader="dot" w:pos="9071"/>
      </w:tabs>
      <w:ind w:left="1701"/>
    </w:pPr>
  </w:style>
  <w:style w:type="paragraph" w:customStyle="1" w:styleId="ListAlpha">
    <w:name w:val="List Alpha"/>
    <w:basedOn w:val="List"/>
    <w:rsid w:val="007C5C1A"/>
    <w:pPr>
      <w:numPr>
        <w:numId w:val="8"/>
      </w:numPr>
    </w:pPr>
  </w:style>
  <w:style w:type="paragraph" w:customStyle="1" w:styleId="ListAlpha2">
    <w:name w:val="List Alpha 2"/>
    <w:basedOn w:val="List2"/>
    <w:rsid w:val="007C5C1A"/>
    <w:pPr>
      <w:numPr>
        <w:numId w:val="7"/>
      </w:numPr>
    </w:pPr>
  </w:style>
  <w:style w:type="paragraph" w:styleId="List3">
    <w:name w:val="List 3"/>
    <w:basedOn w:val="BodyText"/>
    <w:rsid w:val="007C5C1A"/>
    <w:pPr>
      <w:tabs>
        <w:tab w:val="left" w:pos="1021"/>
      </w:tabs>
      <w:spacing w:before="60" w:after="60"/>
      <w:ind w:left="1020" w:hanging="340"/>
    </w:pPr>
  </w:style>
  <w:style w:type="paragraph" w:styleId="List4">
    <w:name w:val="List 4"/>
    <w:basedOn w:val="BodyText"/>
    <w:rsid w:val="007C5C1A"/>
    <w:pPr>
      <w:tabs>
        <w:tab w:val="left" w:pos="1361"/>
      </w:tabs>
      <w:spacing w:before="60" w:after="60"/>
      <w:ind w:left="1361" w:hanging="340"/>
    </w:pPr>
  </w:style>
  <w:style w:type="paragraph" w:styleId="List5">
    <w:name w:val="List 5"/>
    <w:basedOn w:val="BodyText"/>
    <w:rsid w:val="007C5C1A"/>
    <w:pPr>
      <w:tabs>
        <w:tab w:val="left" w:pos="1701"/>
      </w:tabs>
      <w:spacing w:before="60" w:after="60"/>
      <w:ind w:left="1701" w:hanging="340"/>
    </w:pPr>
  </w:style>
  <w:style w:type="paragraph" w:styleId="ListBullet3">
    <w:name w:val="List Bullet 3"/>
    <w:basedOn w:val="List3"/>
    <w:rsid w:val="007C5C1A"/>
    <w:pPr>
      <w:numPr>
        <w:numId w:val="14"/>
      </w:numPr>
      <w:tabs>
        <w:tab w:val="clear" w:pos="1021"/>
      </w:tabs>
      <w:ind w:left="1037" w:hanging="357"/>
    </w:pPr>
  </w:style>
  <w:style w:type="paragraph" w:styleId="ListBullet4">
    <w:name w:val="List Bullet 4"/>
    <w:basedOn w:val="List4"/>
    <w:rsid w:val="007C5C1A"/>
    <w:pPr>
      <w:numPr>
        <w:numId w:val="2"/>
      </w:numPr>
    </w:pPr>
  </w:style>
  <w:style w:type="paragraph" w:styleId="ListBullet5">
    <w:name w:val="List Bullet 5"/>
    <w:basedOn w:val="List5"/>
    <w:rsid w:val="007C5C1A"/>
    <w:pPr>
      <w:numPr>
        <w:numId w:val="3"/>
      </w:numPr>
    </w:pPr>
  </w:style>
  <w:style w:type="paragraph" w:styleId="ListContinue2">
    <w:name w:val="List Continue 2"/>
    <w:basedOn w:val="List2"/>
    <w:rsid w:val="007C5C1A"/>
    <w:pPr>
      <w:ind w:firstLine="0"/>
    </w:pPr>
  </w:style>
  <w:style w:type="paragraph" w:styleId="ListContinue3">
    <w:name w:val="List Continue 3"/>
    <w:basedOn w:val="List3"/>
    <w:rsid w:val="007C5C1A"/>
    <w:pPr>
      <w:ind w:left="1021" w:firstLine="0"/>
    </w:pPr>
  </w:style>
  <w:style w:type="paragraph" w:styleId="ListContinue4">
    <w:name w:val="List Continue 4"/>
    <w:basedOn w:val="List4"/>
    <w:rsid w:val="007C5C1A"/>
    <w:pPr>
      <w:ind w:firstLine="0"/>
    </w:pPr>
  </w:style>
  <w:style w:type="paragraph" w:styleId="ListContinue5">
    <w:name w:val="List Continue 5"/>
    <w:basedOn w:val="List5"/>
    <w:rsid w:val="007C5C1A"/>
    <w:pPr>
      <w:ind w:firstLine="0"/>
    </w:pPr>
  </w:style>
  <w:style w:type="paragraph" w:styleId="ListNumber3">
    <w:name w:val="List Number 3"/>
    <w:basedOn w:val="List3"/>
    <w:rsid w:val="007C5C1A"/>
    <w:pPr>
      <w:numPr>
        <w:numId w:val="4"/>
      </w:numPr>
    </w:pPr>
  </w:style>
  <w:style w:type="paragraph" w:styleId="ListNumber4">
    <w:name w:val="List Number 4"/>
    <w:basedOn w:val="List4"/>
    <w:rsid w:val="007C5C1A"/>
    <w:pPr>
      <w:numPr>
        <w:numId w:val="5"/>
      </w:numPr>
    </w:pPr>
  </w:style>
  <w:style w:type="paragraph" w:styleId="ListNumber5">
    <w:name w:val="List Number 5"/>
    <w:basedOn w:val="List5"/>
    <w:rsid w:val="007C5C1A"/>
    <w:pPr>
      <w:numPr>
        <w:numId w:val="6"/>
      </w:numPr>
    </w:pPr>
  </w:style>
  <w:style w:type="paragraph" w:styleId="BlockText">
    <w:name w:val="Block Text"/>
    <w:basedOn w:val="Normal"/>
    <w:rsid w:val="007C5C1A"/>
    <w:pPr>
      <w:spacing w:after="120"/>
      <w:ind w:left="1440" w:right="1440"/>
    </w:pPr>
  </w:style>
  <w:style w:type="character" w:customStyle="1" w:styleId="Subscript">
    <w:name w:val="Subscript"/>
    <w:basedOn w:val="DefaultParagraphFont"/>
    <w:rsid w:val="007C5C1A"/>
    <w:rPr>
      <w:sz w:val="16"/>
      <w:vertAlign w:val="subscript"/>
    </w:rPr>
  </w:style>
  <w:style w:type="character" w:customStyle="1" w:styleId="Superscript">
    <w:name w:val="Superscript"/>
    <w:basedOn w:val="DefaultParagraphFont"/>
    <w:rsid w:val="007C5C1A"/>
    <w:rPr>
      <w:sz w:val="16"/>
      <w:vertAlign w:val="superscript"/>
    </w:rPr>
  </w:style>
  <w:style w:type="character" w:customStyle="1" w:styleId="Symbols">
    <w:name w:val="Symbols"/>
    <w:basedOn w:val="DefaultParagraphFont"/>
    <w:rsid w:val="007C5C1A"/>
    <w:rPr>
      <w:rFonts w:ascii="Symbol" w:hAnsi="Symbol"/>
    </w:rPr>
  </w:style>
  <w:style w:type="character" w:customStyle="1" w:styleId="MenuOptions">
    <w:name w:val="Menu Options"/>
    <w:basedOn w:val="DefaultParagraphFont"/>
    <w:rsid w:val="007C5C1A"/>
    <w:rPr>
      <w:rFonts w:ascii="Arial Narrow" w:hAnsi="Arial Narrow"/>
      <w:smallCaps/>
    </w:rPr>
  </w:style>
  <w:style w:type="character" w:customStyle="1" w:styleId="Buttons">
    <w:name w:val="Buttons"/>
    <w:basedOn w:val="DefaultParagraphFont"/>
    <w:rsid w:val="007C5C1A"/>
    <w:rPr>
      <w:b/>
    </w:rPr>
  </w:style>
  <w:style w:type="character" w:customStyle="1" w:styleId="Underlined">
    <w:name w:val="Underlined"/>
    <w:basedOn w:val="DefaultParagraphFont"/>
    <w:rsid w:val="007C5C1A"/>
    <w:rPr>
      <w:u w:val="single"/>
    </w:rPr>
  </w:style>
  <w:style w:type="paragraph" w:customStyle="1" w:styleId="TableBodyTextRight">
    <w:name w:val="Table Body Text Right"/>
    <w:basedOn w:val="TableBodyText"/>
    <w:rsid w:val="007C5C1A"/>
    <w:pPr>
      <w:widowControl w:val="0"/>
      <w:autoSpaceDE w:val="0"/>
      <w:autoSpaceDN w:val="0"/>
      <w:adjustRightInd w:val="0"/>
      <w:jc w:val="right"/>
    </w:pPr>
    <w:rPr>
      <w:rFonts w:cs="Arial"/>
      <w:szCs w:val="18"/>
    </w:rPr>
  </w:style>
  <w:style w:type="paragraph" w:customStyle="1" w:styleId="CopyrightText">
    <w:name w:val="Copyright Text"/>
    <w:basedOn w:val="BodyText"/>
    <w:rsid w:val="007C5C1A"/>
    <w:rPr>
      <w:sz w:val="18"/>
    </w:rPr>
  </w:style>
  <w:style w:type="paragraph" w:customStyle="1" w:styleId="BodySmallRight">
    <w:name w:val="Body Small Right"/>
    <w:basedOn w:val="BodyTextRight"/>
    <w:rsid w:val="007C5C1A"/>
    <w:rPr>
      <w:sz w:val="18"/>
      <w:szCs w:val="18"/>
    </w:rPr>
  </w:style>
  <w:style w:type="paragraph" w:customStyle="1" w:styleId="MarginEdition">
    <w:name w:val="Margin Edition"/>
    <w:basedOn w:val="MarginNote"/>
    <w:rsid w:val="007C5C1A"/>
    <w:pPr>
      <w:spacing w:before="0" w:after="0"/>
    </w:pPr>
    <w:rPr>
      <w:rFonts w:ascii="Times New Roman" w:hAnsi="Times New Roman"/>
      <w:color w:val="999999"/>
    </w:rPr>
  </w:style>
  <w:style w:type="paragraph" w:customStyle="1" w:styleId="Spacer">
    <w:name w:val="Spacer"/>
    <w:basedOn w:val="Normal"/>
    <w:rsid w:val="007C5C1A"/>
    <w:rPr>
      <w:sz w:val="2"/>
      <w:szCs w:val="2"/>
    </w:rPr>
  </w:style>
  <w:style w:type="character" w:customStyle="1" w:styleId="Small">
    <w:name w:val="Small"/>
    <w:basedOn w:val="DefaultParagraphFont"/>
    <w:rsid w:val="007C5C1A"/>
    <w:rPr>
      <w:sz w:val="16"/>
    </w:rPr>
  </w:style>
  <w:style w:type="paragraph" w:customStyle="1" w:styleId="WideTable">
    <w:name w:val="Wide Table"/>
    <w:basedOn w:val="Normal"/>
    <w:rsid w:val="007C5C1A"/>
    <w:pPr>
      <w:ind w:left="-1418"/>
    </w:pPr>
    <w:rPr>
      <w:sz w:val="2"/>
      <w:szCs w:val="2"/>
    </w:rPr>
  </w:style>
  <w:style w:type="character" w:styleId="PageNumber">
    <w:name w:val="page number"/>
    <w:basedOn w:val="DefaultParagraphFont"/>
    <w:rsid w:val="007C5C1A"/>
  </w:style>
  <w:style w:type="paragraph" w:styleId="Quote">
    <w:name w:val="Quote"/>
    <w:basedOn w:val="Heading1"/>
    <w:link w:val="QuoteChar"/>
    <w:qFormat/>
    <w:rsid w:val="007C5C1A"/>
    <w:rPr>
      <w:b w:val="0"/>
      <w:sz w:val="72"/>
      <w:szCs w:val="72"/>
      <w:lang w:val="en-NZ"/>
    </w:rPr>
  </w:style>
  <w:style w:type="character" w:customStyle="1" w:styleId="QuoteChar">
    <w:name w:val="Quote Char"/>
    <w:basedOn w:val="DefaultParagraphFont"/>
    <w:link w:val="Quote"/>
    <w:rsid w:val="007C5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C1A"/>
    <w:pPr>
      <w:pageBreakBefore/>
    </w:pPr>
  </w:style>
  <w:style w:type="paragraph" w:customStyle="1" w:styleId="Border">
    <w:name w:val="Border"/>
    <w:basedOn w:val="Normal"/>
    <w:qFormat/>
    <w:rsid w:val="007C5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C1A"/>
    <w:rPr>
      <w:b/>
      <w:bCs/>
      <w:i/>
      <w:iCs/>
      <w:color w:val="auto"/>
    </w:rPr>
  </w:style>
  <w:style w:type="paragraph" w:styleId="IntenseQuote">
    <w:name w:val="Intense Quote"/>
    <w:basedOn w:val="Normal"/>
    <w:next w:val="Normal"/>
    <w:link w:val="IntenseQuoteChar"/>
    <w:uiPriority w:val="30"/>
    <w:qFormat/>
    <w:rsid w:val="007C5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C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5C1A"/>
    <w:rPr>
      <w:smallCaps/>
      <w:color w:val="auto"/>
      <w:u w:val="single"/>
    </w:rPr>
  </w:style>
  <w:style w:type="character" w:styleId="IntenseReference">
    <w:name w:val="Intense Reference"/>
    <w:basedOn w:val="DefaultParagraphFont"/>
    <w:uiPriority w:val="32"/>
    <w:qFormat/>
    <w:rsid w:val="007C5C1A"/>
    <w:rPr>
      <w:b/>
      <w:bCs/>
      <w:smallCaps/>
      <w:color w:val="auto"/>
      <w:spacing w:val="5"/>
      <w:u w:val="single"/>
    </w:rPr>
  </w:style>
  <w:style w:type="paragraph" w:customStyle="1" w:styleId="2ColumnHeading">
    <w:name w:val="2Column Heading"/>
    <w:basedOn w:val="BodyText"/>
    <w:qFormat/>
    <w:rsid w:val="007C5C1A"/>
    <w:pPr>
      <w:spacing w:after="60"/>
      <w:ind w:left="-2268"/>
    </w:pPr>
    <w:rPr>
      <w:b/>
    </w:rPr>
  </w:style>
  <w:style w:type="paragraph" w:customStyle="1" w:styleId="Heading1TOC">
    <w:name w:val="Heading1 TOC"/>
    <w:basedOn w:val="Normal"/>
    <w:qFormat/>
    <w:rsid w:val="007C5C1A"/>
    <w:pPr>
      <w:spacing w:before="240" w:after="120"/>
    </w:pPr>
    <w:rPr>
      <w:rFonts w:ascii="Times New Roman" w:hAnsi="Times New Roman"/>
      <w:b/>
      <w:sz w:val="32"/>
    </w:rPr>
  </w:style>
  <w:style w:type="paragraph" w:customStyle="1" w:styleId="Heading2TOC">
    <w:name w:val="Heading2 TOC"/>
    <w:basedOn w:val="Normal"/>
    <w:qFormat/>
    <w:rsid w:val="007C5C1A"/>
    <w:pPr>
      <w:spacing w:before="240" w:after="60"/>
    </w:pPr>
    <w:rPr>
      <w:rFonts w:ascii="Times New Roman" w:hAnsi="Times New Roman"/>
      <w:b/>
      <w:sz w:val="28"/>
    </w:rPr>
  </w:style>
  <w:style w:type="character" w:customStyle="1" w:styleId="Underline">
    <w:name w:val="Underline"/>
    <w:basedOn w:val="DefaultParagraphFont"/>
    <w:qFormat/>
    <w:rsid w:val="007C5C1A"/>
    <w:rPr>
      <w:u w:val="single"/>
    </w:rPr>
  </w:style>
  <w:style w:type="character" w:customStyle="1" w:styleId="BoldandItalics">
    <w:name w:val="Bold and Italics"/>
    <w:qFormat/>
    <w:rsid w:val="007C5C1A"/>
    <w:rPr>
      <w:b/>
      <w:i/>
      <w:u w:val="none"/>
    </w:rPr>
  </w:style>
  <w:style w:type="paragraph" w:styleId="BalloonText">
    <w:name w:val="Balloon Text"/>
    <w:basedOn w:val="Normal"/>
    <w:link w:val="BalloonTextChar"/>
    <w:rsid w:val="007C5C1A"/>
    <w:rPr>
      <w:rFonts w:ascii="Tahoma" w:hAnsi="Tahoma" w:cs="Tahoma"/>
      <w:sz w:val="16"/>
      <w:szCs w:val="16"/>
    </w:rPr>
  </w:style>
  <w:style w:type="character" w:customStyle="1" w:styleId="BalloonTextChar">
    <w:name w:val="Balloon Text Char"/>
    <w:basedOn w:val="DefaultParagraphFont"/>
    <w:link w:val="BalloonText"/>
    <w:rsid w:val="007C5C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5C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C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1277</Words>
  <Characters>7946</Characters>
  <Application>Microsoft Office Word</Application>
  <DocSecurity>0</DocSecurity>
  <Lines>260</Lines>
  <Paragraphs>121</Paragraphs>
  <ScaleCrop>false</ScaleCrop>
  <Company>Author-it Software Corporation Ltd.</Company>
  <LinksUpToDate>false</LinksUpToDate>
  <CharactersWithSpaces>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MEM15010B Perform laboratory procedures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2012-05-27T01:47:00Z</dcterms:created>
  <dcterms:modified xsi:type="dcterms:W3CDTF">2012-05-27T01:47:00Z</dcterms:modified>
</cp:coreProperties>
</file>