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22C4" w:rsidP="001922C4">
      <w:pPr>
        <w:pStyle w:val="Title"/>
      </w:pPr>
      <w:bookmarkStart w:id="0" w:name="_GoBack"/>
      <w:bookmarkEnd w:id="0"/>
      <w:r>
        <w:fldChar w:fldCharType="begin"/>
      </w:r>
      <w:r>
        <w:instrText xml:space="preserve"> TITLE   \* MERGEFORMAT </w:instrText>
      </w:r>
      <w:r>
        <w:fldChar w:fldCharType="separate"/>
      </w:r>
      <w:r>
        <w:t>MEM14089A Integrate mechanical fundamentals into an engineering task</w:t>
      </w:r>
      <w:r>
        <w:fldChar w:fldCharType="end"/>
      </w:r>
    </w:p>
    <w:p w:rsidR="001922C4" w:rsidP="001922C4">
      <w:pPr>
        <w:pStyle w:val="Version"/>
        <w:sectPr w:rsidSect="008408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84B" w:rsidP="0084084B">
      <w:pPr>
        <w:pStyle w:val="SuperHeading"/>
      </w:pPr>
      <w:r w:rsidRPr="0084084B">
        <w:t>MEM14089A Integrate mechanical fundamentals into an engineering task</w:t>
      </w:r>
    </w:p>
    <w:p w:rsidR="00000000" w:rsidRPr="0084084B" w:rsidP="0084084B">
      <w:pPr>
        <w:pStyle w:val="Heading1"/>
      </w:pPr>
      <w:bookmarkStart w:id="1" w:name="O_518670"/>
      <w:bookmarkEnd w:id="1"/>
      <w:r w:rsidRPr="0084084B">
        <w:t>Modification History</w:t>
      </w:r>
    </w:p>
    <w:p w:rsidR="001922C4" w:rsidP="0084084B">
      <w:pPr>
        <w:pStyle w:val="BodyText"/>
      </w:pPr>
      <w:r w:rsidRPr="0084084B">
        <w:t>Release 1 - New unit.  Replaces MEM14081A and MEM23071A, but not equivalent.</w:t>
      </w:r>
    </w:p>
    <w:p w:rsidR="001922C4" w:rsidP="0084084B">
      <w:pPr>
        <w:pStyle w:val="BodyText"/>
      </w:pPr>
    </w:p>
    <w:p w:rsidR="00000000" w:rsidRPr="0084084B" w:rsidP="0084084B">
      <w:pPr>
        <w:pStyle w:val="Heading1"/>
      </w:pPr>
      <w:bookmarkStart w:id="2" w:name="O_518682"/>
      <w:bookmarkEnd w:id="2"/>
      <w:r w:rsidRPr="0084084B">
        <w:t>Unit Descriptor</w:t>
      </w:r>
    </w:p>
    <w:p w:rsidR="001922C4" w:rsidP="0084084B">
      <w:pPr>
        <w:pStyle w:val="BodyText"/>
      </w:pPr>
      <w:r w:rsidRPr="0084084B">
        <w:t xml:space="preserve">This unit of competency covers the integration of mechanical fundamentals to achieve an engineering or related task. It includes identifying task parameters, personal and team functions, chain of responsibility and work health and safety (WHS) guidelines. </w:t>
      </w:r>
      <w:r w:rsidRPr="0084084B">
        <w:t>It includes investigation of machines, mechanisms and mechanical systems, and mechanical fundamentals, such as mechanical methods and processes, workshop techniques, materials, scientific and mathematical principles and computer software. It requires compl</w:t>
      </w:r>
      <w:r w:rsidRPr="0084084B">
        <w:t xml:space="preserve">etion of the task in cooperation with the team and documentation of the process and outcomes. </w:t>
      </w:r>
    </w:p>
    <w:p w:rsidR="001922C4" w:rsidP="0084084B">
      <w:pPr>
        <w:pStyle w:val="BodyText"/>
      </w:pPr>
    </w:p>
    <w:p w:rsidR="00000000" w:rsidRPr="0084084B" w:rsidP="0084084B">
      <w:pPr>
        <w:pStyle w:val="Heading1"/>
      </w:pPr>
      <w:bookmarkStart w:id="3" w:name="O_518681"/>
      <w:bookmarkEnd w:id="3"/>
      <w:r w:rsidRPr="0084084B">
        <w:t>Application of the Unit</w:t>
      </w:r>
    </w:p>
    <w:p w:rsidR="00000000" w:rsidRPr="0084084B" w:rsidP="0084084B">
      <w:pPr>
        <w:pStyle w:val="BodyText"/>
      </w:pPr>
      <w:r w:rsidRPr="0084084B">
        <w:t>The unit applies to engineering or related projects requiring mechanical engineering skills and covers the identificati</w:t>
      </w:r>
      <w:r w:rsidRPr="0084084B">
        <w:t>on, application and integration of mechanical fundamentals. It is suitable for people working as mechanical designers and draftspersons and those pursuing careers and qualifications in mechanical engineering.</w:t>
      </w:r>
    </w:p>
    <w:p w:rsidR="00000000" w:rsidRPr="0084084B" w:rsidP="0084084B">
      <w:pPr>
        <w:pStyle w:val="AllowPageBreak"/>
      </w:pPr>
    </w:p>
    <w:p w:rsidR="00000000" w:rsidRPr="0084084B" w:rsidP="0084084B">
      <w:pPr>
        <w:pStyle w:val="Heading1"/>
      </w:pPr>
      <w:bookmarkStart w:id="4" w:name="O_518680"/>
      <w:bookmarkEnd w:id="4"/>
      <w:r w:rsidRPr="0084084B">
        <w:t>Licensing/Regulatory Informati</w:t>
      </w:r>
      <w:r w:rsidRPr="0084084B">
        <w:t>on</w:t>
      </w:r>
    </w:p>
    <w:p w:rsidR="00000000" w:rsidRPr="0084084B" w:rsidP="0084084B">
      <w:pPr>
        <w:pStyle w:val="BodyText"/>
      </w:pPr>
      <w:r w:rsidRPr="0084084B">
        <w:t>Not applicable.</w:t>
      </w:r>
    </w:p>
    <w:p w:rsidR="00000000" w:rsidRPr="0084084B" w:rsidP="0084084B">
      <w:pPr>
        <w:pStyle w:val="AllowPageBreak"/>
      </w:pPr>
    </w:p>
    <w:p w:rsidR="00000000" w:rsidRPr="0084084B" w:rsidP="0084084B">
      <w:pPr>
        <w:pStyle w:val="Heading1"/>
      </w:pPr>
      <w:bookmarkStart w:id="5" w:name="O_518679"/>
      <w:bookmarkEnd w:id="5"/>
      <w:r w:rsidRPr="0084084B">
        <w:t>Pre-Requisites</w:t>
      </w:r>
    </w:p>
    <w:tbl>
      <w:tblPr>
        <w:tblW w:w="9608" w:type="dxa"/>
        <w:tblLayout w:type="fixed"/>
        <w:tblCellMar>
          <w:left w:w="62" w:type="dxa"/>
          <w:right w:w="62" w:type="dxa"/>
        </w:tblCellMar>
        <w:tblLook w:val="0000"/>
      </w:tblPr>
      <w:tblGrid>
        <w:gridCol w:w="2705"/>
        <w:gridCol w:w="6903"/>
      </w:tblGrid>
      <w:tr w:rsidTr="0084084B">
        <w:tblPrEx>
          <w:tblW w:w="9608" w:type="dxa"/>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MEM23004A</w:t>
            </w:r>
          </w:p>
        </w:tc>
        <w:tc>
          <w:tcPr>
            <w:tcW w:w="6903"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Apply technical mathematics</w:t>
            </w:r>
          </w:p>
        </w:tc>
      </w:tr>
      <w:tr w:rsidTr="0084084B">
        <w:tblPrEx>
          <w:tblW w:w="9608" w:type="dxa"/>
          <w:tblLayout w:type="fixed"/>
          <w:tblCellMar>
            <w:left w:w="62" w:type="dxa"/>
            <w:right w:w="62" w:type="dxa"/>
          </w:tblCellMar>
          <w:tblLook w:val="0000"/>
        </w:tblPrEx>
        <w:tc>
          <w:tcPr>
            <w:tcW w:w="2705"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MEM23109A</w:t>
            </w:r>
          </w:p>
        </w:tc>
        <w:tc>
          <w:tcPr>
            <w:tcW w:w="6903" w:type="dxa"/>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Apply engineering mechanics principles</w:t>
            </w:r>
          </w:p>
        </w:tc>
      </w:tr>
    </w:tbl>
    <w:p w:rsidR="00000000" w:rsidRPr="0084084B" w:rsidP="0084084B">
      <w:pPr>
        <w:pStyle w:val="BodyText"/>
      </w:pPr>
    </w:p>
    <w:p w:rsidR="00000000" w:rsidRPr="0084084B" w:rsidP="0084084B">
      <w:pPr>
        <w:pStyle w:val="AllowPageBreak"/>
      </w:pPr>
    </w:p>
    <w:p w:rsidR="00000000" w:rsidRPr="0084084B" w:rsidP="0084084B">
      <w:pPr>
        <w:pStyle w:val="Heading1"/>
      </w:pPr>
      <w:bookmarkStart w:id="6" w:name="O_518678"/>
      <w:bookmarkEnd w:id="6"/>
      <w:r w:rsidRPr="0084084B">
        <w:t>Employability Skills Information</w:t>
      </w:r>
    </w:p>
    <w:p w:rsidR="001922C4" w:rsidP="0084084B">
      <w:pPr>
        <w:pStyle w:val="BodyText"/>
      </w:pPr>
      <w:r w:rsidRPr="0084084B">
        <w:t>This unit contains employability skills.</w:t>
      </w:r>
    </w:p>
    <w:p w:rsidR="001922C4" w:rsidP="0084084B">
      <w:pPr>
        <w:pStyle w:val="BodyText"/>
      </w:pPr>
    </w:p>
    <w:p w:rsidR="00000000" w:rsidRPr="0084084B" w:rsidP="0084084B">
      <w:pPr>
        <w:pStyle w:val="Heading1"/>
      </w:pPr>
      <w:bookmarkStart w:id="7" w:name="O_518677"/>
      <w:bookmarkEnd w:id="7"/>
      <w:r w:rsidRPr="0084084B">
        <w:t>Elements and Performance Criteria Pre-Content</w:t>
      </w:r>
    </w:p>
    <w:tbl>
      <w:tblPr>
        <w:tblW w:w="0" w:type="auto"/>
        <w:tblCellMar>
          <w:left w:w="62" w:type="dxa"/>
          <w:right w:w="62" w:type="dxa"/>
        </w:tblCellMar>
        <w:tblLook w:val="0000"/>
      </w:tblPr>
      <w:tblGrid>
        <w:gridCol w:w="2576"/>
        <w:gridCol w:w="6620"/>
      </w:tblGrid>
      <w:tr w:rsidTr="001922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 xml:space="preserve">Performance criteria describe the performance needed to demonstrate achievement of the element. </w:t>
            </w:r>
          </w:p>
        </w:tc>
      </w:tr>
    </w:tbl>
    <w:p w:rsidR="001922C4" w:rsidP="0084084B">
      <w:pPr>
        <w:pStyle w:val="BodyText"/>
      </w:pPr>
    </w:p>
    <w:p w:rsidR="001922C4" w:rsidP="0084084B">
      <w:pPr>
        <w:pStyle w:val="BodyText"/>
      </w:pPr>
    </w:p>
    <w:p w:rsidR="00000000" w:rsidRPr="0084084B" w:rsidP="0084084B">
      <w:pPr>
        <w:pStyle w:val="Heading1"/>
      </w:pPr>
      <w:bookmarkStart w:id="8" w:name="O_518676"/>
      <w:bookmarkEnd w:id="8"/>
      <w:r w:rsidRPr="0084084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1</w:t>
            </w:r>
          </w:p>
        </w:tc>
        <w:tc>
          <w:tcPr>
            <w:tcW w:w="1962" w:type="dxa"/>
            <w:vMerge w:val="restart"/>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Investigate scope of engineering task</w:t>
            </w: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1.1</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Identify mechanical and related fundamentals to be integrated into engineering task</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1.2</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 xml:space="preserve">Identify stakeholders to be consulted </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1.3</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Confirm WHS, regulatory requirements, ris</w:t>
            </w:r>
            <w:r w:rsidRPr="0084084B">
              <w:t>k management and organisational procedures</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1.4</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Review functions and features of machines, mechanisms and mechanical systems required by the task</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1.5</w:t>
            </w:r>
          </w:p>
        </w:tc>
        <w:tc>
          <w:tcPr>
            <w:tcW w:w="5610" w:type="dxa"/>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Review software techniques required for task analysis and graphics</w:t>
            </w:r>
          </w:p>
        </w:tc>
      </w:tr>
    </w:tbl>
    <w:p w:rsidR="00000000" w:rsidRPr="0084084B" w:rsidP="0084084B">
      <w:pPr>
        <w:pStyle w:val="BodyText"/>
      </w:pPr>
    </w:p>
    <w:tbl>
      <w:tblPr>
        <w:tblW w:w="0" w:type="auto"/>
        <w:tblLayout w:type="fixed"/>
        <w:tblCellMar>
          <w:left w:w="62" w:type="dxa"/>
          <w:right w:w="62" w:type="dxa"/>
        </w:tblCellMar>
        <w:tblLook w:val="0000"/>
      </w:tblPr>
      <w:tblGrid>
        <w:gridCol w:w="678"/>
        <w:gridCol w:w="1962"/>
        <w:gridCol w:w="770"/>
        <w:gridCol w:w="5610"/>
      </w:tblGrid>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2</w:t>
            </w:r>
          </w:p>
        </w:tc>
        <w:tc>
          <w:tcPr>
            <w:tcW w:w="1962" w:type="dxa"/>
            <w:vMerge w:val="restart"/>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Integrate mechanical fundamentals</w:t>
            </w: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2.1</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Use systems thinking to address contingencies and constraints, problem solving and decision making, and continuous improvement to achieve integration task</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2.2</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Integrate mech</w:t>
            </w:r>
            <w:r w:rsidRPr="0084084B">
              <w:t>anical fundamentals to achieve task objectives</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2.3</w:t>
            </w:r>
          </w:p>
        </w:tc>
        <w:tc>
          <w:tcPr>
            <w:tcW w:w="5610" w:type="dxa"/>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Seek technical and professional assistance or clarification of design information, as required</w:t>
            </w:r>
          </w:p>
        </w:tc>
      </w:tr>
    </w:tbl>
    <w:p w:rsidR="00000000" w:rsidRPr="0084084B" w:rsidP="0084084B">
      <w:pPr>
        <w:pStyle w:val="BodyText"/>
      </w:pPr>
    </w:p>
    <w:tbl>
      <w:tblPr>
        <w:tblW w:w="0" w:type="auto"/>
        <w:tblLayout w:type="fixed"/>
        <w:tblCellMar>
          <w:left w:w="62" w:type="dxa"/>
          <w:right w:w="62" w:type="dxa"/>
        </w:tblCellMar>
        <w:tblLook w:val="0000"/>
      </w:tblPr>
      <w:tblGrid>
        <w:gridCol w:w="678"/>
        <w:gridCol w:w="1962"/>
        <w:gridCol w:w="770"/>
        <w:gridCol w:w="5610"/>
      </w:tblGrid>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3</w:t>
            </w:r>
          </w:p>
        </w:tc>
        <w:tc>
          <w:tcPr>
            <w:tcW w:w="1962" w:type="dxa"/>
            <w:vMerge w:val="restart"/>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Report results</w:t>
            </w: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3.1</w:t>
            </w:r>
          </w:p>
        </w:tc>
        <w:tc>
          <w:tcPr>
            <w:tcW w:w="561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 xml:space="preserve">Record results of investigation, evaluation and integration </w:t>
            </w:r>
          </w:p>
        </w:tc>
      </w:tr>
      <w:tr w:rsidTr="0084084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3.2</w:t>
            </w:r>
          </w:p>
        </w:tc>
        <w:tc>
          <w:tcPr>
            <w:tcW w:w="5610" w:type="dxa"/>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Provide documentation, such as diagrams and calculations, programs and files</w:t>
            </w:r>
          </w:p>
        </w:tc>
      </w:tr>
    </w:tbl>
    <w:p w:rsidR="001922C4" w:rsidP="0084084B">
      <w:pPr>
        <w:pStyle w:val="BodyText"/>
      </w:pPr>
    </w:p>
    <w:p w:rsidR="001922C4" w:rsidP="0084084B">
      <w:pPr>
        <w:pStyle w:val="BodyText"/>
      </w:pPr>
    </w:p>
    <w:p w:rsidR="00000000" w:rsidRPr="0084084B" w:rsidP="0084084B">
      <w:pPr>
        <w:pStyle w:val="Heading1"/>
      </w:pPr>
      <w:bookmarkStart w:id="9" w:name="O_518675"/>
      <w:bookmarkEnd w:id="9"/>
      <w:r w:rsidRPr="0084084B">
        <w:t>Required Skills and Knowledge</w:t>
      </w:r>
    </w:p>
    <w:tbl>
      <w:tblPr>
        <w:tblW w:w="9462" w:type="dxa"/>
        <w:tblLayout w:type="fixed"/>
        <w:tblCellMar>
          <w:left w:w="62" w:type="dxa"/>
          <w:right w:w="62" w:type="dxa"/>
        </w:tblCellMar>
        <w:tblLook w:val="0000"/>
      </w:tblPr>
      <w:tblGrid>
        <w:gridCol w:w="9462"/>
      </w:tblGrid>
      <w:tr w:rsidTr="008408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t>This section describes the skills and knowledge required for this unit.</w:t>
            </w:r>
          </w:p>
        </w:tc>
      </w:tr>
      <w:tr w:rsidTr="008408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rPr>
                <w:rStyle w:val="SpecialBold"/>
              </w:rPr>
              <w:t>Required skills</w:t>
            </w:r>
          </w:p>
        </w:tc>
      </w:tr>
      <w:tr w:rsidTr="008408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Required skills include:</w:t>
            </w:r>
          </w:p>
          <w:p w:rsidR="00000000" w:rsidRPr="0084084B" w:rsidP="0084084B">
            <w:pPr>
              <w:pStyle w:val="ListBullet"/>
            </w:pPr>
            <w:r w:rsidRPr="0084084B">
              <w:t xml:space="preserve">communicating, cooperating and negotiating with stakeholders </w:t>
            </w:r>
          </w:p>
          <w:p w:rsidR="00000000" w:rsidRPr="0084084B" w:rsidP="0084084B">
            <w:pPr>
              <w:pStyle w:val="ListBullet"/>
            </w:pPr>
            <w:r w:rsidRPr="0084084B">
              <w:t xml:space="preserve">identifying parameters and context, WHS and regulatory requirements, risk management and organisational procedures </w:t>
            </w:r>
          </w:p>
          <w:p w:rsidR="00000000" w:rsidRPr="0084084B" w:rsidP="0084084B">
            <w:pPr>
              <w:pStyle w:val="ListBullet"/>
            </w:pPr>
            <w:r w:rsidRPr="0084084B">
              <w:t>evaluating requirements, principles, techniques, and typical applications rela</w:t>
            </w:r>
            <w:r w:rsidRPr="0084084B">
              <w:t>ted to task</w:t>
            </w:r>
          </w:p>
          <w:p w:rsidR="00000000" w:rsidRPr="0084084B" w:rsidP="0084084B">
            <w:pPr>
              <w:pStyle w:val="ListBullet"/>
            </w:pPr>
            <w:r w:rsidRPr="0084084B">
              <w:t>selecting software for required analysis and graphics</w:t>
            </w:r>
          </w:p>
          <w:p w:rsidR="00000000" w:rsidRPr="0084084B" w:rsidP="0084084B">
            <w:pPr>
              <w:pStyle w:val="ListBullet"/>
            </w:pPr>
            <w:r w:rsidRPr="0084084B">
              <w:t>planning the task</w:t>
            </w:r>
          </w:p>
          <w:p w:rsidR="00000000" w:rsidRPr="0084084B" w:rsidP="0084084B">
            <w:pPr>
              <w:pStyle w:val="ListBullet"/>
            </w:pPr>
            <w:r w:rsidRPr="0084084B">
              <w:t>solving problems and making decisions using systems thinking and continuous improvement to address contingencies and constraints</w:t>
            </w:r>
          </w:p>
          <w:p w:rsidR="00000000" w:rsidRPr="0084084B" w:rsidP="0084084B">
            <w:pPr>
              <w:pStyle w:val="ListBullet"/>
            </w:pPr>
            <w:r w:rsidRPr="0084084B">
              <w:t>reporting and documenting results of invest</w:t>
            </w:r>
            <w:r w:rsidRPr="0084084B">
              <w:t>igation, evaluation and integration, diagrams and calculations</w:t>
            </w:r>
          </w:p>
          <w:p w:rsidR="00000000" w:rsidP="0084084B">
            <w:pPr>
              <w:pStyle w:val="ListBullet"/>
              <w:rPr>
                <w:lang w:val="en-NZ"/>
              </w:rPr>
            </w:pPr>
            <w:r w:rsidRPr="0084084B">
              <w:t>reviewing sustainability implications, functions and features for the engineering task</w:t>
            </w:r>
          </w:p>
        </w:tc>
      </w:tr>
      <w:tr w:rsidTr="0084084B">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4084B" w:rsidP="0084084B">
            <w:pPr>
              <w:pStyle w:val="BodyText"/>
            </w:pPr>
          </w:p>
          <w:p w:rsidR="00000000" w:rsidP="0084084B">
            <w:pPr>
              <w:pStyle w:val="BodyText"/>
              <w:rPr>
                <w:lang w:val="en-NZ"/>
              </w:rPr>
            </w:pPr>
            <w:r w:rsidRPr="0084084B">
              <w:rPr>
                <w:rStyle w:val="SpecialBold"/>
              </w:rPr>
              <w:t>Required knowledge</w:t>
            </w:r>
          </w:p>
        </w:tc>
      </w:tr>
      <w:tr w:rsidTr="0084084B">
        <w:tblPrEx>
          <w:tblW w:w="9462" w:type="dxa"/>
          <w:tblLayout w:type="fixed"/>
          <w:tblCellMar>
            <w:left w:w="62" w:type="dxa"/>
            <w:right w:w="62" w:type="dxa"/>
          </w:tblCellMar>
          <w:tblLook w:val="0000"/>
        </w:tblPrEx>
        <w:trPr>
          <w:trHeight w:val="799"/>
        </w:trPr>
        <w:tc>
          <w:tcPr>
            <w:tcW w:w="9462" w:type="dxa"/>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Required knowledge includes:</w:t>
            </w:r>
          </w:p>
          <w:p w:rsidR="00000000" w:rsidRPr="0084084B" w:rsidP="0084084B">
            <w:pPr>
              <w:pStyle w:val="ListBullet"/>
            </w:pPr>
            <w:r w:rsidRPr="0084084B">
              <w:t xml:space="preserve">WHS and regulatory requirements, codes of practice, and risk minimisation and registration requirements </w:t>
            </w:r>
          </w:p>
          <w:p w:rsidR="00000000" w:rsidRPr="0084084B" w:rsidP="0084084B">
            <w:pPr>
              <w:pStyle w:val="ListBullet"/>
            </w:pPr>
            <w:r w:rsidRPr="0084084B">
              <w:t xml:space="preserve">mechanical and related fundamentals, including: </w:t>
            </w:r>
          </w:p>
          <w:p w:rsidR="00000000" w:rsidRPr="0084084B" w:rsidP="0084084B">
            <w:pPr>
              <w:pStyle w:val="ListBullet2"/>
            </w:pPr>
            <w:r w:rsidRPr="0084084B">
              <w:t>materials properties</w:t>
            </w:r>
          </w:p>
          <w:p w:rsidR="00000000" w:rsidRPr="0084084B" w:rsidP="0084084B">
            <w:pPr>
              <w:pStyle w:val="ListBullet2"/>
            </w:pPr>
            <w:r w:rsidRPr="0084084B">
              <w:t>mechanics</w:t>
            </w:r>
          </w:p>
          <w:p w:rsidR="00000000" w:rsidRPr="0084084B" w:rsidP="0084084B">
            <w:pPr>
              <w:pStyle w:val="ListBullet2"/>
            </w:pPr>
            <w:r w:rsidRPr="0084084B">
              <w:t>chemistry</w:t>
            </w:r>
          </w:p>
          <w:p w:rsidR="00000000" w:rsidRPr="0084084B" w:rsidP="0084084B">
            <w:pPr>
              <w:pStyle w:val="ListBullet2"/>
            </w:pPr>
            <w:r w:rsidRPr="0084084B">
              <w:t xml:space="preserve">thermodynamics </w:t>
            </w:r>
          </w:p>
          <w:p w:rsidR="00000000" w:rsidRPr="0084084B" w:rsidP="0084084B">
            <w:pPr>
              <w:pStyle w:val="ListBullet2"/>
            </w:pPr>
            <w:r w:rsidRPr="0084084B">
              <w:t>fluid mechanics</w:t>
            </w:r>
          </w:p>
          <w:p w:rsidR="00000000" w:rsidRPr="0084084B" w:rsidP="0084084B">
            <w:pPr>
              <w:pStyle w:val="ListBullet2"/>
            </w:pPr>
            <w:r w:rsidRPr="0084084B">
              <w:t>fluid power</w:t>
            </w:r>
          </w:p>
          <w:p w:rsidR="00000000" w:rsidRPr="0084084B" w:rsidP="0084084B">
            <w:pPr>
              <w:pStyle w:val="ListBullet2"/>
            </w:pPr>
            <w:r w:rsidRPr="0084084B">
              <w:t>electrical fundamentals</w:t>
            </w:r>
          </w:p>
          <w:p w:rsidR="00000000" w:rsidRPr="0084084B" w:rsidP="0084084B">
            <w:pPr>
              <w:pStyle w:val="ListBullet2"/>
            </w:pPr>
            <w:r w:rsidRPr="0084084B">
              <w:t>and may also include depending on the application:</w:t>
            </w:r>
          </w:p>
          <w:p w:rsidR="00000000" w:rsidRPr="0084084B" w:rsidP="0084084B">
            <w:pPr>
              <w:pStyle w:val="ListBullet3"/>
            </w:pPr>
            <w:r w:rsidRPr="0084084B">
              <w:t>light, sound and electromagnetic effects</w:t>
            </w:r>
          </w:p>
          <w:p w:rsidR="00000000" w:rsidRPr="0084084B" w:rsidP="0084084B">
            <w:pPr>
              <w:pStyle w:val="ListBullet"/>
            </w:pPr>
            <w:r w:rsidRPr="0084084B">
              <w:t xml:space="preserve">methods and processes for shaping, cutting, joining and coating of metal and other materials </w:t>
            </w:r>
          </w:p>
          <w:p w:rsidR="00000000" w:rsidRPr="0084084B" w:rsidP="0084084B">
            <w:pPr>
              <w:pStyle w:val="ListBullet"/>
            </w:pPr>
            <w:r w:rsidRPr="0084084B">
              <w:t>functions and features of machines, mechanisms and mechanical systems</w:t>
            </w:r>
          </w:p>
          <w:p w:rsidR="00000000" w:rsidRPr="0084084B" w:rsidP="0084084B">
            <w:pPr>
              <w:pStyle w:val="ListBullet"/>
            </w:pPr>
            <w:r w:rsidRPr="0084084B">
              <w:t>current options and tends in software, including system layout and simulation</w:t>
            </w:r>
          </w:p>
        </w:tc>
      </w:tr>
    </w:tbl>
    <w:p w:rsidR="001922C4" w:rsidP="0084084B">
      <w:pPr>
        <w:pStyle w:val="BodyText"/>
      </w:pPr>
    </w:p>
    <w:p w:rsidR="001922C4" w:rsidP="0084084B">
      <w:pPr>
        <w:pStyle w:val="BodyText"/>
      </w:pPr>
    </w:p>
    <w:p w:rsidR="00000000" w:rsidRPr="0084084B" w:rsidP="0084084B">
      <w:pPr>
        <w:pStyle w:val="Heading1"/>
      </w:pPr>
      <w:bookmarkStart w:id="10" w:name="O_518674"/>
      <w:bookmarkEnd w:id="10"/>
      <w:r w:rsidRPr="0084084B">
        <w:t>Evidence Guide</w:t>
      </w:r>
    </w:p>
    <w:tbl>
      <w:tblPr>
        <w:tblW w:w="9462" w:type="dxa"/>
        <w:tblLayout w:type="fixed"/>
        <w:tblCellMar>
          <w:left w:w="62" w:type="dxa"/>
          <w:right w:w="62" w:type="dxa"/>
        </w:tblCellMar>
        <w:tblLook w:val="0000"/>
      </w:tblPr>
      <w:tblGrid>
        <w:gridCol w:w="3800"/>
        <w:gridCol w:w="5662"/>
      </w:tblGrid>
      <w:tr w:rsidTr="0084084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4084B">
            <w:pPr>
              <w:pStyle w:val="BodyText"/>
              <w:rPr>
                <w:lang w:val="en-NZ"/>
              </w:rPr>
            </w:pPr>
            <w:r w:rsidRPr="0084084B">
              <w:t>The evidence guide provides advice on assessment and must be read in conj</w:t>
            </w:r>
            <w:r w:rsidRPr="0084084B">
              <w:t>unction with the performance criteria, required skills and knowledge, range statement and the Assessment Guidelines for the Training Package.</w:t>
            </w:r>
          </w:p>
        </w:tc>
      </w:tr>
      <w:tr w:rsidTr="008408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t xml:space="preserve">A person who demonstrates competency in this unit must be able to undertake investigation of an engineering task to determine the mechanical fundamentals required by the task and integrating them into a task plan and report the plan and any investigations </w:t>
            </w:r>
            <w:r w:rsidRPr="0084084B">
              <w:t>undertaken.</w:t>
            </w:r>
          </w:p>
        </w:tc>
      </w:tr>
      <w:tr w:rsidTr="008408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Assessors must be satisfied that the candidate can competently and consistently:</w:t>
            </w:r>
          </w:p>
          <w:p w:rsidR="00000000" w:rsidRPr="0084084B" w:rsidP="0084084B">
            <w:pPr>
              <w:pStyle w:val="ListBullet"/>
            </w:pPr>
            <w:r w:rsidRPr="0084084B">
              <w:t>determine task parameters and context and identify and investigate r</w:t>
            </w:r>
            <w:r w:rsidRPr="0084084B">
              <w:t>equired mechanical fundamentals</w:t>
            </w:r>
          </w:p>
          <w:p w:rsidR="00000000" w:rsidRPr="0084084B" w:rsidP="0084084B">
            <w:pPr>
              <w:pStyle w:val="ListBullet"/>
            </w:pPr>
            <w:r w:rsidRPr="0084084B">
              <w:t>evaluate task requirements, principles, techniques, typical applications and software</w:t>
            </w:r>
          </w:p>
          <w:p w:rsidR="00000000" w:rsidRPr="0084084B" w:rsidP="0084084B">
            <w:pPr>
              <w:pStyle w:val="ListBullet"/>
            </w:pPr>
            <w:r w:rsidRPr="0084084B">
              <w:t>plan the task</w:t>
            </w:r>
          </w:p>
          <w:p w:rsidR="00000000" w:rsidRPr="0084084B" w:rsidP="0084084B">
            <w:pPr>
              <w:pStyle w:val="ListBullet"/>
            </w:pPr>
            <w:r w:rsidRPr="0084084B">
              <w:t>integrate mechanical fundamentals to achieve task objectives</w:t>
            </w:r>
          </w:p>
          <w:p w:rsidR="00000000" w:rsidRPr="0084084B" w:rsidP="0084084B">
            <w:pPr>
              <w:pStyle w:val="ListBullet"/>
            </w:pPr>
            <w:r w:rsidRPr="0084084B">
              <w:t>communicate, cooperate and negotiate with stakeholders to achieve integration task</w:t>
            </w:r>
          </w:p>
          <w:p w:rsidR="00000000" w:rsidP="0084084B">
            <w:pPr>
              <w:pStyle w:val="ListBullet"/>
              <w:rPr>
                <w:lang w:val="en-NZ"/>
              </w:rPr>
            </w:pPr>
            <w:r w:rsidRPr="0084084B">
              <w:t>report and document results.</w:t>
            </w:r>
          </w:p>
        </w:tc>
      </w:tr>
      <w:tr w:rsidTr="008408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ListBullet"/>
            </w:pPr>
            <w:r w:rsidRPr="0084084B">
              <w:t>This unit may be assessed on the job, off the job or a combination of both on and off the job</w:t>
            </w:r>
            <w:r w:rsidRPr="0084084B">
              <w:t>. Where assessment occurs off the job, then a simulated working environment must be used where the range of conditions reflects realistic workplace situations. The competencies covered by this unit would be demonstrated by an individual working alone or as</w:t>
            </w:r>
            <w:r w:rsidRPr="0084084B">
              <w:t xml:space="preserve"> part of a team. </w:t>
            </w:r>
          </w:p>
          <w:p w:rsidR="00000000" w:rsidRPr="0084084B" w:rsidP="0084084B">
            <w:pPr>
              <w:pStyle w:val="ListBullet"/>
            </w:pPr>
            <w:r w:rsidRPr="0084084B">
              <w:t>Where applicable, reasonable adjustment must be made to work environments and training situations to accommodate ethnicity, age, gender, demographics and disability.</w:t>
            </w:r>
          </w:p>
          <w:p w:rsidR="00000000" w:rsidP="0084084B">
            <w:pPr>
              <w:pStyle w:val="ListBullet"/>
              <w:rPr>
                <w:lang w:val="en-NZ"/>
              </w:rPr>
            </w:pPr>
            <w:r w:rsidRPr="0084084B">
              <w:t>Access must be provided to appropriate learning and/or assessment suppor</w:t>
            </w:r>
            <w:r w:rsidRPr="0084084B">
              <w:t>t when required. Where applicable, physical resources should include equipment modified for people with disabilities.</w:t>
            </w:r>
          </w:p>
        </w:tc>
      </w:tr>
      <w:tr w:rsidTr="008408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ListBullet"/>
            </w:pPr>
            <w:r w:rsidRPr="0084084B">
              <w:t>Assessment must satisfy the endorsed Assessment Guidelines of the MEM05 Metal and Engineering Training Package.</w:t>
            </w:r>
          </w:p>
          <w:p w:rsidR="00000000" w:rsidRPr="0084084B" w:rsidP="0084084B">
            <w:pPr>
              <w:pStyle w:val="ListBullet"/>
            </w:pPr>
            <w:r w:rsidRPr="0084084B">
              <w:t>Ass</w:t>
            </w:r>
            <w:r w:rsidRPr="0084084B">
              <w:t>essment must cover the integration of two or more mechanical fundamentals to achieve the engineering task.</w:t>
            </w:r>
          </w:p>
          <w:p w:rsidR="00000000" w:rsidRPr="0084084B" w:rsidP="0084084B">
            <w:pPr>
              <w:pStyle w:val="ListBullet"/>
            </w:pPr>
            <w:r w:rsidRPr="0084084B">
              <w:t>Assessment methods must confirm consistency and accuracy of performance (over time and in a range of workplace relevant contexts) together with appli</w:t>
            </w:r>
            <w:r w:rsidRPr="0084084B">
              <w:t>cation of underpinning knowledge.</w:t>
            </w:r>
          </w:p>
          <w:p w:rsidR="00000000" w:rsidRPr="0084084B" w:rsidP="0084084B">
            <w:pPr>
              <w:pStyle w:val="ListBullet"/>
            </w:pPr>
            <w:r w:rsidRPr="0084084B">
              <w:t>Assessment methods must be by direct observation of tasks and include questioning on underpinning knowledge to ensure correct interpretation and application.</w:t>
            </w:r>
          </w:p>
          <w:p w:rsidR="00000000" w:rsidRPr="0084084B" w:rsidP="0084084B">
            <w:pPr>
              <w:pStyle w:val="ListBullet"/>
            </w:pPr>
            <w:r w:rsidRPr="0084084B">
              <w:t>Assessment may be applied under project related conditions (real</w:t>
            </w:r>
            <w:r w:rsidRPr="0084084B">
              <w:t xml:space="preserve"> or simulated) and require evidence of process.</w:t>
            </w:r>
          </w:p>
          <w:p w:rsidR="00000000" w:rsidRPr="0084084B" w:rsidP="0084084B">
            <w:pPr>
              <w:pStyle w:val="ListBullet"/>
            </w:pPr>
            <w:r w:rsidRPr="0084084B">
              <w:t>Assessment must confirm a reasonable inference that competency is not only able to be satisfied under the particular circumstance, but is able to be transferred to other circumstances.</w:t>
            </w:r>
          </w:p>
          <w:p w:rsidR="00000000" w:rsidP="0084084B">
            <w:pPr>
              <w:pStyle w:val="ListBullet"/>
              <w:rPr>
                <w:lang w:val="en-NZ"/>
              </w:rPr>
            </w:pPr>
            <w:r w:rsidRPr="0084084B">
              <w:t>Assessment may be in conjunction with assessment of other units of competency where required.</w:t>
            </w:r>
          </w:p>
        </w:tc>
      </w:tr>
      <w:tr w:rsidTr="008408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Assessment processes and techniques must be culturally appropriate and appropriate to the language and literacy capacity of t</w:t>
            </w:r>
            <w:r w:rsidRPr="0084084B">
              <w:t>he candidate and the work being performed.</w:t>
            </w:r>
          </w:p>
        </w:tc>
      </w:tr>
    </w:tbl>
    <w:p w:rsidR="001922C4" w:rsidP="0084084B">
      <w:pPr>
        <w:pStyle w:val="BodyText"/>
      </w:pPr>
    </w:p>
    <w:p w:rsidR="001922C4" w:rsidP="0084084B">
      <w:pPr>
        <w:pStyle w:val="BodyText"/>
      </w:pPr>
    </w:p>
    <w:p w:rsidR="00000000" w:rsidRPr="0084084B" w:rsidP="0084084B">
      <w:pPr>
        <w:pStyle w:val="Heading1"/>
      </w:pPr>
      <w:bookmarkStart w:id="11" w:name="O_518673"/>
      <w:bookmarkEnd w:id="11"/>
      <w:r w:rsidRPr="0084084B">
        <w:t>Range Statement</w:t>
      </w:r>
    </w:p>
    <w:tbl>
      <w:tblPr>
        <w:tblW w:w="9462" w:type="dxa"/>
        <w:tblLayout w:type="fixed"/>
        <w:tblCellMar>
          <w:left w:w="62" w:type="dxa"/>
          <w:right w:w="62" w:type="dxa"/>
        </w:tblCellMar>
        <w:tblLook w:val="0000"/>
      </w:tblPr>
      <w:tblGrid>
        <w:gridCol w:w="2835"/>
        <w:gridCol w:w="6627"/>
      </w:tblGrid>
      <w:tr w:rsidTr="0084084B">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84084B">
            <w:pPr>
              <w:pStyle w:val="BodyText"/>
              <w:rPr>
                <w:lang w:val="en-NZ"/>
              </w:rPr>
            </w:pPr>
            <w:r w:rsidRPr="0084084B">
              <w:t xml:space="preserve">The range statement relates to the unit of competency as a whole. It allows for different work environments and situations that may affect performance. Bold italicised wording, </w:t>
            </w:r>
            <w:r w:rsidRPr="0084084B">
              <w:t>if used in the performance criteria, is detailed below. Essential operating conditions that may be present with training and assessment (depending on the work situation, needs of the candidate, accessibility of the item, and local industry and regional con</w:t>
            </w:r>
            <w:r w:rsidRPr="0084084B">
              <w:t>texts) may also be included.</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Mechanical and related fundamentals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Mechanical and related fundamentals include fundamentals of:</w:t>
            </w:r>
          </w:p>
          <w:p w:rsidR="00000000" w:rsidRPr="0084084B" w:rsidP="0084084B">
            <w:pPr>
              <w:pStyle w:val="ListBullet"/>
            </w:pPr>
            <w:r w:rsidRPr="0084084B">
              <w:t>materials properties</w:t>
            </w:r>
          </w:p>
          <w:p w:rsidR="00000000" w:rsidRPr="0084084B" w:rsidP="0084084B">
            <w:pPr>
              <w:pStyle w:val="ListBullet"/>
            </w:pPr>
            <w:r w:rsidRPr="0084084B">
              <w:t>mechanics</w:t>
            </w:r>
          </w:p>
          <w:p w:rsidR="00000000" w:rsidRPr="0084084B" w:rsidP="0084084B">
            <w:pPr>
              <w:pStyle w:val="ListBullet"/>
            </w:pPr>
            <w:r w:rsidRPr="0084084B">
              <w:t>chemistry</w:t>
            </w:r>
          </w:p>
          <w:p w:rsidR="00000000" w:rsidRPr="0084084B" w:rsidP="0084084B">
            <w:pPr>
              <w:pStyle w:val="ListBullet"/>
            </w:pPr>
            <w:r w:rsidRPr="0084084B">
              <w:t xml:space="preserve">thermodynamics </w:t>
            </w:r>
          </w:p>
          <w:p w:rsidR="00000000" w:rsidRPr="0084084B" w:rsidP="0084084B">
            <w:pPr>
              <w:pStyle w:val="ListBullet"/>
            </w:pPr>
            <w:r w:rsidRPr="0084084B">
              <w:t>fluid mechanics</w:t>
            </w:r>
          </w:p>
          <w:p w:rsidR="00000000" w:rsidRPr="0084084B" w:rsidP="0084084B">
            <w:pPr>
              <w:pStyle w:val="ListBullet"/>
            </w:pPr>
            <w:r w:rsidRPr="0084084B">
              <w:t>fluid power</w:t>
            </w:r>
          </w:p>
          <w:p w:rsidR="00000000" w:rsidRPr="0084084B" w:rsidP="0084084B">
            <w:pPr>
              <w:pStyle w:val="ListBullet"/>
            </w:pPr>
            <w:r w:rsidRPr="0084084B">
              <w:t>electrical fundamentals</w:t>
            </w:r>
          </w:p>
          <w:p w:rsidR="00000000" w:rsidRPr="0084084B" w:rsidP="0084084B">
            <w:pPr>
              <w:pStyle w:val="BodyText"/>
            </w:pPr>
            <w:r w:rsidRPr="0084084B">
              <w:t>and may also include depending on the application:</w:t>
            </w:r>
          </w:p>
          <w:p w:rsidR="00000000" w:rsidP="0084084B">
            <w:pPr>
              <w:pStyle w:val="ListBullet"/>
              <w:rPr>
                <w:lang w:val="en-NZ"/>
              </w:rPr>
            </w:pPr>
            <w:r w:rsidRPr="0084084B">
              <w:t>light, sound and electromagnetic effects</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Machines, mechanisms and mechanical systems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Machines, mechanisms and mechanical systems may include:</w:t>
            </w:r>
          </w:p>
          <w:p w:rsidR="00000000" w:rsidRPr="0084084B" w:rsidP="0084084B">
            <w:pPr>
              <w:pStyle w:val="ListBullet"/>
            </w:pPr>
            <w:r w:rsidRPr="0084084B">
              <w:t>piston and rotary displacement engines</w:t>
            </w:r>
          </w:p>
          <w:p w:rsidR="00000000" w:rsidRPr="0084084B" w:rsidP="0084084B">
            <w:pPr>
              <w:pStyle w:val="ListBullet"/>
            </w:pPr>
            <w:r w:rsidRPr="0084084B">
              <w:t>liquid, gas and steam turbines</w:t>
            </w:r>
          </w:p>
          <w:p w:rsidR="00000000" w:rsidRPr="0084084B" w:rsidP="0084084B">
            <w:pPr>
              <w:pStyle w:val="ListBullet"/>
            </w:pPr>
            <w:r w:rsidRPr="0084084B">
              <w:t>pumps and pumping systems</w:t>
            </w:r>
          </w:p>
          <w:p w:rsidR="00000000" w:rsidRPr="0084084B" w:rsidP="0084084B">
            <w:pPr>
              <w:pStyle w:val="ListBullet"/>
            </w:pPr>
            <w:r w:rsidRPr="0084084B">
              <w:t>compressors and pneumatic distribution systems</w:t>
            </w:r>
          </w:p>
          <w:p w:rsidR="00000000" w:rsidRPr="0084084B" w:rsidP="0084084B">
            <w:pPr>
              <w:pStyle w:val="ListBullet"/>
            </w:pPr>
            <w:r w:rsidRPr="0084084B">
              <w:t>hydraulic systems</w:t>
            </w:r>
          </w:p>
          <w:p w:rsidR="00000000" w:rsidRPr="0084084B" w:rsidP="0084084B">
            <w:pPr>
              <w:pStyle w:val="ListBullet"/>
            </w:pPr>
            <w:r w:rsidRPr="0084084B">
              <w:t>fans and ducting systems</w:t>
            </w:r>
          </w:p>
          <w:p w:rsidR="00000000" w:rsidRPr="0084084B" w:rsidP="0084084B">
            <w:pPr>
              <w:pStyle w:val="ListBullet"/>
            </w:pPr>
            <w:r w:rsidRPr="0084084B">
              <w:t>heating, ventilation, air conditioning and refrigeration (HVAC/R) systems</w:t>
            </w:r>
          </w:p>
          <w:p w:rsidR="00000000" w:rsidRPr="0084084B" w:rsidP="0084084B">
            <w:pPr>
              <w:pStyle w:val="ListBullet"/>
            </w:pPr>
            <w:r w:rsidRPr="0084084B">
              <w:t>mechanical drive systems and transm</w:t>
            </w:r>
            <w:r w:rsidRPr="0084084B">
              <w:t>issions</w:t>
            </w:r>
          </w:p>
          <w:p w:rsidR="00000000" w:rsidRPr="0084084B" w:rsidP="0084084B">
            <w:pPr>
              <w:pStyle w:val="ListBullet"/>
            </w:pPr>
            <w:r w:rsidRPr="0084084B">
              <w:t>brakes and clutches</w:t>
            </w:r>
          </w:p>
          <w:p w:rsidR="00000000" w:rsidRPr="0084084B" w:rsidP="0084084B">
            <w:pPr>
              <w:pStyle w:val="ListBullet"/>
            </w:pPr>
            <w:r w:rsidRPr="0084084B">
              <w:t>conveyors, elevators, cranes and materials handling plant</w:t>
            </w:r>
          </w:p>
          <w:p w:rsidR="00000000" w:rsidP="0084084B">
            <w:pPr>
              <w:pStyle w:val="ListBullet"/>
              <w:rPr>
                <w:lang w:val="en-NZ"/>
              </w:rPr>
            </w:pPr>
            <w:r w:rsidRPr="0084084B">
              <w:t>boilers and piping systems</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Appropriate licensed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Appropriate licensed technical and professional assistance may include:</w:t>
            </w:r>
          </w:p>
          <w:p w:rsidR="00000000" w:rsidRPr="0084084B" w:rsidP="0084084B">
            <w:pPr>
              <w:pStyle w:val="ListBullet"/>
            </w:pPr>
            <w:r w:rsidRPr="0084084B">
              <w:t>technical support and advice relating to elements which have intrinsic dangers, such as:</w:t>
            </w:r>
          </w:p>
          <w:p w:rsidR="00000000" w:rsidRPr="0084084B" w:rsidP="0084084B">
            <w:pPr>
              <w:pStyle w:val="ListBullet2"/>
            </w:pPr>
            <w:r w:rsidRPr="0084084B">
              <w:t>high pressure</w:t>
            </w:r>
          </w:p>
          <w:p w:rsidR="00000000" w:rsidRPr="0084084B" w:rsidP="0084084B">
            <w:pPr>
              <w:pStyle w:val="ListBullet2"/>
            </w:pPr>
            <w:r w:rsidRPr="0084084B">
              <w:t>energised fluid vessels</w:t>
            </w:r>
          </w:p>
          <w:p w:rsidR="00000000" w:rsidRPr="0084084B" w:rsidP="0084084B">
            <w:pPr>
              <w:pStyle w:val="ListBullet2"/>
            </w:pPr>
            <w:r w:rsidRPr="0084084B">
              <w:t>high temperatures and heat energy capacity</w:t>
            </w:r>
          </w:p>
          <w:p w:rsidR="00000000" w:rsidRPr="0084084B" w:rsidP="0084084B">
            <w:pPr>
              <w:pStyle w:val="ListBullet2"/>
            </w:pPr>
            <w:r w:rsidRPr="0084084B">
              <w:t>wiring with high current control voltages above extra low voltage</w:t>
            </w:r>
          </w:p>
          <w:p w:rsidR="00000000" w:rsidRPr="0084084B" w:rsidP="0084084B">
            <w:pPr>
              <w:pStyle w:val="ListBullet"/>
            </w:pPr>
            <w:r w:rsidRPr="0084084B">
              <w:t>professional suppo</w:t>
            </w:r>
            <w:r w:rsidRPr="0084084B">
              <w:t>rt for technologies, such as:</w:t>
            </w:r>
          </w:p>
          <w:p w:rsidR="00000000" w:rsidRPr="0084084B" w:rsidP="0084084B">
            <w:pPr>
              <w:pStyle w:val="ListBullet2"/>
            </w:pPr>
            <w:r w:rsidRPr="0084084B">
              <w:t>specialist electric motor drives and controllers</w:t>
            </w:r>
          </w:p>
          <w:p w:rsidR="00000000" w:rsidRPr="0084084B" w:rsidP="0084084B">
            <w:pPr>
              <w:pStyle w:val="ListBullet2"/>
            </w:pPr>
            <w:r w:rsidRPr="0084084B">
              <w:t>specialist materials, plastics, metal alloys and nano materials</w:t>
            </w:r>
          </w:p>
          <w:p w:rsidR="00000000" w:rsidP="0084084B">
            <w:pPr>
              <w:pStyle w:val="ListBullet2"/>
              <w:rPr>
                <w:lang w:val="en-NZ"/>
              </w:rPr>
            </w:pPr>
            <w:r w:rsidRPr="0084084B">
              <w:t>special processes, foundry, alloy welding, heat treatment, sealing and fastening</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rPr>
                <w:rStyle w:val="SpecialBold"/>
              </w:rPr>
              <w:t>WHS, regulatory requirements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WHS, regulatory requirements and enterprise procedures may include:</w:t>
            </w:r>
          </w:p>
          <w:p w:rsidR="00000000" w:rsidRPr="0084084B" w:rsidP="0084084B">
            <w:pPr>
              <w:pStyle w:val="ListBullet"/>
            </w:pPr>
            <w:r w:rsidRPr="0084084B">
              <w:t>WHS Acts and regulations</w:t>
            </w:r>
          </w:p>
          <w:p w:rsidR="00000000" w:rsidRPr="0084084B" w:rsidP="0084084B">
            <w:pPr>
              <w:pStyle w:val="ListBullet"/>
            </w:pPr>
            <w:r w:rsidRPr="0084084B">
              <w:t>relevant standards</w:t>
            </w:r>
          </w:p>
          <w:p w:rsidR="00000000" w:rsidRPr="0084084B" w:rsidP="0084084B">
            <w:pPr>
              <w:pStyle w:val="ListBullet"/>
            </w:pPr>
            <w:r w:rsidRPr="0084084B">
              <w:t xml:space="preserve">codes of practice </w:t>
            </w:r>
          </w:p>
          <w:p w:rsidR="00000000" w:rsidRPr="0084084B" w:rsidP="0084084B">
            <w:pPr>
              <w:pStyle w:val="ListBullet"/>
            </w:pPr>
            <w:r w:rsidRPr="0084084B">
              <w:t>risk assessments</w:t>
            </w:r>
          </w:p>
          <w:p w:rsidR="00000000" w:rsidRPr="0084084B" w:rsidP="0084084B">
            <w:pPr>
              <w:pStyle w:val="ListBullet"/>
            </w:pPr>
            <w:r w:rsidRPr="0084084B">
              <w:t xml:space="preserve">registration requirements </w:t>
            </w:r>
          </w:p>
          <w:p w:rsidR="00000000" w:rsidRPr="0084084B" w:rsidP="0084084B">
            <w:pPr>
              <w:pStyle w:val="ListBullet"/>
            </w:pPr>
            <w:r w:rsidRPr="0084084B">
              <w:t>safe work practices</w:t>
            </w:r>
          </w:p>
          <w:p w:rsidR="00000000" w:rsidP="0084084B">
            <w:pPr>
              <w:pStyle w:val="ListBullet"/>
              <w:rPr>
                <w:lang w:val="en-NZ"/>
              </w:rPr>
            </w:pPr>
            <w:r w:rsidRPr="0084084B">
              <w:t>stat</w:t>
            </w:r>
            <w:r w:rsidRPr="0084084B">
              <w:t xml:space="preserve">e and territory regulatory requirements </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rPr>
                <w:rStyle w:val="SpecialBold"/>
              </w:rPr>
              <w:t>Systems thinking</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t xml:space="preserve">Systems thinking refers to the conduct of engineering work in a manner that demonstrates knowledge of how the interaction of different technical </w:t>
            </w:r>
            <w:r w:rsidRPr="0084084B">
              <w:t>systems on equipment, machinery or structures, as well as the skills and techniques of personnel, combine to perform or support engineering-related operations, processes or projects. It embraces determining or establishing how the function of each technica</w:t>
            </w:r>
            <w:r w:rsidRPr="0084084B">
              <w:t>l system or component, as well as the skills and techniques of personnel, effects or potentially may effect, outcomes. Systems should be interpreted broadly within the context of the organisation and depending on the project or operation can include equipm</w:t>
            </w:r>
            <w:r w:rsidRPr="0084084B">
              <w:t xml:space="preserve">ent, related facilities, material, software, internal services and personnel, and other organisations in the value chain </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 xml:space="preserve">Continuous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Continuous improvement implementation may rel</w:t>
            </w:r>
            <w:r w:rsidRPr="0084084B">
              <w:t>ate to plant, products, processes, systems or services, including design, development, implementation or manufacture, commissioning, operation or delivery and maintenance.</w:t>
            </w:r>
          </w:p>
          <w:p w:rsidR="00000000" w:rsidRPr="0084084B" w:rsidP="0084084B">
            <w:pPr>
              <w:pStyle w:val="BodyText"/>
            </w:pPr>
            <w:r w:rsidRPr="0084084B">
              <w:t>Improvement processes may include techniques, such as:</w:t>
            </w:r>
          </w:p>
          <w:p w:rsidR="00000000" w:rsidRPr="0084084B" w:rsidP="0084084B">
            <w:pPr>
              <w:pStyle w:val="ListBullet"/>
            </w:pPr>
            <w:r w:rsidRPr="0084084B">
              <w:t xml:space="preserve">balanced scorecard </w:t>
            </w:r>
          </w:p>
          <w:p w:rsidR="00000000" w:rsidRPr="0084084B" w:rsidP="0084084B">
            <w:pPr>
              <w:pStyle w:val="ListBullet"/>
            </w:pPr>
            <w:r w:rsidRPr="0084084B">
              <w:t xml:space="preserve">current </w:t>
            </w:r>
            <w:r w:rsidRPr="0084084B">
              <w:t>and future state mapping</w:t>
            </w:r>
          </w:p>
          <w:p w:rsidR="00000000" w:rsidRPr="0084084B" w:rsidP="0084084B">
            <w:pPr>
              <w:pStyle w:val="ListBullet"/>
            </w:pPr>
            <w:r w:rsidRPr="0084084B">
              <w:t xml:space="preserve">measuring performance against benchmarks </w:t>
            </w:r>
          </w:p>
          <w:p w:rsidR="00000000" w:rsidRPr="0084084B" w:rsidP="0084084B">
            <w:pPr>
              <w:pStyle w:val="ListBullet"/>
            </w:pPr>
            <w:r w:rsidRPr="0084084B">
              <w:t>process improvement, problem solving and decision making</w:t>
            </w:r>
          </w:p>
          <w:p w:rsidR="00000000" w:rsidRPr="0084084B" w:rsidP="0084084B">
            <w:pPr>
              <w:pStyle w:val="ListBullet"/>
            </w:pPr>
            <w:r w:rsidRPr="0084084B">
              <w:t>data management, generation, recording, analysing, storing and use of software</w:t>
            </w:r>
          </w:p>
          <w:p w:rsidR="00000000" w:rsidRPr="0084084B" w:rsidP="0084084B">
            <w:pPr>
              <w:pStyle w:val="ListBullet"/>
            </w:pPr>
            <w:r w:rsidRPr="0084084B">
              <w:t>training for improvement systems participation</w:t>
            </w:r>
          </w:p>
          <w:p w:rsidR="00000000" w:rsidP="0084084B">
            <w:pPr>
              <w:pStyle w:val="ListBullet"/>
              <w:rPr>
                <w:lang w:val="en-NZ"/>
              </w:rPr>
            </w:pPr>
            <w:r w:rsidRPr="0084084B">
              <w:t>techni</w:t>
            </w:r>
            <w:r w:rsidRPr="0084084B">
              <w:t>cal training</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Constraints and contingencies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Constraints and contingencies may include:</w:t>
            </w:r>
          </w:p>
          <w:p w:rsidR="00000000" w:rsidRPr="0084084B" w:rsidP="0084084B">
            <w:pPr>
              <w:pStyle w:val="ListBullet"/>
            </w:pPr>
            <w:r w:rsidRPr="0084084B">
              <w:t>financial</w:t>
            </w:r>
          </w:p>
          <w:p w:rsidR="00000000" w:rsidRPr="0084084B" w:rsidP="0084084B">
            <w:pPr>
              <w:pStyle w:val="ListBullet"/>
            </w:pPr>
            <w:r w:rsidRPr="0084084B">
              <w:t xml:space="preserve">organisation procedural or culture </w:t>
            </w:r>
          </w:p>
          <w:p w:rsidR="00000000" w:rsidP="0084084B">
            <w:pPr>
              <w:pStyle w:val="ListBullet"/>
              <w:rPr>
                <w:lang w:val="en-NZ"/>
              </w:rPr>
            </w:pPr>
            <w:r w:rsidRPr="0084084B">
              <w:t>physical constraints, such as limits to resources, limits to site access or logistical limitations</w:t>
            </w:r>
          </w:p>
        </w:tc>
      </w:tr>
      <w:tr w:rsidTr="0084084B">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084B">
            <w:pPr>
              <w:pStyle w:val="BodyText"/>
              <w:rPr>
                <w:lang w:val="en-NZ"/>
              </w:rPr>
            </w:pPr>
            <w:r w:rsidRPr="0084084B">
              <w:rPr>
                <w:rStyle w:val="SpecialBold"/>
              </w:rPr>
              <w:t>Sustainability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084B" w:rsidP="0084084B">
            <w:pPr>
              <w:pStyle w:val="BodyText"/>
            </w:pPr>
            <w:r w:rsidRPr="0084084B">
              <w:t>Sustainability is used to mean the entire sustainable performance of the organisation/plant, including:</w:t>
            </w:r>
          </w:p>
          <w:p w:rsidR="00000000" w:rsidRPr="0084084B" w:rsidP="0084084B">
            <w:pPr>
              <w:pStyle w:val="ListBullet"/>
            </w:pPr>
            <w:r w:rsidRPr="0084084B">
              <w:t>meeting all regulatory requirements</w:t>
            </w:r>
          </w:p>
          <w:p w:rsidR="00000000" w:rsidRPr="0084084B" w:rsidP="0084084B">
            <w:pPr>
              <w:pStyle w:val="ListBullet"/>
            </w:pPr>
            <w:r w:rsidRPr="0084084B">
              <w:t>conforming to all industry covenants, protocols and best practice guides</w:t>
            </w:r>
          </w:p>
          <w:p w:rsidR="00000000" w:rsidRPr="0084084B" w:rsidP="0084084B">
            <w:pPr>
              <w:pStyle w:val="ListBullet"/>
            </w:pPr>
            <w:r w:rsidRPr="0084084B">
              <w:t>minimising ecological and environmental fo</w:t>
            </w:r>
            <w:r w:rsidRPr="0084084B">
              <w:t>otprint of process, plant and product</w:t>
            </w:r>
          </w:p>
          <w:p w:rsidR="00000000" w:rsidRPr="0084084B" w:rsidP="0084084B">
            <w:pPr>
              <w:pStyle w:val="ListBullet"/>
            </w:pPr>
            <w:r w:rsidRPr="0084084B">
              <w:t xml:space="preserve">maximising economic benefit of process plant and product to the organisation and the community </w:t>
            </w:r>
          </w:p>
          <w:p w:rsidR="00000000" w:rsidRPr="0084084B" w:rsidP="0084084B">
            <w:pPr>
              <w:pStyle w:val="ListBullet"/>
            </w:pPr>
            <w:r w:rsidRPr="0084084B">
              <w:t>minimising the negative WHS impact on employees, community and customer</w:t>
            </w:r>
          </w:p>
        </w:tc>
      </w:tr>
    </w:tbl>
    <w:p w:rsidR="001922C4" w:rsidP="0084084B">
      <w:pPr>
        <w:pStyle w:val="BodyText"/>
      </w:pPr>
    </w:p>
    <w:p w:rsidR="001922C4" w:rsidP="0084084B">
      <w:pPr>
        <w:pStyle w:val="BodyText"/>
      </w:pPr>
    </w:p>
    <w:p w:rsidR="00000000" w:rsidRPr="0084084B" w:rsidP="0084084B">
      <w:pPr>
        <w:pStyle w:val="Heading1"/>
      </w:pPr>
      <w:bookmarkStart w:id="12" w:name="O_518672"/>
      <w:bookmarkEnd w:id="12"/>
      <w:r w:rsidRPr="0084084B">
        <w:t>Unit Sector(s)</w:t>
      </w:r>
    </w:p>
    <w:tbl>
      <w:tblPr>
        <w:tblW w:w="0" w:type="auto"/>
        <w:tblCellMar>
          <w:left w:w="62" w:type="dxa"/>
          <w:right w:w="62" w:type="dxa"/>
        </w:tblCellMar>
        <w:tblLook w:val="0000"/>
      </w:tblPr>
      <w:tblGrid>
        <w:gridCol w:w="2576"/>
        <w:gridCol w:w="6620"/>
      </w:tblGrid>
      <w:tr w:rsidTr="001922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84084B">
            <w:pPr>
              <w:pStyle w:val="BodyText"/>
              <w:rPr>
                <w:lang w:val="en-NZ"/>
              </w:rPr>
            </w:pPr>
          </w:p>
        </w:tc>
      </w:tr>
      <w:tr w:rsidTr="001922C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4084B">
            <w:pPr>
              <w:pStyle w:val="BodyText"/>
              <w:rPr>
                <w:lang w:val="en-NZ"/>
              </w:rPr>
            </w:pPr>
            <w:r w:rsidRPr="0084084B">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84084B" w:rsidP="0084084B">
            <w:pPr>
              <w:pStyle w:val="BodyText"/>
            </w:pPr>
            <w:r w:rsidRPr="0084084B">
              <w:t>Planning</w:t>
            </w:r>
          </w:p>
        </w:tc>
      </w:tr>
    </w:tbl>
    <w:p w:rsidR="00000000" w:rsidRPr="0084084B" w:rsidP="0084084B">
      <w:pPr>
        <w:pStyle w:val="BodyText"/>
      </w:pPr>
    </w:p>
    <w:p w:rsidR="00000000" w:rsidRPr="0084084B" w:rsidP="0084084B">
      <w:pPr>
        <w:pStyle w:val="AllowPageBreak"/>
      </w:pPr>
    </w:p>
    <w:p w:rsidR="00000000" w:rsidRPr="0084084B" w:rsidP="0084084B">
      <w:pPr>
        <w:pStyle w:val="Heading1"/>
      </w:pPr>
      <w:bookmarkStart w:id="13" w:name="O_518671"/>
      <w:bookmarkEnd w:id="13"/>
      <w:r w:rsidRPr="0084084B">
        <w:t>Custom Content Section</w:t>
      </w:r>
    </w:p>
    <w:p w:rsidR="00000000" w:rsidRPr="0084084B" w:rsidP="0084084B">
      <w:pPr>
        <w:pStyle w:val="BodyText"/>
      </w:pPr>
      <w:r w:rsidRPr="0084084B">
        <w:t>Not applicable.</w:t>
      </w:r>
    </w:p>
    <w:p w:rsidR="00000000" w:rsidRPr="0084084B" w:rsidP="0084084B"/>
    <w:sectPr w:rsidSect="008408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4B" w:rsidRPr="001922C4" w:rsidP="001922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C4" w:rsidP="008408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22C4" w:rsidP="008408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22C4" w:rsidP="00840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4B" w:rsidRPr="001922C4" w:rsidP="001922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2C4" w:rsidRPr="002D2AF8" w:rsidP="0084084B">
    <w:pPr>
      <w:pStyle w:val="Header"/>
      <w:framePr w:wrap="around"/>
    </w:pPr>
    <w:r>
      <w:fldChar w:fldCharType="begin"/>
    </w:r>
    <w:r>
      <w:instrText xml:space="preserve"> TITLE   \* MERGEFORMAT </w:instrText>
    </w:r>
    <w:r>
      <w:fldChar w:fldCharType="separate"/>
    </w:r>
    <w:r>
      <w:t>MEM14089A Integrate mechanical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1922C4" w:rsidP="00840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F82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70E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5E3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84B"/>
    <w:pPr>
      <w:spacing w:before="360" w:after="60"/>
      <w:outlineLvl w:val="0"/>
    </w:pPr>
    <w:rPr>
      <w:sz w:val="32"/>
    </w:rPr>
  </w:style>
  <w:style w:type="paragraph" w:styleId="Heading2">
    <w:name w:val="heading 2"/>
    <w:basedOn w:val="HeadingBase"/>
    <w:next w:val="BodyText"/>
    <w:link w:val="Heading2Char"/>
    <w:qFormat/>
    <w:rsid w:val="0084084B"/>
    <w:pPr>
      <w:keepLines/>
      <w:spacing w:before="240" w:after="120"/>
      <w:outlineLvl w:val="1"/>
    </w:pPr>
    <w:rPr>
      <w:sz w:val="28"/>
      <w:szCs w:val="40"/>
    </w:rPr>
  </w:style>
  <w:style w:type="paragraph" w:styleId="Heading3">
    <w:name w:val="heading 3"/>
    <w:basedOn w:val="HeadingBase"/>
    <w:next w:val="BodyText"/>
    <w:link w:val="Heading3Char"/>
    <w:qFormat/>
    <w:rsid w:val="0084084B"/>
    <w:pPr>
      <w:spacing w:before="180" w:after="120"/>
      <w:outlineLvl w:val="2"/>
    </w:pPr>
    <w:rPr>
      <w:spacing w:val="-10"/>
      <w:kern w:val="32"/>
    </w:rPr>
  </w:style>
  <w:style w:type="paragraph" w:styleId="Heading4">
    <w:name w:val="heading 4"/>
    <w:basedOn w:val="HeadingBase"/>
    <w:next w:val="BodyText"/>
    <w:link w:val="Heading4Char"/>
    <w:qFormat/>
    <w:rsid w:val="0084084B"/>
    <w:pPr>
      <w:spacing w:before="160" w:after="120"/>
      <w:outlineLvl w:val="3"/>
    </w:pPr>
    <w:rPr>
      <w:sz w:val="22"/>
    </w:rPr>
  </w:style>
  <w:style w:type="paragraph" w:styleId="Heading5">
    <w:name w:val="heading 5"/>
    <w:basedOn w:val="HeadingBase"/>
    <w:next w:val="Normal"/>
    <w:link w:val="Heading5Char"/>
    <w:qFormat/>
    <w:rsid w:val="0084084B"/>
    <w:pPr>
      <w:spacing w:before="80"/>
      <w:outlineLvl w:val="4"/>
    </w:pPr>
    <w:rPr>
      <w:color w:val="918585"/>
      <w:sz w:val="20"/>
    </w:rPr>
  </w:style>
  <w:style w:type="paragraph" w:styleId="Heading6">
    <w:name w:val="heading 6"/>
    <w:basedOn w:val="HeadingBase"/>
    <w:next w:val="Normal"/>
    <w:link w:val="Heading6Char"/>
    <w:qFormat/>
    <w:rsid w:val="0084084B"/>
    <w:pPr>
      <w:spacing w:before="60"/>
      <w:outlineLvl w:val="5"/>
    </w:pPr>
    <w:rPr>
      <w:color w:val="918585"/>
      <w:sz w:val="20"/>
    </w:rPr>
  </w:style>
  <w:style w:type="paragraph" w:styleId="Heading7">
    <w:name w:val="heading 7"/>
    <w:basedOn w:val="Normal"/>
    <w:next w:val="Normal"/>
    <w:link w:val="Heading7Char"/>
    <w:qFormat/>
    <w:rsid w:val="0084084B"/>
    <w:pPr>
      <w:ind w:left="720"/>
      <w:outlineLvl w:val="6"/>
    </w:pPr>
    <w:rPr>
      <w:i/>
    </w:rPr>
  </w:style>
  <w:style w:type="paragraph" w:styleId="Heading8">
    <w:name w:val="heading 8"/>
    <w:basedOn w:val="Normal"/>
    <w:next w:val="Normal"/>
    <w:link w:val="Heading8Char"/>
    <w:qFormat/>
    <w:rsid w:val="0084084B"/>
    <w:pPr>
      <w:ind w:left="720"/>
      <w:outlineLvl w:val="7"/>
    </w:pPr>
    <w:rPr>
      <w:i/>
    </w:rPr>
  </w:style>
  <w:style w:type="paragraph" w:styleId="Heading9">
    <w:name w:val="heading 9"/>
    <w:basedOn w:val="Normal"/>
    <w:next w:val="Normal"/>
    <w:link w:val="Heading9Char"/>
    <w:qFormat/>
    <w:rsid w:val="0084084B"/>
    <w:pPr>
      <w:ind w:left="720"/>
      <w:outlineLvl w:val="8"/>
    </w:pPr>
    <w:rPr>
      <w:i/>
    </w:rPr>
  </w:style>
  <w:style w:type="character" w:default="1" w:styleId="DefaultParagraphFont">
    <w:name w:val="Default Paragraph Font"/>
    <w:uiPriority w:val="1"/>
    <w:unhideWhenUsed/>
    <w:rsid w:val="00840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84B"/>
  </w:style>
  <w:style w:type="character" w:customStyle="1" w:styleId="Heading1Char">
    <w:name w:val="Heading 1 Char"/>
    <w:basedOn w:val="DefaultParagraphFont"/>
    <w:link w:val="Heading1"/>
    <w:rsid w:val="0084084B"/>
    <w:rPr>
      <w:rFonts w:ascii="Times New Roman" w:eastAsia="Times New Roman" w:hAnsi="Times New Roman" w:cs="Times New Roman"/>
      <w:b/>
      <w:sz w:val="32"/>
      <w:szCs w:val="20"/>
      <w:lang w:eastAsia="en-US"/>
    </w:rPr>
  </w:style>
  <w:style w:type="paragraph" w:styleId="BodyText">
    <w:name w:val="Body Text"/>
    <w:basedOn w:val="Normal"/>
    <w:link w:val="BodyTextChar"/>
    <w:rsid w:val="008408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084B"/>
    <w:rPr>
      <w:rFonts w:ascii="Times New Roman" w:eastAsia="Times New Roman" w:hAnsi="Times New Roman" w:cs="Times New Roman"/>
      <w:sz w:val="24"/>
      <w:lang w:eastAsia="en-US"/>
    </w:rPr>
  </w:style>
  <w:style w:type="paragraph" w:styleId="ListBullet">
    <w:name w:val="List Bullet"/>
    <w:basedOn w:val="List"/>
    <w:rsid w:val="0084084B"/>
    <w:pPr>
      <w:numPr>
        <w:numId w:val="14"/>
      </w:numPr>
      <w:tabs>
        <w:tab w:val="clear" w:pos="340"/>
      </w:tabs>
      <w:spacing w:before="40" w:after="40"/>
    </w:pPr>
  </w:style>
  <w:style w:type="character" w:customStyle="1" w:styleId="SpecialBold">
    <w:name w:val="Special Bold"/>
    <w:basedOn w:val="DefaultParagraphFont"/>
    <w:rsid w:val="0084084B"/>
    <w:rPr>
      <w:b/>
      <w:spacing w:val="0"/>
    </w:rPr>
  </w:style>
  <w:style w:type="paragraph" w:styleId="ListBullet2">
    <w:name w:val="List Bullet 2"/>
    <w:basedOn w:val="List2"/>
    <w:rsid w:val="0084084B"/>
    <w:pPr>
      <w:numPr>
        <w:numId w:val="15"/>
      </w:numPr>
      <w:tabs>
        <w:tab w:val="clear" w:pos="680"/>
      </w:tabs>
    </w:pPr>
  </w:style>
  <w:style w:type="paragraph" w:customStyle="1" w:styleId="SuperHeading">
    <w:name w:val="SuperHeading"/>
    <w:basedOn w:val="Normal"/>
    <w:rsid w:val="0084084B"/>
    <w:pPr>
      <w:spacing w:before="240" w:after="120"/>
      <w:outlineLvl w:val="0"/>
    </w:pPr>
    <w:rPr>
      <w:rFonts w:ascii="Times New Roman" w:hAnsi="Times New Roman"/>
      <w:b/>
      <w:sz w:val="32"/>
    </w:rPr>
  </w:style>
  <w:style w:type="paragraph" w:customStyle="1" w:styleId="AllowPageBreak">
    <w:name w:val="AllowPageBreak"/>
    <w:rsid w:val="008408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084B"/>
    <w:pPr>
      <w:numPr>
        <w:numId w:val="3"/>
      </w:numPr>
      <w:tabs>
        <w:tab w:val="clear" w:pos="1021"/>
      </w:tabs>
      <w:ind w:left="1037" w:hanging="357"/>
    </w:pPr>
  </w:style>
  <w:style w:type="character" w:customStyle="1" w:styleId="Heading2Char">
    <w:name w:val="Heading 2 Char"/>
    <w:basedOn w:val="DefaultParagraphFont"/>
    <w:link w:val="Heading2"/>
    <w:rsid w:val="00840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84B"/>
    <w:rPr>
      <w:rFonts w:ascii="Courier New" w:eastAsia="Times New Roman" w:hAnsi="Courier New" w:cs="Times New Roman"/>
      <w:i/>
      <w:szCs w:val="20"/>
      <w:lang w:eastAsia="en-US"/>
    </w:rPr>
  </w:style>
  <w:style w:type="paragraph" w:customStyle="1" w:styleId="HeadingBase">
    <w:name w:val="Heading Base"/>
    <w:rsid w:val="00840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84B"/>
    <w:pPr>
      <w:tabs>
        <w:tab w:val="right" w:leader="dot" w:pos="9072"/>
      </w:tabs>
      <w:ind w:left="567"/>
    </w:pPr>
    <w:rPr>
      <w:szCs w:val="22"/>
    </w:rPr>
  </w:style>
  <w:style w:type="paragraph" w:customStyle="1" w:styleId="TOCBase">
    <w:name w:val="TOC Base"/>
    <w:rsid w:val="00840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84B"/>
    <w:pPr>
      <w:tabs>
        <w:tab w:val="right" w:leader="dot" w:pos="9072"/>
      </w:tabs>
      <w:spacing w:before="40" w:after="40"/>
      <w:ind w:left="284"/>
    </w:pPr>
    <w:rPr>
      <w:rFonts w:ascii="Times New Roman" w:hAnsi="Times New Roman"/>
    </w:rPr>
  </w:style>
  <w:style w:type="paragraph" w:styleId="TOC1">
    <w:name w:val="toc 1"/>
    <w:basedOn w:val="TOCBase"/>
    <w:next w:val="Normal"/>
    <w:rsid w:val="00840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84B"/>
    <w:rPr>
      <w:rFonts w:ascii="Times New Roman" w:eastAsia="Times New Roman" w:hAnsi="Times New Roman" w:cs="Times New Roman"/>
      <w:sz w:val="16"/>
      <w:lang w:eastAsia="en-US"/>
    </w:rPr>
  </w:style>
  <w:style w:type="paragraph" w:styleId="Title">
    <w:name w:val="Title"/>
    <w:basedOn w:val="HeadingBase"/>
    <w:link w:val="TitleChar"/>
    <w:qFormat/>
    <w:rsid w:val="0084084B"/>
    <w:pPr>
      <w:spacing w:before="5040"/>
      <w:jc w:val="center"/>
    </w:pPr>
    <w:rPr>
      <w:sz w:val="48"/>
      <w:szCs w:val="72"/>
      <w:lang w:val="en-US"/>
    </w:rPr>
  </w:style>
  <w:style w:type="character" w:customStyle="1" w:styleId="TitleChar">
    <w:name w:val="Title Char"/>
    <w:basedOn w:val="DefaultParagraphFont"/>
    <w:link w:val="Title"/>
    <w:rsid w:val="00840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84B"/>
    <w:pPr>
      <w:tabs>
        <w:tab w:val="left" w:pos="3600"/>
        <w:tab w:val="left" w:pos="3958"/>
      </w:tabs>
    </w:pPr>
  </w:style>
  <w:style w:type="paragraph" w:styleId="List">
    <w:name w:val="List"/>
    <w:basedOn w:val="BodyText"/>
    <w:next w:val="BodyText"/>
    <w:rsid w:val="0084084B"/>
    <w:pPr>
      <w:tabs>
        <w:tab w:val="left" w:pos="340"/>
      </w:tabs>
      <w:spacing w:before="60" w:after="60"/>
      <w:ind w:left="340" w:hanging="340"/>
    </w:pPr>
  </w:style>
  <w:style w:type="paragraph" w:customStyle="1" w:styleId="Note">
    <w:name w:val="Note"/>
    <w:basedOn w:val="BodyText"/>
    <w:rsid w:val="00840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84B"/>
    <w:pPr>
      <w:framePr w:wrap="auto" w:hAnchor="text" w:y="6049"/>
    </w:pPr>
    <w:rPr>
      <w:color w:val="000000"/>
      <w:sz w:val="40"/>
    </w:rPr>
  </w:style>
  <w:style w:type="paragraph" w:customStyle="1" w:styleId="TOCTitle">
    <w:name w:val="TOCTitle"/>
    <w:basedOn w:val="Heading1"/>
    <w:rsid w:val="0084084B"/>
    <w:pPr>
      <w:spacing w:after="240"/>
      <w:jc w:val="center"/>
      <w:outlineLvl w:val="9"/>
    </w:pPr>
    <w:rPr>
      <w:caps/>
    </w:rPr>
  </w:style>
  <w:style w:type="paragraph" w:customStyle="1" w:styleId="Version">
    <w:name w:val="Version"/>
    <w:rsid w:val="00840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84B"/>
    <w:pPr>
      <w:keepNext w:val="0"/>
      <w:tabs>
        <w:tab w:val="right" w:pos="4176"/>
      </w:tabs>
      <w:ind w:left="198" w:hanging="198"/>
    </w:pPr>
    <w:rPr>
      <w:rFonts w:ascii="Garamond" w:hAnsi="Garamond"/>
    </w:rPr>
  </w:style>
  <w:style w:type="paragraph" w:styleId="IndexHeading">
    <w:name w:val="index heading"/>
    <w:basedOn w:val="Normal"/>
    <w:next w:val="Index1"/>
    <w:semiHidden/>
    <w:rsid w:val="0084084B"/>
    <w:pPr>
      <w:spacing w:before="120" w:after="120"/>
    </w:pPr>
    <w:rPr>
      <w:rFonts w:ascii="Arial" w:hAnsi="Arial"/>
      <w:b/>
      <w:color w:val="918585"/>
      <w:sz w:val="24"/>
    </w:rPr>
  </w:style>
  <w:style w:type="paragraph" w:styleId="Header">
    <w:name w:val="header"/>
    <w:basedOn w:val="Normal"/>
    <w:link w:val="HeaderChar"/>
    <w:rsid w:val="00840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84B"/>
    <w:rPr>
      <w:rFonts w:ascii="Times New Roman" w:eastAsia="Times New Roman" w:hAnsi="Times New Roman" w:cs="Times New Roman"/>
      <w:sz w:val="16"/>
      <w:szCs w:val="20"/>
      <w:lang w:val="en-GB" w:eastAsia="en-US"/>
    </w:rPr>
  </w:style>
  <w:style w:type="paragraph" w:customStyle="1" w:styleId="Chapter">
    <w:name w:val="Chapter"/>
    <w:basedOn w:val="Normal"/>
    <w:rsid w:val="0084084B"/>
    <w:pPr>
      <w:spacing w:before="240"/>
    </w:pPr>
    <w:rPr>
      <w:rFonts w:ascii="Times New Roman" w:hAnsi="Times New Roman"/>
      <w:smallCaps/>
      <w:spacing w:val="80"/>
      <w:sz w:val="28"/>
    </w:rPr>
  </w:style>
  <w:style w:type="paragraph" w:customStyle="1" w:styleId="InChapter">
    <w:name w:val="InChapter"/>
    <w:basedOn w:val="Heading3"/>
    <w:rsid w:val="0084084B"/>
    <w:pPr>
      <w:spacing w:after="240"/>
      <w:outlineLvl w:val="9"/>
    </w:pPr>
    <w:rPr>
      <w:noProof/>
    </w:rPr>
  </w:style>
  <w:style w:type="paragraph" w:styleId="Index2">
    <w:name w:val="index 2"/>
    <w:basedOn w:val="Normal"/>
    <w:next w:val="Normal"/>
    <w:semiHidden/>
    <w:rsid w:val="0084084B"/>
    <w:pPr>
      <w:tabs>
        <w:tab w:val="right" w:pos="4176"/>
      </w:tabs>
      <w:ind w:left="568" w:hanging="284"/>
    </w:pPr>
    <w:rPr>
      <w:rFonts w:ascii="Garamond" w:hAnsi="Garamond"/>
    </w:rPr>
  </w:style>
  <w:style w:type="paragraph" w:customStyle="1" w:styleId="Byline">
    <w:name w:val="Byline"/>
    <w:rsid w:val="00840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84B"/>
    <w:pPr>
      <w:tabs>
        <w:tab w:val="clear" w:pos="3600"/>
        <w:tab w:val="clear" w:pos="3958"/>
      </w:tabs>
      <w:jc w:val="right"/>
    </w:pPr>
  </w:style>
  <w:style w:type="character" w:styleId="Emphasis">
    <w:name w:val="Emphasis"/>
    <w:basedOn w:val="DefaultParagraphFont"/>
    <w:qFormat/>
    <w:rsid w:val="0084084B"/>
    <w:rPr>
      <w:i/>
    </w:rPr>
  </w:style>
  <w:style w:type="paragraph" w:styleId="Caption">
    <w:name w:val="caption"/>
    <w:basedOn w:val="BodyText"/>
    <w:next w:val="Normal"/>
    <w:qFormat/>
    <w:rsid w:val="0084084B"/>
    <w:pPr>
      <w:framePr w:w="2268" w:hSpace="181" w:vSpace="181" w:wrap="around" w:vAnchor="text" w:hAnchor="page" w:x="1135" w:y="285" w:anchorLock="1"/>
    </w:pPr>
    <w:rPr>
      <w:i/>
    </w:rPr>
  </w:style>
  <w:style w:type="paragraph" w:customStyle="1" w:styleId="MiniTOCTitle">
    <w:name w:val="MiniTOCTitle"/>
    <w:basedOn w:val="Heading4"/>
    <w:rsid w:val="0084084B"/>
    <w:pPr>
      <w:spacing w:before="240"/>
      <w:outlineLvl w:val="9"/>
    </w:pPr>
    <w:rPr>
      <w:noProof/>
      <w:sz w:val="24"/>
    </w:rPr>
  </w:style>
  <w:style w:type="paragraph" w:customStyle="1" w:styleId="MiniTOCItem">
    <w:name w:val="MiniTOCItem"/>
    <w:basedOn w:val="ListBullet"/>
    <w:rsid w:val="0084084B"/>
    <w:pPr>
      <w:numPr>
        <w:numId w:val="0"/>
      </w:numPr>
      <w:tabs>
        <w:tab w:val="right" w:leader="dot" w:pos="6521"/>
      </w:tabs>
      <w:spacing w:before="0" w:after="0"/>
    </w:pPr>
  </w:style>
  <w:style w:type="paragraph" w:customStyle="1" w:styleId="TOFTitle">
    <w:name w:val="TOFTitle"/>
    <w:basedOn w:val="TOCTitle"/>
    <w:rsid w:val="0084084B"/>
  </w:style>
  <w:style w:type="paragraph" w:styleId="TableofFigures">
    <w:name w:val="table of figures"/>
    <w:basedOn w:val="Normal"/>
    <w:next w:val="Normal"/>
    <w:semiHidden/>
    <w:rsid w:val="0084084B"/>
    <w:pPr>
      <w:tabs>
        <w:tab w:val="right" w:leader="dot" w:pos="9072"/>
      </w:tabs>
      <w:ind w:left="970" w:hanging="403"/>
    </w:pPr>
    <w:rPr>
      <w:rFonts w:ascii="Times New Roman" w:hAnsi="Times New Roman"/>
      <w:b/>
    </w:rPr>
  </w:style>
  <w:style w:type="paragraph" w:styleId="ListNumber">
    <w:name w:val="List Number"/>
    <w:basedOn w:val="List"/>
    <w:rsid w:val="0084084B"/>
    <w:pPr>
      <w:numPr>
        <w:numId w:val="12"/>
      </w:numPr>
    </w:pPr>
  </w:style>
  <w:style w:type="character" w:customStyle="1" w:styleId="WingdingSymbols">
    <w:name w:val="Wingding Symbols"/>
    <w:rsid w:val="0084084B"/>
    <w:rPr>
      <w:rFonts w:ascii="Wingdings" w:hAnsi="Wingdings"/>
    </w:rPr>
  </w:style>
  <w:style w:type="paragraph" w:customStyle="1" w:styleId="TableHeading">
    <w:name w:val="Table Heading"/>
    <w:basedOn w:val="HeadingBase"/>
    <w:rsid w:val="0084084B"/>
    <w:pPr>
      <w:keepLines/>
      <w:pBdr>
        <w:bottom w:val="single" w:sz="6" w:space="1" w:color="918585"/>
      </w:pBdr>
      <w:spacing w:before="240"/>
    </w:pPr>
  </w:style>
  <w:style w:type="character" w:customStyle="1" w:styleId="HotSpot">
    <w:name w:val="HotSpot"/>
    <w:rsid w:val="0084084B"/>
    <w:rPr>
      <w:color w:val="0033CC"/>
      <w:u w:val="none"/>
    </w:rPr>
  </w:style>
  <w:style w:type="paragraph" w:customStyle="1" w:styleId="BodyTextRight">
    <w:name w:val="Body Text Right"/>
    <w:basedOn w:val="BodyText"/>
    <w:rsid w:val="0084084B"/>
    <w:pPr>
      <w:spacing w:before="0" w:after="0"/>
      <w:jc w:val="right"/>
    </w:pPr>
  </w:style>
  <w:style w:type="paragraph" w:styleId="Index3">
    <w:name w:val="index 3"/>
    <w:basedOn w:val="ListNumber2"/>
    <w:next w:val="Normal"/>
    <w:semiHidden/>
    <w:rsid w:val="0084084B"/>
    <w:pPr>
      <w:numPr>
        <w:numId w:val="0"/>
      </w:numPr>
      <w:tabs>
        <w:tab w:val="right" w:leader="dot" w:pos="4176"/>
      </w:tabs>
    </w:pPr>
  </w:style>
  <w:style w:type="paragraph" w:styleId="ListNumber2">
    <w:name w:val="List Number 2"/>
    <w:basedOn w:val="List2"/>
    <w:rsid w:val="0084084B"/>
    <w:pPr>
      <w:numPr>
        <w:numId w:val="11"/>
      </w:numPr>
      <w:tabs>
        <w:tab w:val="clear" w:pos="1060"/>
      </w:tabs>
    </w:pPr>
  </w:style>
  <w:style w:type="paragraph" w:customStyle="1" w:styleId="MarginNote">
    <w:name w:val="Margin Note"/>
    <w:basedOn w:val="BodyText"/>
    <w:rsid w:val="00840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84B"/>
    <w:rPr>
      <w:sz w:val="32"/>
    </w:rPr>
  </w:style>
  <w:style w:type="paragraph" w:customStyle="1" w:styleId="HeadingProcedure">
    <w:name w:val="Heading Procedure"/>
    <w:basedOn w:val="HeadingBase"/>
    <w:next w:val="Normal"/>
    <w:rsid w:val="0084084B"/>
    <w:pPr>
      <w:tabs>
        <w:tab w:val="left" w:pos="0"/>
      </w:tabs>
      <w:spacing w:before="120" w:after="60"/>
    </w:pPr>
    <w:rPr>
      <w:i/>
      <w:color w:val="918585"/>
      <w:sz w:val="22"/>
    </w:rPr>
  </w:style>
  <w:style w:type="paragraph" w:customStyle="1" w:styleId="TableBodyText">
    <w:name w:val="Table Body Text"/>
    <w:basedOn w:val="BodyText"/>
    <w:rsid w:val="0084084B"/>
    <w:pPr>
      <w:spacing w:before="60" w:after="60"/>
    </w:pPr>
  </w:style>
  <w:style w:type="paragraph" w:styleId="ListContinue">
    <w:name w:val="List Continue"/>
    <w:basedOn w:val="List"/>
    <w:rsid w:val="0084084B"/>
    <w:pPr>
      <w:ind w:firstLine="0"/>
    </w:pPr>
  </w:style>
  <w:style w:type="paragraph" w:customStyle="1" w:styleId="ListNote">
    <w:name w:val="List Note"/>
    <w:basedOn w:val="List"/>
    <w:rsid w:val="0084084B"/>
    <w:pPr>
      <w:pBdr>
        <w:top w:val="single" w:sz="6" w:space="2" w:color="918585"/>
        <w:bottom w:val="single" w:sz="6" w:space="2" w:color="918585"/>
      </w:pBdr>
      <w:tabs>
        <w:tab w:val="left" w:pos="1021"/>
      </w:tabs>
      <w:ind w:firstLine="0"/>
    </w:pPr>
  </w:style>
  <w:style w:type="paragraph" w:customStyle="1" w:styleId="Warning">
    <w:name w:val="Warning"/>
    <w:basedOn w:val="BodyText"/>
    <w:rsid w:val="0084084B"/>
    <w:pPr>
      <w:shd w:val="clear" w:color="auto" w:fill="D9D9D9"/>
      <w:tabs>
        <w:tab w:val="left" w:pos="992"/>
      </w:tabs>
      <w:ind w:left="119" w:right="119"/>
    </w:pPr>
    <w:rPr>
      <w:sz w:val="20"/>
    </w:rPr>
  </w:style>
  <w:style w:type="paragraph" w:customStyle="1" w:styleId="MarginIcons">
    <w:name w:val="Margin Icons"/>
    <w:basedOn w:val="BodyText"/>
    <w:rsid w:val="00840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84B"/>
    <w:rPr>
      <w:rFonts w:ascii="Courier New" w:hAnsi="Courier New"/>
    </w:rPr>
  </w:style>
  <w:style w:type="paragraph" w:customStyle="1" w:styleId="NoteBullet">
    <w:name w:val="Note Bullet"/>
    <w:basedOn w:val="Note"/>
    <w:rsid w:val="0084084B"/>
    <w:pPr>
      <w:tabs>
        <w:tab w:val="clear" w:pos="680"/>
      </w:tabs>
      <w:spacing w:before="60" w:after="60"/>
    </w:pPr>
  </w:style>
  <w:style w:type="paragraph" w:customStyle="1" w:styleId="SubHeading2">
    <w:name w:val="SubHeading2"/>
    <w:basedOn w:val="HeadingBase"/>
    <w:rsid w:val="0084084B"/>
    <w:pPr>
      <w:spacing w:before="240" w:after="60"/>
    </w:pPr>
    <w:rPr>
      <w:sz w:val="20"/>
    </w:rPr>
  </w:style>
  <w:style w:type="paragraph" w:customStyle="1" w:styleId="SubHeading1">
    <w:name w:val="SubHeading1"/>
    <w:basedOn w:val="HeadingBase"/>
    <w:rsid w:val="0084084B"/>
    <w:pPr>
      <w:spacing w:before="240" w:after="60"/>
    </w:pPr>
    <w:rPr>
      <w:color w:val="918585"/>
      <w:sz w:val="22"/>
    </w:rPr>
  </w:style>
  <w:style w:type="paragraph" w:customStyle="1" w:styleId="SideHeading">
    <w:name w:val="Side Heading"/>
    <w:basedOn w:val="HeadingBase"/>
    <w:rsid w:val="00840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84B"/>
    <w:pPr>
      <w:numPr>
        <w:numId w:val="13"/>
      </w:numPr>
    </w:pPr>
  </w:style>
  <w:style w:type="paragraph" w:styleId="PlainText">
    <w:name w:val="Plain Text"/>
    <w:basedOn w:val="Normal"/>
    <w:link w:val="PlainTextChar"/>
    <w:rsid w:val="0084084B"/>
    <w:rPr>
      <w:sz w:val="20"/>
    </w:rPr>
  </w:style>
  <w:style w:type="character" w:customStyle="1" w:styleId="PlainTextChar">
    <w:name w:val="Plain Text Char"/>
    <w:basedOn w:val="DefaultParagraphFont"/>
    <w:link w:val="PlainText"/>
    <w:rsid w:val="0084084B"/>
    <w:rPr>
      <w:rFonts w:ascii="Courier New" w:eastAsia="Times New Roman" w:hAnsi="Courier New" w:cs="Times New Roman"/>
      <w:sz w:val="20"/>
      <w:szCs w:val="20"/>
      <w:lang w:eastAsia="en-US"/>
    </w:rPr>
  </w:style>
  <w:style w:type="character" w:customStyle="1" w:styleId="MenuOption">
    <w:name w:val="Menu Option"/>
    <w:basedOn w:val="DefaultParagraphFont"/>
    <w:rsid w:val="0084084B"/>
    <w:rPr>
      <w:b/>
      <w:smallCaps/>
    </w:rPr>
  </w:style>
  <w:style w:type="paragraph" w:customStyle="1" w:styleId="TableListNumber">
    <w:name w:val="Table List Number"/>
    <w:basedOn w:val="ListNumber"/>
    <w:rsid w:val="0084084B"/>
    <w:pPr>
      <w:numPr>
        <w:numId w:val="0"/>
      </w:numPr>
    </w:pPr>
  </w:style>
  <w:style w:type="paragraph" w:styleId="TOC4">
    <w:name w:val="toc 4"/>
    <w:basedOn w:val="TOCBase"/>
    <w:next w:val="Normal"/>
    <w:semiHidden/>
    <w:rsid w:val="0084084B"/>
    <w:pPr>
      <w:tabs>
        <w:tab w:val="right" w:leader="dot" w:pos="9071"/>
      </w:tabs>
      <w:ind w:left="1701"/>
    </w:pPr>
  </w:style>
  <w:style w:type="paragraph" w:customStyle="1" w:styleId="ListAlpha">
    <w:name w:val="List Alpha"/>
    <w:basedOn w:val="List"/>
    <w:rsid w:val="0084084B"/>
    <w:pPr>
      <w:numPr>
        <w:numId w:val="10"/>
      </w:numPr>
    </w:pPr>
  </w:style>
  <w:style w:type="paragraph" w:customStyle="1" w:styleId="ListAlpha2">
    <w:name w:val="List Alpha 2"/>
    <w:basedOn w:val="List2"/>
    <w:rsid w:val="0084084B"/>
    <w:pPr>
      <w:numPr>
        <w:numId w:val="9"/>
      </w:numPr>
    </w:pPr>
  </w:style>
  <w:style w:type="paragraph" w:styleId="List2">
    <w:name w:val="List 2"/>
    <w:basedOn w:val="BodyText"/>
    <w:rsid w:val="0084084B"/>
    <w:pPr>
      <w:tabs>
        <w:tab w:val="left" w:pos="680"/>
      </w:tabs>
      <w:spacing w:before="60" w:after="60"/>
      <w:ind w:left="680" w:hanging="340"/>
    </w:pPr>
  </w:style>
  <w:style w:type="paragraph" w:styleId="List3">
    <w:name w:val="List 3"/>
    <w:basedOn w:val="BodyText"/>
    <w:rsid w:val="0084084B"/>
    <w:pPr>
      <w:tabs>
        <w:tab w:val="left" w:pos="1021"/>
      </w:tabs>
      <w:spacing w:before="60" w:after="60"/>
      <w:ind w:left="1020" w:hanging="340"/>
    </w:pPr>
  </w:style>
  <w:style w:type="paragraph" w:styleId="List4">
    <w:name w:val="List 4"/>
    <w:basedOn w:val="BodyText"/>
    <w:rsid w:val="0084084B"/>
    <w:pPr>
      <w:tabs>
        <w:tab w:val="left" w:pos="1361"/>
      </w:tabs>
      <w:spacing w:before="60" w:after="60"/>
      <w:ind w:left="1361" w:hanging="340"/>
    </w:pPr>
  </w:style>
  <w:style w:type="paragraph" w:styleId="List5">
    <w:name w:val="List 5"/>
    <w:basedOn w:val="BodyText"/>
    <w:rsid w:val="0084084B"/>
    <w:pPr>
      <w:tabs>
        <w:tab w:val="left" w:pos="1701"/>
      </w:tabs>
      <w:spacing w:before="60" w:after="60"/>
      <w:ind w:left="1701" w:hanging="340"/>
    </w:pPr>
  </w:style>
  <w:style w:type="paragraph" w:styleId="ListBullet4">
    <w:name w:val="List Bullet 4"/>
    <w:basedOn w:val="List4"/>
    <w:rsid w:val="0084084B"/>
    <w:pPr>
      <w:numPr>
        <w:numId w:val="4"/>
      </w:numPr>
    </w:pPr>
  </w:style>
  <w:style w:type="paragraph" w:styleId="ListBullet5">
    <w:name w:val="List Bullet 5"/>
    <w:basedOn w:val="List5"/>
    <w:rsid w:val="0084084B"/>
    <w:pPr>
      <w:numPr>
        <w:numId w:val="5"/>
      </w:numPr>
    </w:pPr>
  </w:style>
  <w:style w:type="paragraph" w:styleId="ListContinue2">
    <w:name w:val="List Continue 2"/>
    <w:basedOn w:val="List2"/>
    <w:rsid w:val="0084084B"/>
    <w:pPr>
      <w:ind w:firstLine="0"/>
    </w:pPr>
  </w:style>
  <w:style w:type="paragraph" w:styleId="ListContinue3">
    <w:name w:val="List Continue 3"/>
    <w:basedOn w:val="List3"/>
    <w:rsid w:val="0084084B"/>
    <w:pPr>
      <w:ind w:left="1021" w:firstLine="0"/>
    </w:pPr>
  </w:style>
  <w:style w:type="paragraph" w:styleId="ListContinue4">
    <w:name w:val="List Continue 4"/>
    <w:basedOn w:val="List4"/>
    <w:rsid w:val="0084084B"/>
    <w:pPr>
      <w:ind w:firstLine="0"/>
    </w:pPr>
  </w:style>
  <w:style w:type="paragraph" w:styleId="ListContinue5">
    <w:name w:val="List Continue 5"/>
    <w:basedOn w:val="List5"/>
    <w:rsid w:val="0084084B"/>
    <w:pPr>
      <w:ind w:firstLine="0"/>
    </w:pPr>
  </w:style>
  <w:style w:type="paragraph" w:styleId="ListNumber3">
    <w:name w:val="List Number 3"/>
    <w:basedOn w:val="List3"/>
    <w:rsid w:val="0084084B"/>
    <w:pPr>
      <w:numPr>
        <w:numId w:val="6"/>
      </w:numPr>
    </w:pPr>
  </w:style>
  <w:style w:type="paragraph" w:styleId="ListNumber4">
    <w:name w:val="List Number 4"/>
    <w:basedOn w:val="List4"/>
    <w:rsid w:val="0084084B"/>
    <w:pPr>
      <w:numPr>
        <w:numId w:val="7"/>
      </w:numPr>
    </w:pPr>
  </w:style>
  <w:style w:type="paragraph" w:styleId="ListNumber5">
    <w:name w:val="List Number 5"/>
    <w:basedOn w:val="List5"/>
    <w:rsid w:val="0084084B"/>
    <w:pPr>
      <w:numPr>
        <w:numId w:val="8"/>
      </w:numPr>
    </w:pPr>
  </w:style>
  <w:style w:type="paragraph" w:styleId="BlockText">
    <w:name w:val="Block Text"/>
    <w:basedOn w:val="Normal"/>
    <w:rsid w:val="0084084B"/>
    <w:pPr>
      <w:spacing w:after="120"/>
      <w:ind w:left="1440" w:right="1440"/>
    </w:pPr>
  </w:style>
  <w:style w:type="character" w:customStyle="1" w:styleId="Subscript">
    <w:name w:val="Subscript"/>
    <w:basedOn w:val="DefaultParagraphFont"/>
    <w:rsid w:val="0084084B"/>
    <w:rPr>
      <w:sz w:val="16"/>
      <w:vertAlign w:val="subscript"/>
    </w:rPr>
  </w:style>
  <w:style w:type="character" w:customStyle="1" w:styleId="Superscript">
    <w:name w:val="Superscript"/>
    <w:basedOn w:val="DefaultParagraphFont"/>
    <w:rsid w:val="0084084B"/>
    <w:rPr>
      <w:sz w:val="16"/>
      <w:vertAlign w:val="superscript"/>
    </w:rPr>
  </w:style>
  <w:style w:type="character" w:customStyle="1" w:styleId="Symbols">
    <w:name w:val="Symbols"/>
    <w:basedOn w:val="DefaultParagraphFont"/>
    <w:rsid w:val="0084084B"/>
    <w:rPr>
      <w:rFonts w:ascii="Symbol" w:hAnsi="Symbol"/>
    </w:rPr>
  </w:style>
  <w:style w:type="character" w:customStyle="1" w:styleId="MenuOptions">
    <w:name w:val="Menu Options"/>
    <w:basedOn w:val="DefaultParagraphFont"/>
    <w:rsid w:val="0084084B"/>
    <w:rPr>
      <w:rFonts w:ascii="Arial Narrow" w:hAnsi="Arial Narrow"/>
      <w:smallCaps/>
    </w:rPr>
  </w:style>
  <w:style w:type="character" w:customStyle="1" w:styleId="Buttons">
    <w:name w:val="Buttons"/>
    <w:basedOn w:val="DefaultParagraphFont"/>
    <w:rsid w:val="0084084B"/>
    <w:rPr>
      <w:b/>
    </w:rPr>
  </w:style>
  <w:style w:type="character" w:customStyle="1" w:styleId="Underlined">
    <w:name w:val="Underlined"/>
    <w:basedOn w:val="DefaultParagraphFont"/>
    <w:rsid w:val="0084084B"/>
    <w:rPr>
      <w:u w:val="single"/>
    </w:rPr>
  </w:style>
  <w:style w:type="paragraph" w:customStyle="1" w:styleId="TableBodyTextRight">
    <w:name w:val="Table Body Text Right"/>
    <w:basedOn w:val="TableBodyText"/>
    <w:rsid w:val="0084084B"/>
    <w:pPr>
      <w:widowControl w:val="0"/>
      <w:autoSpaceDE w:val="0"/>
      <w:autoSpaceDN w:val="0"/>
      <w:adjustRightInd w:val="0"/>
      <w:jc w:val="right"/>
    </w:pPr>
    <w:rPr>
      <w:rFonts w:cs="Arial"/>
      <w:szCs w:val="18"/>
    </w:rPr>
  </w:style>
  <w:style w:type="paragraph" w:customStyle="1" w:styleId="CopyrightText">
    <w:name w:val="Copyright Text"/>
    <w:basedOn w:val="BodyText"/>
    <w:rsid w:val="0084084B"/>
    <w:rPr>
      <w:sz w:val="18"/>
    </w:rPr>
  </w:style>
  <w:style w:type="paragraph" w:customStyle="1" w:styleId="BodySmallRight">
    <w:name w:val="Body Small Right"/>
    <w:basedOn w:val="BodyTextRight"/>
    <w:rsid w:val="0084084B"/>
    <w:rPr>
      <w:sz w:val="18"/>
      <w:szCs w:val="18"/>
    </w:rPr>
  </w:style>
  <w:style w:type="paragraph" w:customStyle="1" w:styleId="MarginEdition">
    <w:name w:val="Margin Edition"/>
    <w:basedOn w:val="MarginNote"/>
    <w:rsid w:val="0084084B"/>
    <w:pPr>
      <w:spacing w:before="0" w:after="0"/>
    </w:pPr>
    <w:rPr>
      <w:rFonts w:ascii="Times New Roman" w:hAnsi="Times New Roman"/>
      <w:color w:val="999999"/>
    </w:rPr>
  </w:style>
  <w:style w:type="paragraph" w:customStyle="1" w:styleId="Spacer">
    <w:name w:val="Spacer"/>
    <w:basedOn w:val="Normal"/>
    <w:rsid w:val="0084084B"/>
    <w:rPr>
      <w:sz w:val="2"/>
      <w:szCs w:val="2"/>
    </w:rPr>
  </w:style>
  <w:style w:type="character" w:customStyle="1" w:styleId="Small">
    <w:name w:val="Small"/>
    <w:basedOn w:val="DefaultParagraphFont"/>
    <w:rsid w:val="0084084B"/>
    <w:rPr>
      <w:sz w:val="16"/>
    </w:rPr>
  </w:style>
  <w:style w:type="paragraph" w:customStyle="1" w:styleId="WideTable">
    <w:name w:val="Wide Table"/>
    <w:basedOn w:val="Normal"/>
    <w:rsid w:val="0084084B"/>
    <w:pPr>
      <w:ind w:left="-1418"/>
    </w:pPr>
    <w:rPr>
      <w:sz w:val="2"/>
      <w:szCs w:val="2"/>
    </w:rPr>
  </w:style>
  <w:style w:type="character" w:styleId="PageNumber">
    <w:name w:val="page number"/>
    <w:basedOn w:val="DefaultParagraphFont"/>
    <w:rsid w:val="0084084B"/>
  </w:style>
  <w:style w:type="paragraph" w:styleId="Quote">
    <w:name w:val="Quote"/>
    <w:basedOn w:val="Heading1"/>
    <w:link w:val="QuoteChar"/>
    <w:qFormat/>
    <w:rsid w:val="0084084B"/>
    <w:rPr>
      <w:b w:val="0"/>
      <w:sz w:val="72"/>
      <w:szCs w:val="72"/>
      <w:lang w:val="en-NZ"/>
    </w:rPr>
  </w:style>
  <w:style w:type="character" w:customStyle="1" w:styleId="QuoteChar">
    <w:name w:val="Quote Char"/>
    <w:basedOn w:val="DefaultParagraphFont"/>
    <w:link w:val="Quote"/>
    <w:rsid w:val="00840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84B"/>
    <w:pPr>
      <w:pageBreakBefore/>
    </w:pPr>
  </w:style>
  <w:style w:type="paragraph" w:customStyle="1" w:styleId="Border">
    <w:name w:val="Border"/>
    <w:basedOn w:val="Normal"/>
    <w:qFormat/>
    <w:rsid w:val="00840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84B"/>
    <w:rPr>
      <w:b/>
      <w:bCs/>
      <w:i/>
      <w:iCs/>
      <w:color w:val="auto"/>
    </w:rPr>
  </w:style>
  <w:style w:type="paragraph" w:styleId="IntenseQuote">
    <w:name w:val="Intense Quote"/>
    <w:basedOn w:val="Normal"/>
    <w:next w:val="Normal"/>
    <w:link w:val="IntenseQuoteChar"/>
    <w:uiPriority w:val="30"/>
    <w:qFormat/>
    <w:rsid w:val="00840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84B"/>
    <w:rPr>
      <w:smallCaps/>
      <w:color w:val="auto"/>
      <w:u w:val="single"/>
    </w:rPr>
  </w:style>
  <w:style w:type="character" w:styleId="IntenseReference">
    <w:name w:val="Intense Reference"/>
    <w:basedOn w:val="DefaultParagraphFont"/>
    <w:uiPriority w:val="32"/>
    <w:qFormat/>
    <w:rsid w:val="0084084B"/>
    <w:rPr>
      <w:b/>
      <w:bCs/>
      <w:smallCaps/>
      <w:color w:val="auto"/>
      <w:spacing w:val="5"/>
      <w:u w:val="single"/>
    </w:rPr>
  </w:style>
  <w:style w:type="paragraph" w:customStyle="1" w:styleId="2ColumnHeading">
    <w:name w:val="2Column Heading"/>
    <w:basedOn w:val="BodyText"/>
    <w:qFormat/>
    <w:rsid w:val="0084084B"/>
    <w:pPr>
      <w:spacing w:after="60"/>
      <w:ind w:left="-2268"/>
    </w:pPr>
    <w:rPr>
      <w:b/>
    </w:rPr>
  </w:style>
  <w:style w:type="paragraph" w:customStyle="1" w:styleId="Heading1TOC">
    <w:name w:val="Heading1 TOC"/>
    <w:basedOn w:val="Normal"/>
    <w:qFormat/>
    <w:rsid w:val="0084084B"/>
    <w:pPr>
      <w:spacing w:before="240" w:after="120"/>
    </w:pPr>
    <w:rPr>
      <w:rFonts w:ascii="Times New Roman" w:hAnsi="Times New Roman"/>
      <w:b/>
      <w:sz w:val="32"/>
    </w:rPr>
  </w:style>
  <w:style w:type="paragraph" w:customStyle="1" w:styleId="Heading2TOC">
    <w:name w:val="Heading2 TOC"/>
    <w:basedOn w:val="Normal"/>
    <w:qFormat/>
    <w:rsid w:val="0084084B"/>
    <w:pPr>
      <w:spacing w:before="240" w:after="60"/>
    </w:pPr>
    <w:rPr>
      <w:rFonts w:ascii="Times New Roman" w:hAnsi="Times New Roman"/>
      <w:b/>
      <w:sz w:val="28"/>
    </w:rPr>
  </w:style>
  <w:style w:type="character" w:customStyle="1" w:styleId="Underline">
    <w:name w:val="Underline"/>
    <w:basedOn w:val="DefaultParagraphFont"/>
    <w:qFormat/>
    <w:rsid w:val="0084084B"/>
    <w:rPr>
      <w:u w:val="single"/>
    </w:rPr>
  </w:style>
  <w:style w:type="character" w:customStyle="1" w:styleId="BoldandItalics">
    <w:name w:val="Bold and Italics"/>
    <w:qFormat/>
    <w:rsid w:val="0084084B"/>
    <w:rPr>
      <w:b/>
      <w:i/>
      <w:u w:val="none"/>
    </w:rPr>
  </w:style>
  <w:style w:type="paragraph" w:styleId="BalloonText">
    <w:name w:val="Balloon Text"/>
    <w:basedOn w:val="Normal"/>
    <w:link w:val="BalloonTextChar"/>
    <w:rsid w:val="0084084B"/>
    <w:rPr>
      <w:rFonts w:ascii="Tahoma" w:hAnsi="Tahoma" w:cs="Tahoma"/>
      <w:sz w:val="16"/>
      <w:szCs w:val="16"/>
    </w:rPr>
  </w:style>
  <w:style w:type="character" w:customStyle="1" w:styleId="BalloonTextChar">
    <w:name w:val="Balloon Text Char"/>
    <w:basedOn w:val="DefaultParagraphFont"/>
    <w:link w:val="BalloonText"/>
    <w:rsid w:val="00840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8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0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84B"/>
    <w:rPr>
      <w:b/>
      <w:color w:val="660033"/>
      <w:spacing w:val="0"/>
    </w:rPr>
  </w:style>
  <w:style w:type="paragraph" w:customStyle="1" w:styleId="Nameditemlist">
    <w:name w:val="Named item list"/>
    <w:basedOn w:val="BodyText"/>
    <w:qFormat/>
    <w:rsid w:val="008408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1517</Words>
  <Characters>10041</Characters>
  <Application>Microsoft Office Word</Application>
  <DocSecurity>0</DocSecurity>
  <Lines>337</Lines>
  <Paragraphs>178</Paragraphs>
  <ScaleCrop>false</ScaleCrop>
  <Company>Author-it Software Corporation Ltd.</Company>
  <LinksUpToDate>false</LinksUpToDate>
  <CharactersWithSpaces>11489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MEM14089A Integrate mechanical fundamentals into an engineering task</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2012-12-20T07:19:00Z</dcterms:created>
  <dcterms:modified xsi:type="dcterms:W3CDTF">2012-12-20T07:19:00Z</dcterms:modified>
</cp:coreProperties>
</file>